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6"/>
        <w:gridCol w:w="6062"/>
      </w:tblGrid>
      <w:tr>
        <w:trPr>
          <w:trHeight w:val="1549" w:hRule="atLeast"/>
        </w:trPr>
        <w:tc>
          <w:tcPr>
            <w:tcW w:w="3136" w:type="dxa"/>
          </w:tcPr>
          <w:p>
            <w:pPr>
              <w:pStyle w:val="TableParagraph"/>
              <w:spacing w:after="26"/>
              <w:ind w:left="49" w:right="167" w:firstLine="71"/>
              <w:jc w:val="center"/>
              <w:rPr>
                <w:b/>
                <w:sz w:val="28"/>
              </w:rPr>
            </w:pPr>
            <w:r>
              <w:rPr>
                <w:b/>
                <w:sz w:val="28"/>
              </w:rPr>
              <w:t>TÒA ÁN NHÂN DÂN HUYỆN</w:t>
            </w:r>
            <w:r>
              <w:rPr>
                <w:b/>
                <w:spacing w:val="-17"/>
                <w:sz w:val="28"/>
              </w:rPr>
              <w:t> </w:t>
            </w:r>
            <w:r>
              <w:rPr>
                <w:b/>
                <w:sz w:val="28"/>
              </w:rPr>
              <w:t>KIÊN</w:t>
            </w:r>
            <w:r>
              <w:rPr>
                <w:b/>
                <w:spacing w:val="-18"/>
                <w:sz w:val="28"/>
              </w:rPr>
              <w:t> </w:t>
            </w:r>
            <w:r>
              <w:rPr>
                <w:b/>
                <w:sz w:val="28"/>
              </w:rPr>
              <w:t>LƯƠNG TỈNH KIÊN GIANG</w:t>
            </w:r>
          </w:p>
          <w:p>
            <w:pPr>
              <w:pStyle w:val="TableParagraph"/>
              <w:spacing w:line="20" w:lineRule="exact"/>
              <w:ind w:left="548"/>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302" w:lineRule="exact" w:before="215"/>
              <w:ind w:left="121" w:right="239"/>
              <w:jc w:val="center"/>
              <w:rPr>
                <w:sz w:val="28"/>
              </w:rPr>
            </w:pPr>
            <w:r>
              <w:rPr>
                <w:sz w:val="28"/>
              </w:rPr>
              <w:t>Số:</w:t>
            </w:r>
            <w:r>
              <w:rPr>
                <w:spacing w:val="-16"/>
                <w:sz w:val="28"/>
              </w:rPr>
              <w:t> </w:t>
            </w:r>
            <w:r>
              <w:rPr>
                <w:b/>
                <w:sz w:val="28"/>
              </w:rPr>
              <w:t>128</w:t>
            </w:r>
            <w:r>
              <w:rPr>
                <w:sz w:val="28"/>
              </w:rPr>
              <w:t>/2022/QĐST-</w:t>
            </w:r>
            <w:r>
              <w:rPr>
                <w:spacing w:val="-5"/>
                <w:sz w:val="28"/>
              </w:rPr>
              <w:t>DS</w:t>
            </w:r>
          </w:p>
        </w:tc>
        <w:tc>
          <w:tcPr>
            <w:tcW w:w="6062" w:type="dxa"/>
          </w:tcPr>
          <w:p>
            <w:pPr>
              <w:pStyle w:val="TableParagraph"/>
              <w:spacing w:line="311" w:lineRule="exact"/>
              <w:ind w:left="165"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after="65"/>
              <w:ind w:left="165" w:righ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line="20" w:lineRule="exact"/>
              <w:ind w:left="2040"/>
              <w:rPr>
                <w:sz w:val="2"/>
              </w:rPr>
            </w:pPr>
            <w:r>
              <w:rPr>
                <w:sz w:val="2"/>
              </w:rPr>
              <w:pict>
                <v:group style="width:106.75pt;height:.75pt;mso-position-horizontal-relative:char;mso-position-vertical-relative:line" id="docshapegroup2" coordorigin="0,0" coordsize="2135,15">
                  <v:line style="position:absolute" from="0,8" to="2135,8" stroked="true" strokeweight=".75pt" strokecolor="#000000">
                    <v:stroke dashstyle="solid"/>
                  </v:line>
                </v:group>
              </w:pict>
            </w:r>
            <w:r>
              <w:rPr>
                <w:sz w:val="2"/>
              </w:rPr>
            </w:r>
          </w:p>
          <w:p>
            <w:pPr>
              <w:pStyle w:val="TableParagraph"/>
              <w:spacing w:before="1"/>
              <w:rPr>
                <w:sz w:val="44"/>
              </w:rPr>
            </w:pPr>
          </w:p>
          <w:p>
            <w:pPr>
              <w:pStyle w:val="TableParagraph"/>
              <w:spacing w:line="302" w:lineRule="exact"/>
              <w:ind w:left="165" w:right="43"/>
              <w:jc w:val="center"/>
              <w:rPr>
                <w:i/>
                <w:sz w:val="28"/>
              </w:rPr>
            </w:pPr>
            <w:r>
              <w:rPr>
                <w:i/>
                <w:sz w:val="28"/>
              </w:rPr>
              <w:t>Kiên</w:t>
            </w:r>
            <w:r>
              <w:rPr>
                <w:i/>
                <w:spacing w:val="-2"/>
                <w:sz w:val="28"/>
              </w:rPr>
              <w:t> </w:t>
            </w:r>
            <w:r>
              <w:rPr>
                <w:i/>
                <w:sz w:val="28"/>
              </w:rPr>
              <w:t>Lương,</w:t>
            </w:r>
            <w:r>
              <w:rPr>
                <w:i/>
                <w:spacing w:val="-4"/>
                <w:sz w:val="28"/>
              </w:rPr>
              <w:t> </w:t>
            </w:r>
            <w:r>
              <w:rPr>
                <w:i/>
                <w:sz w:val="28"/>
              </w:rPr>
              <w:t>ngày</w:t>
            </w:r>
            <w:r>
              <w:rPr>
                <w:i/>
                <w:spacing w:val="-2"/>
                <w:sz w:val="28"/>
              </w:rPr>
              <w:t> </w:t>
            </w:r>
            <w:r>
              <w:rPr>
                <w:i/>
                <w:sz w:val="28"/>
              </w:rPr>
              <w:t>25</w:t>
            </w:r>
            <w:r>
              <w:rPr>
                <w:i/>
                <w:spacing w:val="-5"/>
                <w:sz w:val="28"/>
              </w:rPr>
              <w:t> </w:t>
            </w:r>
            <w:r>
              <w:rPr>
                <w:i/>
                <w:sz w:val="28"/>
              </w:rPr>
              <w:t>tháng</w:t>
            </w:r>
            <w:r>
              <w:rPr>
                <w:i/>
                <w:spacing w:val="-5"/>
                <w:sz w:val="28"/>
              </w:rPr>
              <w:t> </w:t>
            </w:r>
            <w:r>
              <w:rPr>
                <w:i/>
                <w:sz w:val="28"/>
              </w:rPr>
              <w:t>11</w:t>
            </w:r>
            <w:r>
              <w:rPr>
                <w:i/>
                <w:spacing w:val="-4"/>
                <w:sz w:val="28"/>
              </w:rPr>
              <w:t> </w:t>
            </w:r>
            <w:r>
              <w:rPr>
                <w:i/>
                <w:sz w:val="28"/>
              </w:rPr>
              <w:t>năm</w:t>
            </w:r>
            <w:r>
              <w:rPr>
                <w:i/>
                <w:spacing w:val="-3"/>
                <w:sz w:val="28"/>
              </w:rPr>
              <w:t> </w:t>
            </w:r>
            <w:r>
              <w:rPr>
                <w:i/>
                <w:spacing w:val="-4"/>
                <w:sz w:val="28"/>
              </w:rPr>
              <w:t>2022</w:t>
            </w:r>
          </w:p>
        </w:tc>
      </w:tr>
    </w:tbl>
    <w:p>
      <w:pPr>
        <w:pStyle w:val="BodyText"/>
        <w:spacing w:before="10"/>
        <w:ind w:left="0" w:firstLine="0"/>
        <w:jc w:val="left"/>
      </w:pPr>
    </w:p>
    <w:p>
      <w:pPr>
        <w:pStyle w:val="Title"/>
        <w:spacing w:before="88"/>
      </w:pPr>
      <w:r>
        <w:rPr/>
        <w:t>QUYẾT</w:t>
      </w:r>
      <w:r>
        <w:rPr>
          <w:spacing w:val="-4"/>
        </w:rPr>
        <w:t> ĐỊNH</w:t>
      </w:r>
    </w:p>
    <w:p>
      <w:pPr>
        <w:pStyle w:val="Title"/>
        <w:ind w:right="1009"/>
      </w:pPr>
      <w:r>
        <w:rPr/>
        <w:t>CÔNG</w:t>
      </w:r>
      <w:r>
        <w:rPr>
          <w:spacing w:val="-5"/>
        </w:rPr>
        <w:t> </w:t>
      </w:r>
      <w:r>
        <w:rPr/>
        <w:t>NHẬN</w:t>
      </w:r>
      <w:r>
        <w:rPr>
          <w:spacing w:val="-2"/>
        </w:rPr>
        <w:t> </w:t>
      </w:r>
      <w:r>
        <w:rPr/>
        <w:t>SỰ</w:t>
      </w:r>
      <w:r>
        <w:rPr>
          <w:spacing w:val="-3"/>
        </w:rPr>
        <w:t> </w:t>
      </w:r>
      <w:r>
        <w:rPr/>
        <w:t>THỎA</w:t>
      </w:r>
      <w:r>
        <w:rPr>
          <w:spacing w:val="-2"/>
        </w:rPr>
        <w:t> </w:t>
      </w:r>
      <w:r>
        <w:rPr/>
        <w:t>THUẬN</w:t>
      </w:r>
      <w:r>
        <w:rPr>
          <w:spacing w:val="-4"/>
        </w:rPr>
        <w:t> </w:t>
      </w:r>
      <w:r>
        <w:rPr/>
        <w:t>CỦA</w:t>
      </w:r>
      <w:r>
        <w:rPr>
          <w:spacing w:val="-5"/>
        </w:rPr>
        <w:t> </w:t>
      </w:r>
      <w:r>
        <w:rPr/>
        <w:t>CÁC</w:t>
      </w:r>
      <w:r>
        <w:rPr>
          <w:spacing w:val="-4"/>
        </w:rPr>
        <w:t> </w:t>
      </w:r>
      <w:r>
        <w:rPr/>
        <w:t>ĐƯƠNG</w:t>
      </w:r>
      <w:r>
        <w:rPr>
          <w:spacing w:val="1"/>
        </w:rPr>
        <w:t> </w:t>
      </w:r>
      <w:r>
        <w:rPr>
          <w:spacing w:val="-5"/>
        </w:rPr>
        <w:t>SỰ</w:t>
      </w:r>
    </w:p>
    <w:p>
      <w:pPr>
        <w:pStyle w:val="BodyText"/>
        <w:spacing w:before="245"/>
        <w:ind w:left="838" w:firstLine="0"/>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1"/>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88" w:lineRule="auto" w:before="65"/>
        <w:ind w:right="127"/>
      </w:pPr>
      <w:r>
        <w:rPr/>
        <w:t>Căn cứ vào biên bản hòa giải thành ngày 17 tháng 11 năm 2022 về việc các đương sự thỏa thuận được với nhau về việc giải quyết toàn bộ vụ án dân sự thụ lý số: 253/2022/TLST-DS ngày 12 tháng 10 năm 2022.</w:t>
      </w:r>
    </w:p>
    <w:p>
      <w:pPr>
        <w:pStyle w:val="Heading1"/>
        <w:spacing w:before="5"/>
        <w:ind w:right="288"/>
      </w:pPr>
      <w:r>
        <w:rPr/>
        <w:t>XÉT</w:t>
      </w:r>
      <w:r>
        <w:rPr>
          <w:spacing w:val="-2"/>
        </w:rPr>
        <w:t> THẤY:</w:t>
      </w:r>
    </w:p>
    <w:p>
      <w:pPr>
        <w:pStyle w:val="BodyText"/>
        <w:spacing w:line="288" w:lineRule="auto" w:before="60"/>
        <w:ind w:right="128"/>
      </w:pPr>
      <w:r>
        <w:rPr/>
        <w:t>Các thỏa thuận của các đương sự được ghi trong biên bản hòa giải thành về việc giải quyết toàn bộ vụ án là tự nguyện; nội dung thỏa thuận giữa các đương sự không vi phạm điều cấm của luật và không trái đạo đức xã hội.</w:t>
      </w:r>
    </w:p>
    <w:p>
      <w:pPr>
        <w:pStyle w:val="BodyText"/>
        <w:spacing w:line="312" w:lineRule="auto" w:before="2"/>
        <w:ind w:right="133"/>
      </w:pPr>
      <w:r>
        <w:rPr/>
        <w:t>Đã hết thời hạn 07 ngày, kể từ ngày lập biên bản hòa giải thành, không có đương sự nào thay đổi ý kiến về sự thỏa thuận đó.</w:t>
      </w:r>
    </w:p>
    <w:p>
      <w:pPr>
        <w:pStyle w:val="Heading1"/>
      </w:pPr>
      <w:r>
        <w:rPr/>
        <w:t>QUYẾT</w:t>
      </w:r>
      <w:r>
        <w:rPr>
          <w:spacing w:val="-4"/>
        </w:rPr>
        <w:t> </w:t>
      </w:r>
      <w:r>
        <w:rPr>
          <w:spacing w:val="-2"/>
        </w:rPr>
        <w:t>ĐỊNH:</w:t>
      </w:r>
    </w:p>
    <w:p>
      <w:pPr>
        <w:pStyle w:val="ListParagraph"/>
        <w:numPr>
          <w:ilvl w:val="0"/>
          <w:numId w:val="1"/>
        </w:numPr>
        <w:tabs>
          <w:tab w:pos="1120" w:val="left" w:leader="none"/>
        </w:tabs>
        <w:spacing w:line="240" w:lineRule="auto" w:before="91" w:after="0"/>
        <w:ind w:left="1119" w:right="0" w:hanging="282"/>
        <w:jc w:val="both"/>
        <w:rPr>
          <w:sz w:val="28"/>
        </w:rPr>
      </w:pPr>
      <w:r>
        <w:rPr>
          <w:sz w:val="28"/>
        </w:rPr>
        <w:t>Công</w:t>
      </w:r>
      <w:r>
        <w:rPr>
          <w:spacing w:val="-6"/>
          <w:sz w:val="28"/>
        </w:rPr>
        <w:t> </w:t>
      </w:r>
      <w:r>
        <w:rPr>
          <w:sz w:val="28"/>
        </w:rPr>
        <w:t>nhận</w:t>
      </w:r>
      <w:r>
        <w:rPr>
          <w:spacing w:val="-2"/>
          <w:sz w:val="28"/>
        </w:rPr>
        <w:t> </w:t>
      </w:r>
      <w:r>
        <w:rPr>
          <w:sz w:val="28"/>
        </w:rPr>
        <w:t>sự</w:t>
      </w:r>
      <w:r>
        <w:rPr>
          <w:spacing w:val="-5"/>
          <w:sz w:val="28"/>
        </w:rPr>
        <w:t> </w:t>
      </w:r>
      <w:r>
        <w:rPr>
          <w:sz w:val="28"/>
        </w:rPr>
        <w:t>thỏa</w:t>
      </w:r>
      <w:r>
        <w:rPr>
          <w:spacing w:val="-1"/>
          <w:sz w:val="28"/>
        </w:rPr>
        <w:t> </w:t>
      </w:r>
      <w:r>
        <w:rPr>
          <w:sz w:val="28"/>
        </w:rPr>
        <w:t>thuận</w:t>
      </w:r>
      <w:r>
        <w:rPr>
          <w:spacing w:val="-1"/>
          <w:sz w:val="28"/>
        </w:rPr>
        <w:t> </w:t>
      </w:r>
      <w:r>
        <w:rPr>
          <w:sz w:val="28"/>
        </w:rPr>
        <w:t>của</w:t>
      </w:r>
      <w:r>
        <w:rPr>
          <w:spacing w:val="-3"/>
          <w:sz w:val="28"/>
        </w:rPr>
        <w:t> </w:t>
      </w:r>
      <w:r>
        <w:rPr>
          <w:sz w:val="28"/>
        </w:rPr>
        <w:t>các</w:t>
      </w:r>
      <w:r>
        <w:rPr>
          <w:spacing w:val="-6"/>
          <w:sz w:val="28"/>
        </w:rPr>
        <w:t> </w:t>
      </w:r>
      <w:r>
        <w:rPr>
          <w:sz w:val="28"/>
        </w:rPr>
        <w:t>đương</w:t>
      </w:r>
      <w:r>
        <w:rPr>
          <w:spacing w:val="-5"/>
          <w:sz w:val="28"/>
        </w:rPr>
        <w:t> sự:</w:t>
      </w:r>
    </w:p>
    <w:p>
      <w:pPr>
        <w:spacing w:before="65"/>
        <w:ind w:left="838" w:right="0" w:firstLine="0"/>
        <w:jc w:val="both"/>
        <w:rPr>
          <w:b/>
          <w:sz w:val="28"/>
        </w:rPr>
      </w:pPr>
      <w:r>
        <w:rPr>
          <w:sz w:val="28"/>
        </w:rPr>
        <w:t>Nguyên</w:t>
      </w:r>
      <w:r>
        <w:rPr>
          <w:spacing w:val="-16"/>
          <w:sz w:val="28"/>
        </w:rPr>
        <w:t> </w:t>
      </w:r>
      <w:r>
        <w:rPr>
          <w:sz w:val="28"/>
        </w:rPr>
        <w:t>đơn:</w:t>
      </w:r>
      <w:r>
        <w:rPr>
          <w:spacing w:val="-15"/>
          <w:sz w:val="28"/>
        </w:rPr>
        <w:t> </w:t>
      </w:r>
      <w:r>
        <w:rPr>
          <w:b/>
          <w:sz w:val="28"/>
        </w:rPr>
        <w:t>Ngân</w:t>
      </w:r>
      <w:r>
        <w:rPr>
          <w:b/>
          <w:spacing w:val="-7"/>
          <w:sz w:val="28"/>
        </w:rPr>
        <w:t> </w:t>
      </w:r>
      <w:r>
        <w:rPr>
          <w:b/>
          <w:sz w:val="28"/>
        </w:rPr>
        <w:t>hàng</w:t>
      </w:r>
      <w:r>
        <w:rPr>
          <w:b/>
          <w:spacing w:val="-7"/>
          <w:sz w:val="28"/>
        </w:rPr>
        <w:t> </w:t>
      </w:r>
      <w:r>
        <w:rPr>
          <w:b/>
          <w:sz w:val="28"/>
        </w:rPr>
        <w:t>TMCP</w:t>
      </w:r>
      <w:r>
        <w:rPr>
          <w:b/>
          <w:spacing w:val="-8"/>
          <w:sz w:val="28"/>
        </w:rPr>
        <w:t> </w:t>
      </w:r>
      <w:r>
        <w:rPr>
          <w:b/>
          <w:sz w:val="28"/>
        </w:rPr>
        <w:t>Quốc</w:t>
      </w:r>
      <w:r>
        <w:rPr>
          <w:b/>
          <w:spacing w:val="-7"/>
          <w:sz w:val="28"/>
        </w:rPr>
        <w:t> </w:t>
      </w:r>
      <w:r>
        <w:rPr>
          <w:b/>
          <w:sz w:val="28"/>
        </w:rPr>
        <w:t>Tế</w:t>
      </w:r>
      <w:r>
        <w:rPr>
          <w:b/>
          <w:spacing w:val="-10"/>
          <w:sz w:val="28"/>
        </w:rPr>
        <w:t> </w:t>
      </w:r>
      <w:r>
        <w:rPr>
          <w:b/>
          <w:sz w:val="28"/>
        </w:rPr>
        <w:t>Việt</w:t>
      </w:r>
      <w:r>
        <w:rPr>
          <w:b/>
          <w:spacing w:val="-7"/>
          <w:sz w:val="28"/>
        </w:rPr>
        <w:t> </w:t>
      </w:r>
      <w:r>
        <w:rPr>
          <w:b/>
          <w:spacing w:val="-5"/>
          <w:sz w:val="28"/>
        </w:rPr>
        <w:t>Nam</w:t>
      </w:r>
    </w:p>
    <w:p>
      <w:pPr>
        <w:pStyle w:val="BodyText"/>
        <w:spacing w:line="288" w:lineRule="auto" w:before="64"/>
        <w:ind w:right="115"/>
      </w:pPr>
      <w:r>
        <w:rPr>
          <w:spacing w:val="-8"/>
        </w:rPr>
        <w:t>Trụ sở: Tầng 1 (tầng trệt)</w:t>
      </w:r>
      <w:r>
        <w:rPr>
          <w:spacing w:val="-9"/>
        </w:rPr>
        <w:t> </w:t>
      </w:r>
      <w:r>
        <w:rPr>
          <w:spacing w:val="-8"/>
        </w:rPr>
        <w:t>và tầng 2, Tòa</w:t>
      </w:r>
      <w:r>
        <w:rPr>
          <w:spacing w:val="-9"/>
        </w:rPr>
        <w:t> </w:t>
      </w:r>
      <w:r>
        <w:rPr>
          <w:spacing w:val="-8"/>
        </w:rPr>
        <w:t>nhà</w:t>
      </w:r>
      <w:r>
        <w:rPr>
          <w:spacing w:val="-9"/>
        </w:rPr>
        <w:t> </w:t>
      </w:r>
      <w:r>
        <w:rPr>
          <w:spacing w:val="-8"/>
        </w:rPr>
        <w:t>Sailing Tower, 111A Pasteur</w:t>
      </w:r>
      <w:r>
        <w:rPr>
          <w:spacing w:val="-9"/>
        </w:rPr>
        <w:t> </w:t>
      </w:r>
      <w:r>
        <w:rPr>
          <w:spacing w:val="-8"/>
        </w:rPr>
        <w:t>phường </w:t>
      </w:r>
      <w:r>
        <w:rPr>
          <w:spacing w:val="-4"/>
        </w:rPr>
        <w:t>Bến</w:t>
      </w:r>
      <w:r>
        <w:rPr>
          <w:spacing w:val="-24"/>
        </w:rPr>
        <w:t> </w:t>
      </w:r>
      <w:r>
        <w:rPr>
          <w:spacing w:val="-4"/>
        </w:rPr>
        <w:t>Nghé,</w:t>
      </w:r>
      <w:r>
        <w:rPr>
          <w:spacing w:val="-26"/>
        </w:rPr>
        <w:t> </w:t>
      </w:r>
      <w:r>
        <w:rPr>
          <w:spacing w:val="-4"/>
        </w:rPr>
        <w:t>Quận</w:t>
      </w:r>
      <w:r>
        <w:rPr>
          <w:spacing w:val="-26"/>
        </w:rPr>
        <w:t> </w:t>
      </w:r>
      <w:r>
        <w:rPr>
          <w:spacing w:val="-4"/>
        </w:rPr>
        <w:t>1,</w:t>
      </w:r>
      <w:r>
        <w:rPr>
          <w:spacing w:val="-26"/>
        </w:rPr>
        <w:t> </w:t>
      </w:r>
      <w:r>
        <w:rPr>
          <w:spacing w:val="-4"/>
        </w:rPr>
        <w:t>thành</w:t>
      </w:r>
      <w:r>
        <w:rPr>
          <w:spacing w:val="-24"/>
        </w:rPr>
        <w:t> </w:t>
      </w:r>
      <w:r>
        <w:rPr>
          <w:spacing w:val="-4"/>
        </w:rPr>
        <w:t>phố</w:t>
      </w:r>
      <w:r>
        <w:rPr>
          <w:spacing w:val="-24"/>
        </w:rPr>
        <w:t> </w:t>
      </w:r>
      <w:r>
        <w:rPr>
          <w:spacing w:val="-4"/>
        </w:rPr>
        <w:t>Hồ</w:t>
      </w:r>
      <w:r>
        <w:rPr>
          <w:spacing w:val="-24"/>
        </w:rPr>
        <w:t> </w:t>
      </w:r>
      <w:r>
        <w:rPr>
          <w:spacing w:val="-4"/>
        </w:rPr>
        <w:t>Chí</w:t>
      </w:r>
      <w:r>
        <w:rPr>
          <w:spacing w:val="-24"/>
        </w:rPr>
        <w:t> </w:t>
      </w:r>
      <w:r>
        <w:rPr>
          <w:spacing w:val="-4"/>
        </w:rPr>
        <w:t>Minh.</w:t>
      </w:r>
    </w:p>
    <w:p>
      <w:pPr>
        <w:pStyle w:val="BodyText"/>
        <w:ind w:left="838" w:firstLine="0"/>
      </w:pPr>
      <w:r>
        <w:rPr>
          <w:spacing w:val="-10"/>
        </w:rPr>
        <w:t>Đại</w:t>
      </w:r>
      <w:r>
        <w:rPr>
          <w:spacing w:val="-22"/>
        </w:rPr>
        <w:t> </w:t>
      </w:r>
      <w:r>
        <w:rPr>
          <w:spacing w:val="-10"/>
        </w:rPr>
        <w:t>diện</w:t>
      </w:r>
      <w:r>
        <w:rPr>
          <w:spacing w:val="-21"/>
        </w:rPr>
        <w:t> </w:t>
      </w:r>
      <w:r>
        <w:rPr>
          <w:spacing w:val="-10"/>
        </w:rPr>
        <w:t>theo</w:t>
      </w:r>
      <w:r>
        <w:rPr>
          <w:spacing w:val="-24"/>
        </w:rPr>
        <w:t> </w:t>
      </w:r>
      <w:r>
        <w:rPr>
          <w:spacing w:val="-10"/>
        </w:rPr>
        <w:t>pháp</w:t>
      </w:r>
      <w:r>
        <w:rPr>
          <w:spacing w:val="-23"/>
        </w:rPr>
        <w:t> </w:t>
      </w:r>
      <w:r>
        <w:rPr>
          <w:spacing w:val="-10"/>
        </w:rPr>
        <w:t>luật:</w:t>
      </w:r>
      <w:r>
        <w:rPr>
          <w:spacing w:val="-24"/>
        </w:rPr>
        <w:t> </w:t>
      </w:r>
      <w:r>
        <w:rPr>
          <w:spacing w:val="-10"/>
        </w:rPr>
        <w:t>Ông</w:t>
      </w:r>
      <w:r>
        <w:rPr>
          <w:spacing w:val="-21"/>
        </w:rPr>
        <w:t> </w:t>
      </w:r>
      <w:r>
        <w:rPr>
          <w:spacing w:val="-10"/>
        </w:rPr>
        <w:t>Hàn</w:t>
      </w:r>
      <w:r>
        <w:rPr>
          <w:spacing w:val="-22"/>
        </w:rPr>
        <w:t> </w:t>
      </w:r>
      <w:r>
        <w:rPr>
          <w:spacing w:val="-10"/>
        </w:rPr>
        <w:t>Ngọc</w:t>
      </w:r>
      <w:r>
        <w:rPr>
          <w:spacing w:val="-22"/>
        </w:rPr>
        <w:t> </w:t>
      </w:r>
      <w:r>
        <w:rPr>
          <w:spacing w:val="-10"/>
        </w:rPr>
        <w:t>Vũ,</w:t>
      </w:r>
      <w:r>
        <w:rPr>
          <w:spacing w:val="-23"/>
        </w:rPr>
        <w:t> </w:t>
      </w:r>
      <w:r>
        <w:rPr>
          <w:spacing w:val="-10"/>
        </w:rPr>
        <w:t>chức</w:t>
      </w:r>
      <w:r>
        <w:rPr>
          <w:spacing w:val="-23"/>
        </w:rPr>
        <w:t> </w:t>
      </w:r>
      <w:r>
        <w:rPr>
          <w:spacing w:val="-10"/>
        </w:rPr>
        <w:t>vụ:</w:t>
      </w:r>
      <w:r>
        <w:rPr>
          <w:spacing w:val="-21"/>
        </w:rPr>
        <w:t> </w:t>
      </w:r>
      <w:r>
        <w:rPr>
          <w:spacing w:val="-10"/>
        </w:rPr>
        <w:t>Tổng</w:t>
      </w:r>
      <w:r>
        <w:rPr>
          <w:spacing w:val="-24"/>
        </w:rPr>
        <w:t> </w:t>
      </w:r>
      <w:r>
        <w:rPr>
          <w:spacing w:val="-10"/>
        </w:rPr>
        <w:t>giám</w:t>
      </w:r>
      <w:r>
        <w:rPr>
          <w:spacing w:val="-27"/>
        </w:rPr>
        <w:t> </w:t>
      </w:r>
      <w:r>
        <w:rPr>
          <w:spacing w:val="-10"/>
        </w:rPr>
        <w:t>đốc.</w:t>
      </w:r>
    </w:p>
    <w:p>
      <w:pPr>
        <w:pStyle w:val="BodyText"/>
        <w:spacing w:line="288" w:lineRule="auto" w:before="65"/>
        <w:ind w:right="125"/>
      </w:pPr>
      <w:r>
        <w:rPr/>
        <w:t>Đại diện theo ủy quyền: Ông Trần Văn Tri, chức vụ: Giám đốc thu hồi nợ trực tiếp và xử lý nợ Miền Nam</w:t>
      </w:r>
      <w:r>
        <w:rPr>
          <w:spacing w:val="-1"/>
        </w:rPr>
        <w:t> </w:t>
      </w:r>
      <w:r>
        <w:rPr/>
        <w:t>– Trung tâm quản lý nợ ngân hàng bán lẻ 1 – Khối ngân hàng bán lẻ VIB.</w:t>
      </w:r>
    </w:p>
    <w:p>
      <w:pPr>
        <w:pStyle w:val="BodyText"/>
        <w:spacing w:line="288" w:lineRule="auto"/>
        <w:ind w:right="124"/>
      </w:pPr>
      <w:r>
        <w:rPr/>
        <w:t>- Ông Tri ủy quyền lại cho ông Lê Quang Định, ông Lê Huy An, ông Danh Hoài Hậu, cùng chức vụ: Cán bộ ngân hàng TMCP Quốc Tế Việt Nam tham gia tố tụng (theo văn bản ủy quyền số 110347.22 ngày</w:t>
      </w:r>
      <w:r>
        <w:rPr>
          <w:spacing w:val="-2"/>
        </w:rPr>
        <w:t> </w:t>
      </w:r>
      <w:r>
        <w:rPr/>
        <w:t>12/10/2022).</w:t>
      </w:r>
    </w:p>
    <w:p>
      <w:pPr>
        <w:spacing w:line="288" w:lineRule="auto" w:before="1"/>
        <w:ind w:left="1738" w:right="3000" w:hanging="900"/>
        <w:jc w:val="both"/>
        <w:rPr>
          <w:sz w:val="28"/>
        </w:rPr>
      </w:pPr>
      <w:r>
        <w:rPr>
          <w:sz w:val="28"/>
        </w:rPr>
        <w:t>Bị</w:t>
      </w:r>
      <w:r>
        <w:rPr>
          <w:spacing w:val="-1"/>
          <w:sz w:val="28"/>
        </w:rPr>
        <w:t> </w:t>
      </w:r>
      <w:r>
        <w:rPr>
          <w:sz w:val="28"/>
        </w:rPr>
        <w:t>đơn:</w:t>
      </w:r>
      <w:r>
        <w:rPr>
          <w:spacing w:val="-2"/>
          <w:sz w:val="28"/>
        </w:rPr>
        <w:t> </w:t>
      </w:r>
      <w:r>
        <w:rPr>
          <w:sz w:val="28"/>
        </w:rPr>
        <w:t>Chị</w:t>
      </w:r>
      <w:r>
        <w:rPr>
          <w:spacing w:val="-2"/>
          <w:sz w:val="28"/>
        </w:rPr>
        <w:t> </w:t>
      </w:r>
      <w:r>
        <w:rPr>
          <w:b/>
          <w:sz w:val="28"/>
        </w:rPr>
        <w:t>Nguyễn</w:t>
      </w:r>
      <w:r>
        <w:rPr>
          <w:b/>
          <w:spacing w:val="-5"/>
          <w:sz w:val="28"/>
        </w:rPr>
        <w:t> </w:t>
      </w:r>
      <w:r>
        <w:rPr>
          <w:b/>
          <w:sz w:val="28"/>
        </w:rPr>
        <w:t>Thị</w:t>
      </w:r>
      <w:r>
        <w:rPr>
          <w:b/>
          <w:spacing w:val="-1"/>
          <w:sz w:val="28"/>
        </w:rPr>
        <w:t> </w:t>
      </w:r>
      <w:r>
        <w:rPr>
          <w:b/>
          <w:sz w:val="28"/>
        </w:rPr>
        <w:t>Tuyết</w:t>
      </w:r>
      <w:r>
        <w:rPr>
          <w:b/>
          <w:spacing w:val="-2"/>
          <w:sz w:val="28"/>
        </w:rPr>
        <w:t> </w:t>
      </w:r>
      <w:r>
        <w:rPr>
          <w:b/>
          <w:sz w:val="28"/>
        </w:rPr>
        <w:t>N</w:t>
      </w:r>
      <w:r>
        <w:rPr>
          <w:b/>
          <w:spacing w:val="-4"/>
          <w:sz w:val="28"/>
        </w:rPr>
        <w:t> </w:t>
      </w:r>
      <w:r>
        <w:rPr>
          <w:sz w:val="28"/>
        </w:rPr>
        <w:t>–</w:t>
      </w:r>
      <w:r>
        <w:rPr>
          <w:spacing w:val="-4"/>
          <w:sz w:val="28"/>
        </w:rPr>
        <w:t> </w:t>
      </w:r>
      <w:r>
        <w:rPr>
          <w:sz w:val="28"/>
        </w:rPr>
        <w:t>sinh</w:t>
      </w:r>
      <w:r>
        <w:rPr>
          <w:spacing w:val="-5"/>
          <w:sz w:val="28"/>
        </w:rPr>
        <w:t> </w:t>
      </w:r>
      <w:r>
        <w:rPr>
          <w:sz w:val="28"/>
        </w:rPr>
        <w:t>năm</w:t>
      </w:r>
      <w:r>
        <w:rPr>
          <w:spacing w:val="-7"/>
          <w:sz w:val="28"/>
        </w:rPr>
        <w:t> </w:t>
      </w:r>
      <w:r>
        <w:rPr>
          <w:sz w:val="28"/>
        </w:rPr>
        <w:t>1988 Anh </w:t>
      </w:r>
      <w:r>
        <w:rPr>
          <w:b/>
          <w:sz w:val="28"/>
        </w:rPr>
        <w:t>Huỳnh Minh T </w:t>
      </w:r>
      <w:r>
        <w:rPr>
          <w:sz w:val="28"/>
        </w:rPr>
        <w:t>– sinh năm 1977</w:t>
      </w:r>
    </w:p>
    <w:p>
      <w:pPr>
        <w:pStyle w:val="BodyText"/>
        <w:spacing w:line="288" w:lineRule="auto"/>
        <w:ind w:right="130"/>
      </w:pPr>
      <w:r>
        <w:rPr/>
        <w:t>Cùng địa chỉ: Tổ 29, khu phố N, thị trấn K, huyện Kiên Lương, tỉnh Kiên </w:t>
      </w:r>
      <w:r>
        <w:rPr>
          <w:spacing w:val="-2"/>
        </w:rPr>
        <w:t>Giang.</w:t>
      </w:r>
    </w:p>
    <w:p>
      <w:pPr>
        <w:pStyle w:val="ListParagraph"/>
        <w:numPr>
          <w:ilvl w:val="0"/>
          <w:numId w:val="1"/>
        </w:numPr>
        <w:tabs>
          <w:tab w:pos="1120" w:val="left" w:leader="none"/>
        </w:tabs>
        <w:spacing w:line="240" w:lineRule="auto" w:before="0" w:after="0"/>
        <w:ind w:left="1119" w:right="0" w:hanging="282"/>
        <w:jc w:val="both"/>
        <w:rPr>
          <w:sz w:val="28"/>
        </w:rPr>
      </w:pPr>
      <w:r>
        <w:rPr>
          <w:sz w:val="28"/>
        </w:rPr>
        <w:t>Sự</w:t>
      </w:r>
      <w:r>
        <w:rPr>
          <w:spacing w:val="-3"/>
          <w:sz w:val="28"/>
        </w:rPr>
        <w:t> </w:t>
      </w:r>
      <w:r>
        <w:rPr>
          <w:sz w:val="28"/>
        </w:rPr>
        <w:t>thỏa</w:t>
      </w:r>
      <w:r>
        <w:rPr>
          <w:spacing w:val="-5"/>
          <w:sz w:val="28"/>
        </w:rPr>
        <w:t> </w:t>
      </w:r>
      <w:r>
        <w:rPr>
          <w:sz w:val="28"/>
        </w:rPr>
        <w:t>thuận</w:t>
      </w:r>
      <w:r>
        <w:rPr>
          <w:spacing w:val="-1"/>
          <w:sz w:val="28"/>
        </w:rPr>
        <w:t> </w:t>
      </w:r>
      <w:r>
        <w:rPr>
          <w:sz w:val="28"/>
        </w:rPr>
        <w:t>của</w:t>
      </w:r>
      <w:r>
        <w:rPr>
          <w:spacing w:val="-5"/>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022" w:val="left" w:leader="none"/>
        </w:tabs>
        <w:spacing w:line="288" w:lineRule="auto" w:before="64" w:after="0"/>
        <w:ind w:left="118" w:right="121" w:firstLine="719"/>
        <w:jc w:val="both"/>
        <w:rPr>
          <w:i/>
          <w:sz w:val="28"/>
        </w:rPr>
      </w:pPr>
      <w:r>
        <w:rPr>
          <w:sz w:val="28"/>
        </w:rPr>
        <w:t>Về số tiền vay: Ngân hàng TMCP Quốc Tế Việt Nam yêu</w:t>
      </w:r>
      <w:r>
        <w:rPr>
          <w:spacing w:val="-6"/>
          <w:sz w:val="28"/>
        </w:rPr>
        <w:t> </w:t>
      </w:r>
      <w:r>
        <w:rPr>
          <w:sz w:val="28"/>
        </w:rPr>
        <w:t>cầu</w:t>
      </w:r>
      <w:r>
        <w:rPr>
          <w:spacing w:val="-5"/>
          <w:sz w:val="28"/>
        </w:rPr>
        <w:t> </w:t>
      </w:r>
      <w:r>
        <w:rPr>
          <w:sz w:val="28"/>
        </w:rPr>
        <w:t>chị Nguyễn Thị Tuyết N và anh Huỳnh Minh T trả số tiền vay tính đến ngày 17/11/2022 là 349.236.912đ</w:t>
      </w:r>
      <w:r>
        <w:rPr>
          <w:spacing w:val="-5"/>
          <w:sz w:val="28"/>
        </w:rPr>
        <w:t> </w:t>
      </w:r>
      <w:r>
        <w:rPr>
          <w:sz w:val="28"/>
        </w:rPr>
        <w:t>(</w:t>
      </w:r>
      <w:r>
        <w:rPr>
          <w:i/>
          <w:sz w:val="28"/>
        </w:rPr>
        <w:t>Ba</w:t>
      </w:r>
      <w:r>
        <w:rPr>
          <w:i/>
          <w:spacing w:val="-5"/>
          <w:sz w:val="28"/>
        </w:rPr>
        <w:t> </w:t>
      </w:r>
      <w:r>
        <w:rPr>
          <w:i/>
          <w:sz w:val="28"/>
        </w:rPr>
        <w:t>trăm</w:t>
      </w:r>
      <w:r>
        <w:rPr>
          <w:i/>
          <w:spacing w:val="-8"/>
          <w:sz w:val="28"/>
        </w:rPr>
        <w:t> </w:t>
      </w:r>
      <w:r>
        <w:rPr>
          <w:i/>
          <w:sz w:val="28"/>
        </w:rPr>
        <w:t>bốn</w:t>
      </w:r>
      <w:r>
        <w:rPr>
          <w:i/>
          <w:spacing w:val="-4"/>
          <w:sz w:val="28"/>
        </w:rPr>
        <w:t> </w:t>
      </w:r>
      <w:r>
        <w:rPr>
          <w:i/>
          <w:sz w:val="28"/>
        </w:rPr>
        <w:t>mươi</w:t>
      </w:r>
      <w:r>
        <w:rPr>
          <w:i/>
          <w:spacing w:val="-5"/>
          <w:sz w:val="28"/>
        </w:rPr>
        <w:t> </w:t>
      </w:r>
      <w:r>
        <w:rPr>
          <w:i/>
          <w:sz w:val="28"/>
        </w:rPr>
        <w:t>chín</w:t>
      </w:r>
      <w:r>
        <w:rPr>
          <w:i/>
          <w:spacing w:val="-4"/>
          <w:sz w:val="28"/>
        </w:rPr>
        <w:t> </w:t>
      </w:r>
      <w:r>
        <w:rPr>
          <w:i/>
          <w:sz w:val="28"/>
        </w:rPr>
        <w:t>triệu,</w:t>
      </w:r>
      <w:r>
        <w:rPr>
          <w:i/>
          <w:spacing w:val="-6"/>
          <w:sz w:val="28"/>
        </w:rPr>
        <w:t> </w:t>
      </w:r>
      <w:r>
        <w:rPr>
          <w:i/>
          <w:sz w:val="28"/>
        </w:rPr>
        <w:t>hai</w:t>
      </w:r>
      <w:r>
        <w:rPr>
          <w:i/>
          <w:spacing w:val="-5"/>
          <w:sz w:val="28"/>
        </w:rPr>
        <w:t> </w:t>
      </w:r>
      <w:r>
        <w:rPr>
          <w:i/>
          <w:sz w:val="28"/>
        </w:rPr>
        <w:t>trăm</w:t>
      </w:r>
      <w:r>
        <w:rPr>
          <w:i/>
          <w:spacing w:val="-5"/>
          <w:sz w:val="28"/>
        </w:rPr>
        <w:t> </w:t>
      </w:r>
      <w:r>
        <w:rPr>
          <w:i/>
          <w:sz w:val="28"/>
        </w:rPr>
        <w:t>ba</w:t>
      </w:r>
      <w:r>
        <w:rPr>
          <w:i/>
          <w:spacing w:val="-4"/>
          <w:sz w:val="28"/>
        </w:rPr>
        <w:t> </w:t>
      </w:r>
      <w:r>
        <w:rPr>
          <w:i/>
          <w:sz w:val="28"/>
        </w:rPr>
        <w:t>mươi</w:t>
      </w:r>
      <w:r>
        <w:rPr>
          <w:i/>
          <w:spacing w:val="-4"/>
          <w:sz w:val="28"/>
        </w:rPr>
        <w:t> </w:t>
      </w:r>
      <w:r>
        <w:rPr>
          <w:i/>
          <w:sz w:val="28"/>
        </w:rPr>
        <w:t>sáu</w:t>
      </w:r>
      <w:r>
        <w:rPr>
          <w:i/>
          <w:spacing w:val="-5"/>
          <w:sz w:val="28"/>
        </w:rPr>
        <w:t> </w:t>
      </w:r>
      <w:r>
        <w:rPr>
          <w:i/>
          <w:sz w:val="28"/>
        </w:rPr>
        <w:t>nghìn,</w:t>
      </w:r>
      <w:r>
        <w:rPr>
          <w:i/>
          <w:spacing w:val="-7"/>
          <w:sz w:val="28"/>
        </w:rPr>
        <w:t> </w:t>
      </w:r>
      <w:r>
        <w:rPr>
          <w:i/>
          <w:sz w:val="28"/>
        </w:rPr>
        <w:t>chín</w:t>
      </w:r>
      <w:r>
        <w:rPr>
          <w:i/>
          <w:spacing w:val="-4"/>
          <w:sz w:val="28"/>
        </w:rPr>
        <w:t> </w:t>
      </w:r>
      <w:r>
        <w:rPr>
          <w:i/>
          <w:sz w:val="28"/>
        </w:rPr>
        <w:t>trăm</w:t>
      </w:r>
    </w:p>
    <w:p>
      <w:pPr>
        <w:spacing w:after="0" w:line="288" w:lineRule="auto"/>
        <w:jc w:val="both"/>
        <w:rPr>
          <w:sz w:val="28"/>
        </w:rPr>
        <w:sectPr>
          <w:type w:val="continuous"/>
          <w:pgSz w:w="11910" w:h="16850"/>
          <w:pgMar w:top="1120" w:bottom="280" w:left="1300" w:right="1000"/>
        </w:sectPr>
      </w:pPr>
    </w:p>
    <w:p>
      <w:pPr>
        <w:pStyle w:val="BodyText"/>
        <w:spacing w:line="288" w:lineRule="auto" w:before="62"/>
        <w:ind w:right="132" w:firstLine="0"/>
      </w:pPr>
      <w:r>
        <w:rPr>
          <w:i/>
        </w:rPr>
        <w:t>mười</w:t>
      </w:r>
      <w:r>
        <w:rPr>
          <w:i/>
          <w:spacing w:val="-12"/>
        </w:rPr>
        <w:t> </w:t>
      </w:r>
      <w:r>
        <w:rPr>
          <w:i/>
        </w:rPr>
        <w:t>hai</w:t>
      </w:r>
      <w:r>
        <w:rPr>
          <w:i/>
          <w:spacing w:val="-12"/>
        </w:rPr>
        <w:t> </w:t>
      </w:r>
      <w:r>
        <w:rPr>
          <w:i/>
        </w:rPr>
        <w:t>đồng</w:t>
      </w:r>
      <w:r>
        <w:rPr/>
        <w:t>).</w:t>
      </w:r>
      <w:r>
        <w:rPr>
          <w:spacing w:val="-14"/>
        </w:rPr>
        <w:t> </w:t>
      </w:r>
      <w:r>
        <w:rPr/>
        <w:t>(Trong</w:t>
      </w:r>
      <w:r>
        <w:rPr>
          <w:spacing w:val="-12"/>
        </w:rPr>
        <w:t> </w:t>
      </w:r>
      <w:r>
        <w:rPr/>
        <w:t>đó:</w:t>
      </w:r>
      <w:r>
        <w:rPr>
          <w:spacing w:val="-12"/>
        </w:rPr>
        <w:t> </w:t>
      </w:r>
      <w:r>
        <w:rPr/>
        <w:t>nợ</w:t>
      </w:r>
      <w:r>
        <w:rPr>
          <w:spacing w:val="-13"/>
        </w:rPr>
        <w:t> </w:t>
      </w:r>
      <w:r>
        <w:rPr/>
        <w:t>gốc</w:t>
      </w:r>
      <w:r>
        <w:rPr>
          <w:spacing w:val="-12"/>
        </w:rPr>
        <w:t> </w:t>
      </w:r>
      <w:r>
        <w:rPr/>
        <w:t>212.706.001đ;</w:t>
      </w:r>
      <w:r>
        <w:rPr>
          <w:spacing w:val="-12"/>
        </w:rPr>
        <w:t> </w:t>
      </w:r>
      <w:r>
        <w:rPr/>
        <w:t>tiền</w:t>
      </w:r>
      <w:r>
        <w:rPr>
          <w:spacing w:val="-12"/>
        </w:rPr>
        <w:t> </w:t>
      </w:r>
      <w:r>
        <w:rPr/>
        <w:t>lãi</w:t>
      </w:r>
      <w:r>
        <w:rPr>
          <w:spacing w:val="-12"/>
        </w:rPr>
        <w:t> </w:t>
      </w:r>
      <w:r>
        <w:rPr/>
        <w:t>trong</w:t>
      </w:r>
      <w:r>
        <w:rPr>
          <w:spacing w:val="-12"/>
        </w:rPr>
        <w:t> </w:t>
      </w:r>
      <w:r>
        <w:rPr/>
        <w:t>hạn</w:t>
      </w:r>
      <w:r>
        <w:rPr>
          <w:spacing w:val="-12"/>
        </w:rPr>
        <w:t> </w:t>
      </w:r>
      <w:r>
        <w:rPr/>
        <w:t>5.898.477đ;</w:t>
      </w:r>
      <w:r>
        <w:rPr>
          <w:spacing w:val="-8"/>
        </w:rPr>
        <w:t> </w:t>
      </w:r>
      <w:r>
        <w:rPr/>
        <w:t>tiền lãi quá hạn 47.779.169đ; nợ thẻ tín dụng 82.853.264đ) và trả lãi phát sinh theo hợp đồng tín dụng kiêm khế ước nhận nợ kể từ sau ngày 17/11/2022 cho đến khi thanh toán xong nợ. Chị N và anh T thừa nhận có nợ và đồng ý trả số tiền trên cho ngân </w:t>
      </w:r>
      <w:r>
        <w:rPr>
          <w:spacing w:val="-2"/>
        </w:rPr>
        <w:t>hàng.</w:t>
      </w:r>
    </w:p>
    <w:p>
      <w:pPr>
        <w:pStyle w:val="ListParagraph"/>
        <w:numPr>
          <w:ilvl w:val="1"/>
          <w:numId w:val="1"/>
        </w:numPr>
        <w:tabs>
          <w:tab w:pos="1024" w:val="left" w:leader="none"/>
        </w:tabs>
        <w:spacing w:line="288" w:lineRule="auto" w:before="1" w:after="0"/>
        <w:ind w:left="118" w:right="127" w:firstLine="719"/>
        <w:jc w:val="both"/>
        <w:rPr>
          <w:sz w:val="28"/>
        </w:rPr>
      </w:pPr>
      <w:r>
        <w:rPr>
          <w:sz w:val="28"/>
        </w:rPr>
        <w:t>Về thời gian và cách trả nợ: Hai bên thống nhất</w:t>
      </w:r>
      <w:r>
        <w:rPr>
          <w:spacing w:val="27"/>
          <w:sz w:val="28"/>
        </w:rPr>
        <w:t> </w:t>
      </w:r>
      <w:r>
        <w:rPr>
          <w:sz w:val="28"/>
        </w:rPr>
        <w:t>chị Nguyễn Thị Tuyết N và anh Huỳnh Minh T trả cho Ngân hàng TMCP Quốc Tế Việt Nam số tiền trên vào ngày 01/01/2023.</w:t>
      </w:r>
    </w:p>
    <w:p>
      <w:pPr>
        <w:pStyle w:val="BodyText"/>
        <w:spacing w:line="288" w:lineRule="auto"/>
        <w:ind w:right="128"/>
      </w:pPr>
      <w:r>
        <w:rPr/>
        <w:t>Trường hợp không trả được nợ như thỏa thuận thì chị N và anh T đồng ý để cơ quan thi hành án phát mãi tài sản thế chấp là 01 chiếc xe ô tô biển kiểm soát 68A1-126.88 để ngân hàng thu hồi nợ.</w:t>
      </w:r>
    </w:p>
    <w:p>
      <w:pPr>
        <w:pStyle w:val="BodyText"/>
        <w:spacing w:line="288" w:lineRule="auto" w:before="1"/>
        <w:ind w:right="124"/>
      </w:pPr>
      <w:r>
        <w:rPr/>
        <w:t>Kể từ ngày người được thi hành án có đơn yêu cầu thi hành án, nếu người phải</w:t>
      </w:r>
      <w:r>
        <w:rPr>
          <w:spacing w:val="-10"/>
        </w:rPr>
        <w:t> </w:t>
      </w:r>
      <w:r>
        <w:rPr/>
        <w:t>thi</w:t>
      </w:r>
      <w:r>
        <w:rPr>
          <w:spacing w:val="-10"/>
        </w:rPr>
        <w:t> </w:t>
      </w:r>
      <w:r>
        <w:rPr/>
        <w:t>hành</w:t>
      </w:r>
      <w:r>
        <w:rPr>
          <w:spacing w:val="-10"/>
        </w:rPr>
        <w:t> </w:t>
      </w:r>
      <w:r>
        <w:rPr/>
        <w:t>án</w:t>
      </w:r>
      <w:r>
        <w:rPr>
          <w:spacing w:val="-11"/>
        </w:rPr>
        <w:t> </w:t>
      </w:r>
      <w:r>
        <w:rPr/>
        <w:t>chậm</w:t>
      </w:r>
      <w:r>
        <w:rPr>
          <w:spacing w:val="-16"/>
        </w:rPr>
        <w:t> </w:t>
      </w:r>
      <w:r>
        <w:rPr/>
        <w:t>trả</w:t>
      </w:r>
      <w:r>
        <w:rPr>
          <w:spacing w:val="-11"/>
        </w:rPr>
        <w:t> </w:t>
      </w:r>
      <w:r>
        <w:rPr/>
        <w:t>số</w:t>
      </w:r>
      <w:r>
        <w:rPr>
          <w:spacing w:val="-10"/>
        </w:rPr>
        <w:t> </w:t>
      </w:r>
      <w:r>
        <w:rPr/>
        <w:t>tiền</w:t>
      </w:r>
      <w:r>
        <w:rPr>
          <w:spacing w:val="-11"/>
        </w:rPr>
        <w:t> </w:t>
      </w:r>
      <w:r>
        <w:rPr/>
        <w:t>nêu</w:t>
      </w:r>
      <w:r>
        <w:rPr>
          <w:spacing w:val="-10"/>
        </w:rPr>
        <w:t> </w:t>
      </w:r>
      <w:r>
        <w:rPr/>
        <w:t>trên,</w:t>
      </w:r>
      <w:r>
        <w:rPr>
          <w:spacing w:val="-11"/>
        </w:rPr>
        <w:t> </w:t>
      </w:r>
      <w:r>
        <w:rPr/>
        <w:t>thì</w:t>
      </w:r>
      <w:r>
        <w:rPr>
          <w:spacing w:val="-10"/>
        </w:rPr>
        <w:t> </w:t>
      </w:r>
      <w:r>
        <w:rPr/>
        <w:t>người</w:t>
      </w:r>
      <w:r>
        <w:rPr>
          <w:spacing w:val="-10"/>
        </w:rPr>
        <w:t> </w:t>
      </w:r>
      <w:r>
        <w:rPr/>
        <w:t>phải</w:t>
      </w:r>
      <w:r>
        <w:rPr>
          <w:spacing w:val="-10"/>
        </w:rPr>
        <w:t> </w:t>
      </w:r>
      <w:r>
        <w:rPr/>
        <w:t>thi</w:t>
      </w:r>
      <w:r>
        <w:rPr>
          <w:spacing w:val="-10"/>
        </w:rPr>
        <w:t> </w:t>
      </w:r>
      <w:r>
        <w:rPr/>
        <w:t>hành</w:t>
      </w:r>
      <w:r>
        <w:rPr>
          <w:spacing w:val="-12"/>
        </w:rPr>
        <w:t> </w:t>
      </w:r>
      <w:r>
        <w:rPr/>
        <w:t>án</w:t>
      </w:r>
      <w:r>
        <w:rPr>
          <w:spacing w:val="-10"/>
        </w:rPr>
        <w:t> </w:t>
      </w:r>
      <w:r>
        <w:rPr/>
        <w:t>còn</w:t>
      </w:r>
      <w:r>
        <w:rPr>
          <w:spacing w:val="-11"/>
        </w:rPr>
        <w:t> </w:t>
      </w:r>
      <w:r>
        <w:rPr/>
        <w:t>phải</w:t>
      </w:r>
      <w:r>
        <w:rPr>
          <w:spacing w:val="-10"/>
        </w:rPr>
        <w:t> </w:t>
      </w:r>
      <w:r>
        <w:rPr/>
        <w:t>trả</w:t>
      </w:r>
      <w:r>
        <w:rPr>
          <w:spacing w:val="-11"/>
        </w:rPr>
        <w:t> </w:t>
      </w:r>
      <w:r>
        <w:rPr/>
        <w:t>cho người được thi hành án số tiền lãi theo mức lãi suất được quy định trong hợp đồng tín dụng kiêm khế ước nhận nợ số 170.KUNN.680.19 ngày 04/04/2019 và thỏa thuận</w:t>
      </w:r>
      <w:r>
        <w:rPr>
          <w:spacing w:val="-2"/>
        </w:rPr>
        <w:t> </w:t>
      </w:r>
      <w:r>
        <w:rPr/>
        <w:t>lãi</w:t>
      </w:r>
      <w:r>
        <w:rPr>
          <w:spacing w:val="-1"/>
        </w:rPr>
        <w:t> </w:t>
      </w:r>
      <w:r>
        <w:rPr/>
        <w:t>trong</w:t>
      </w:r>
      <w:r>
        <w:rPr>
          <w:spacing w:val="-2"/>
        </w:rPr>
        <w:t> </w:t>
      </w:r>
      <w:r>
        <w:rPr/>
        <w:t>điều</w:t>
      </w:r>
      <w:r>
        <w:rPr>
          <w:spacing w:val="-2"/>
        </w:rPr>
        <w:t> </w:t>
      </w:r>
      <w:r>
        <w:rPr/>
        <w:t>khoản</w:t>
      </w:r>
      <w:r>
        <w:rPr>
          <w:spacing w:val="-2"/>
        </w:rPr>
        <w:t> </w:t>
      </w:r>
      <w:r>
        <w:rPr/>
        <w:t>và</w:t>
      </w:r>
      <w:r>
        <w:rPr>
          <w:spacing w:val="-3"/>
        </w:rPr>
        <w:t> </w:t>
      </w:r>
      <w:r>
        <w:rPr/>
        <w:t>điều</w:t>
      </w:r>
      <w:r>
        <w:rPr>
          <w:spacing w:val="-2"/>
        </w:rPr>
        <w:t> </w:t>
      </w:r>
      <w:r>
        <w:rPr/>
        <w:t>kiện</w:t>
      </w:r>
      <w:r>
        <w:rPr>
          <w:spacing w:val="-2"/>
        </w:rPr>
        <w:t> </w:t>
      </w:r>
      <w:r>
        <w:rPr/>
        <w:t>cấp</w:t>
      </w:r>
      <w:r>
        <w:rPr>
          <w:spacing w:val="-5"/>
        </w:rPr>
        <w:t> </w:t>
      </w:r>
      <w:r>
        <w:rPr/>
        <w:t>tín</w:t>
      </w:r>
      <w:r>
        <w:rPr>
          <w:spacing w:val="-2"/>
        </w:rPr>
        <w:t> </w:t>
      </w:r>
      <w:r>
        <w:rPr/>
        <w:t>dụng</w:t>
      </w:r>
      <w:r>
        <w:rPr>
          <w:spacing w:val="-2"/>
        </w:rPr>
        <w:t> </w:t>
      </w:r>
      <w:r>
        <w:rPr/>
        <w:t>kèm</w:t>
      </w:r>
      <w:r>
        <w:rPr>
          <w:spacing w:val="-9"/>
        </w:rPr>
        <w:t> </w:t>
      </w:r>
      <w:r>
        <w:rPr/>
        <w:t>theo</w:t>
      </w:r>
      <w:r>
        <w:rPr>
          <w:spacing w:val="-2"/>
        </w:rPr>
        <w:t> </w:t>
      </w:r>
      <w:r>
        <w:rPr/>
        <w:t>hợp</w:t>
      </w:r>
      <w:r>
        <w:rPr>
          <w:spacing w:val="-2"/>
        </w:rPr>
        <w:t> </w:t>
      </w:r>
      <w:r>
        <w:rPr/>
        <w:t>đồng</w:t>
      </w:r>
      <w:r>
        <w:rPr>
          <w:spacing w:val="-2"/>
        </w:rPr>
        <w:t> </w:t>
      </w:r>
      <w:r>
        <w:rPr/>
        <w:t>tín</w:t>
      </w:r>
      <w:r>
        <w:rPr>
          <w:spacing w:val="-2"/>
        </w:rPr>
        <w:t> </w:t>
      </w:r>
      <w:r>
        <w:rPr/>
        <w:t>dụng.</w:t>
      </w:r>
    </w:p>
    <w:p>
      <w:pPr>
        <w:pStyle w:val="BodyText"/>
        <w:spacing w:line="288" w:lineRule="auto"/>
        <w:ind w:right="127"/>
      </w:pPr>
      <w:r>
        <w:rPr>
          <w:u w:val="single"/>
        </w:rPr>
        <w:t>Về án phí</w:t>
      </w:r>
      <w:r>
        <w:rPr/>
        <w:t>: Án phí dân sự sơ thẩm là 8.730.923đ mỗi bên nộp ½ tuy nhiên anh</w:t>
      </w:r>
      <w:r>
        <w:rPr>
          <w:spacing w:val="-2"/>
        </w:rPr>
        <w:t> </w:t>
      </w:r>
      <w:r>
        <w:rPr/>
        <w:t>Huỳnh</w:t>
      </w:r>
      <w:r>
        <w:rPr>
          <w:spacing w:val="-1"/>
        </w:rPr>
        <w:t> </w:t>
      </w:r>
      <w:r>
        <w:rPr/>
        <w:t>Minh T</w:t>
      </w:r>
      <w:r>
        <w:rPr>
          <w:spacing w:val="-4"/>
        </w:rPr>
        <w:t> </w:t>
      </w:r>
      <w:r>
        <w:rPr/>
        <w:t>và</w:t>
      </w:r>
      <w:r>
        <w:rPr>
          <w:spacing w:val="-2"/>
        </w:rPr>
        <w:t> </w:t>
      </w:r>
      <w:r>
        <w:rPr/>
        <w:t>chị</w:t>
      </w:r>
      <w:r>
        <w:rPr>
          <w:spacing w:val="-1"/>
        </w:rPr>
        <w:t> </w:t>
      </w:r>
      <w:r>
        <w:rPr/>
        <w:t>Nguyễn</w:t>
      </w:r>
      <w:r>
        <w:rPr>
          <w:spacing w:val="-1"/>
        </w:rPr>
        <w:t> </w:t>
      </w:r>
      <w:r>
        <w:rPr/>
        <w:t>Thị</w:t>
      </w:r>
      <w:r>
        <w:rPr>
          <w:spacing w:val="-1"/>
        </w:rPr>
        <w:t> </w:t>
      </w:r>
      <w:r>
        <w:rPr/>
        <w:t>Tuyết N</w:t>
      </w:r>
      <w:r>
        <w:rPr>
          <w:spacing w:val="-2"/>
        </w:rPr>
        <w:t> </w:t>
      </w:r>
      <w:r>
        <w:rPr/>
        <w:t>tự</w:t>
      </w:r>
      <w:r>
        <w:rPr>
          <w:spacing w:val="-3"/>
        </w:rPr>
        <w:t> </w:t>
      </w:r>
      <w:r>
        <w:rPr/>
        <w:t>nguyện</w:t>
      </w:r>
      <w:r>
        <w:rPr>
          <w:spacing w:val="-1"/>
        </w:rPr>
        <w:t> </w:t>
      </w:r>
      <w:r>
        <w:rPr/>
        <w:t>nộp</w:t>
      </w:r>
      <w:r>
        <w:rPr>
          <w:spacing w:val="-5"/>
        </w:rPr>
        <w:t> </w:t>
      </w:r>
      <w:r>
        <w:rPr/>
        <w:t>hết.</w:t>
      </w:r>
      <w:r>
        <w:rPr>
          <w:spacing w:val="-3"/>
        </w:rPr>
        <w:t> </w:t>
      </w:r>
      <w:r>
        <w:rPr/>
        <w:t>Hoàn trả</w:t>
      </w:r>
      <w:r>
        <w:rPr>
          <w:spacing w:val="-2"/>
        </w:rPr>
        <w:t> </w:t>
      </w:r>
      <w:r>
        <w:rPr/>
        <w:t>lại</w:t>
      </w:r>
      <w:r>
        <w:rPr>
          <w:spacing w:val="-1"/>
        </w:rPr>
        <w:t> </w:t>
      </w:r>
      <w:r>
        <w:rPr/>
        <w:t>cho ngân hàng TMCP Quốc Tế Việt Nam số tiền tạm ứng án phí đã nộp là 8.115.820đ theo biên lai thu tiền số 0009172 ngày 12/10/2022 của Chi cục thi hành án dân sự huyện Kiên Lương.</w:t>
      </w:r>
    </w:p>
    <w:p>
      <w:pPr>
        <w:pStyle w:val="ListParagraph"/>
        <w:numPr>
          <w:ilvl w:val="0"/>
          <w:numId w:val="1"/>
        </w:numPr>
        <w:tabs>
          <w:tab w:pos="1166" w:val="left" w:leader="none"/>
        </w:tabs>
        <w:spacing w:line="288" w:lineRule="auto" w:before="0" w:after="0"/>
        <w:ind w:left="118" w:right="137"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151" w:val="left" w:leader="none"/>
        </w:tabs>
        <w:spacing w:line="288" w:lineRule="auto" w:before="0" w:after="0"/>
        <w:ind w:left="118" w:right="127" w:firstLine="719"/>
        <w:jc w:val="both"/>
        <w:rPr>
          <w:sz w:val="28"/>
        </w:rPr>
      </w:pPr>
      <w:r>
        <w:rPr>
          <w:sz w:val="28"/>
        </w:rPr>
        <w:t>Trường hợp bản án, quyết định được thi hành theo quy định tại Điều 2 Luật thi hành án dân sự sửa đổi, bổ sung năm 2014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sửa đổi, bổ sung năm 2014; Thời hiệu thi hành án được thực hiện theo quy định tại Điều 30 Luật thi hành án dân sự sửa đổi, bổ sung năm 2014.</w:t>
      </w:r>
    </w:p>
    <w:p>
      <w:pPr>
        <w:pStyle w:val="BodyText"/>
        <w:spacing w:before="1"/>
        <w:ind w:left="0" w:firstLine="0"/>
        <w:jc w:val="left"/>
        <w:rPr>
          <w:sz w:val="19"/>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7"/>
        <w:gridCol w:w="4119"/>
      </w:tblGrid>
      <w:tr>
        <w:trPr>
          <w:trHeight w:val="2244" w:hRule="atLeast"/>
        </w:trPr>
        <w:tc>
          <w:tcPr>
            <w:tcW w:w="4327" w:type="dxa"/>
          </w:tcPr>
          <w:p>
            <w:pPr>
              <w:pStyle w:val="TableParagraph"/>
              <w:spacing w:line="241" w:lineRule="exact"/>
              <w:ind w:left="50"/>
              <w:rPr>
                <w:b/>
                <w:i/>
                <w:sz w:val="22"/>
              </w:rPr>
            </w:pPr>
            <w:r>
              <w:rPr>
                <w:b/>
                <w:i/>
                <w:sz w:val="22"/>
              </w:rPr>
              <w:t>Nơi</w:t>
            </w:r>
            <w:r>
              <w:rPr>
                <w:b/>
                <w:i/>
                <w:spacing w:val="-2"/>
                <w:sz w:val="22"/>
              </w:rPr>
              <w:t> nhận:</w:t>
            </w:r>
          </w:p>
          <w:p>
            <w:pPr>
              <w:pStyle w:val="TableParagraph"/>
              <w:numPr>
                <w:ilvl w:val="0"/>
                <w:numId w:val="2"/>
              </w:numPr>
              <w:tabs>
                <w:tab w:pos="178" w:val="left" w:leader="none"/>
              </w:tabs>
              <w:spacing w:line="250"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4119" w:type="dxa"/>
          </w:tcPr>
          <w:p>
            <w:pPr>
              <w:pStyle w:val="TableParagraph"/>
              <w:spacing w:line="313" w:lineRule="exact"/>
              <w:ind w:left="1160" w:right="45"/>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163" w:right="45"/>
              <w:jc w:val="center"/>
              <w:rPr>
                <w:b/>
                <w:sz w:val="28"/>
              </w:rPr>
            </w:pPr>
            <w:r>
              <w:rPr>
                <w:b/>
                <w:sz w:val="28"/>
              </w:rPr>
              <w:t>Nguyễn</w:t>
            </w:r>
            <w:r>
              <w:rPr>
                <w:b/>
                <w:spacing w:val="-8"/>
                <w:sz w:val="28"/>
              </w:rPr>
              <w:t> </w:t>
            </w:r>
            <w:r>
              <w:rPr>
                <w:b/>
                <w:sz w:val="28"/>
              </w:rPr>
              <w:t>Thị</w:t>
            </w:r>
            <w:r>
              <w:rPr>
                <w:b/>
                <w:spacing w:val="-2"/>
                <w:sz w:val="28"/>
              </w:rPr>
              <w:t> </w:t>
            </w:r>
            <w:r>
              <w:rPr>
                <w:b/>
                <w:sz w:val="28"/>
              </w:rPr>
              <w:t>Tuyết</w:t>
            </w:r>
            <w:r>
              <w:rPr>
                <w:b/>
                <w:spacing w:val="-5"/>
                <w:sz w:val="28"/>
              </w:rPr>
              <w:t> </w:t>
            </w:r>
            <w:r>
              <w:rPr>
                <w:b/>
                <w:spacing w:val="-4"/>
                <w:sz w:val="28"/>
              </w:rPr>
              <w:t>Minh</w:t>
            </w:r>
          </w:p>
        </w:tc>
      </w:tr>
    </w:tbl>
    <w:sectPr>
      <w:pgSz w:w="11910" w:h="16850"/>
      <w:pgMar w:top="1060" w:bottom="280" w:left="13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94" w:hanging="128"/>
      </w:pPr>
      <w:rPr>
        <w:rFonts w:hint="default"/>
        <w:lang w:val="vi" w:eastAsia="en-US" w:bidi="ar-SA"/>
      </w:rPr>
    </w:lvl>
    <w:lvl w:ilvl="2">
      <w:start w:val="0"/>
      <w:numFmt w:val="bullet"/>
      <w:lvlText w:val="•"/>
      <w:lvlJc w:val="left"/>
      <w:pPr>
        <w:ind w:left="1009" w:hanging="128"/>
      </w:pPr>
      <w:rPr>
        <w:rFonts w:hint="default"/>
        <w:lang w:val="vi" w:eastAsia="en-US" w:bidi="ar-SA"/>
      </w:rPr>
    </w:lvl>
    <w:lvl w:ilvl="3">
      <w:start w:val="0"/>
      <w:numFmt w:val="bullet"/>
      <w:lvlText w:val="•"/>
      <w:lvlJc w:val="left"/>
      <w:pPr>
        <w:ind w:left="1424" w:hanging="128"/>
      </w:pPr>
      <w:rPr>
        <w:rFonts w:hint="default"/>
        <w:lang w:val="vi" w:eastAsia="en-US" w:bidi="ar-SA"/>
      </w:rPr>
    </w:lvl>
    <w:lvl w:ilvl="4">
      <w:start w:val="0"/>
      <w:numFmt w:val="bullet"/>
      <w:lvlText w:val="•"/>
      <w:lvlJc w:val="left"/>
      <w:pPr>
        <w:ind w:left="1838" w:hanging="128"/>
      </w:pPr>
      <w:rPr>
        <w:rFonts w:hint="default"/>
        <w:lang w:val="vi" w:eastAsia="en-US" w:bidi="ar-SA"/>
      </w:rPr>
    </w:lvl>
    <w:lvl w:ilvl="5">
      <w:start w:val="0"/>
      <w:numFmt w:val="bullet"/>
      <w:lvlText w:val="•"/>
      <w:lvlJc w:val="left"/>
      <w:pPr>
        <w:ind w:left="2253" w:hanging="128"/>
      </w:pPr>
      <w:rPr>
        <w:rFonts w:hint="default"/>
        <w:lang w:val="vi" w:eastAsia="en-US" w:bidi="ar-SA"/>
      </w:rPr>
    </w:lvl>
    <w:lvl w:ilvl="6">
      <w:start w:val="0"/>
      <w:numFmt w:val="bullet"/>
      <w:lvlText w:val="•"/>
      <w:lvlJc w:val="left"/>
      <w:pPr>
        <w:ind w:left="2668" w:hanging="128"/>
      </w:pPr>
      <w:rPr>
        <w:rFonts w:hint="default"/>
        <w:lang w:val="vi" w:eastAsia="en-US" w:bidi="ar-SA"/>
      </w:rPr>
    </w:lvl>
    <w:lvl w:ilvl="7">
      <w:start w:val="0"/>
      <w:numFmt w:val="bullet"/>
      <w:lvlText w:val="•"/>
      <w:lvlJc w:val="left"/>
      <w:pPr>
        <w:ind w:left="3082" w:hanging="128"/>
      </w:pPr>
      <w:rPr>
        <w:rFonts w:hint="default"/>
        <w:lang w:val="vi" w:eastAsia="en-US" w:bidi="ar-SA"/>
      </w:rPr>
    </w:lvl>
    <w:lvl w:ilvl="8">
      <w:start w:val="0"/>
      <w:numFmt w:val="bullet"/>
      <w:lvlText w:val="•"/>
      <w:lvlJc w:val="left"/>
      <w:pPr>
        <w:ind w:left="3497" w:hanging="128"/>
      </w:pPr>
      <w:rPr>
        <w:rFonts w:hint="default"/>
        <w:lang w:val="vi" w:eastAsia="en-US" w:bidi="ar-SA"/>
      </w:rPr>
    </w:lvl>
  </w:abstractNum>
  <w:abstractNum w:abstractNumId="0">
    <w:multiLevelType w:val="hybridMultilevel"/>
    <w:lvl w:ilvl="0">
      <w:start w:val="1"/>
      <w:numFmt w:val="decimal"/>
      <w:lvlText w:val="%1."/>
      <w:lvlJc w:val="left"/>
      <w:pPr>
        <w:ind w:left="111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8" w:hanging="18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62" w:hanging="183"/>
      </w:pPr>
      <w:rPr>
        <w:rFonts w:hint="default"/>
        <w:lang w:val="vi" w:eastAsia="en-US" w:bidi="ar-SA"/>
      </w:rPr>
    </w:lvl>
    <w:lvl w:ilvl="3">
      <w:start w:val="0"/>
      <w:numFmt w:val="bullet"/>
      <w:lvlText w:val="•"/>
      <w:lvlJc w:val="left"/>
      <w:pPr>
        <w:ind w:left="3005" w:hanging="183"/>
      </w:pPr>
      <w:rPr>
        <w:rFonts w:hint="default"/>
        <w:lang w:val="vi" w:eastAsia="en-US" w:bidi="ar-SA"/>
      </w:rPr>
    </w:lvl>
    <w:lvl w:ilvl="4">
      <w:start w:val="0"/>
      <w:numFmt w:val="bullet"/>
      <w:lvlText w:val="•"/>
      <w:lvlJc w:val="left"/>
      <w:pPr>
        <w:ind w:left="3948" w:hanging="183"/>
      </w:pPr>
      <w:rPr>
        <w:rFonts w:hint="default"/>
        <w:lang w:val="vi" w:eastAsia="en-US" w:bidi="ar-SA"/>
      </w:rPr>
    </w:lvl>
    <w:lvl w:ilvl="5">
      <w:start w:val="0"/>
      <w:numFmt w:val="bullet"/>
      <w:lvlText w:val="•"/>
      <w:lvlJc w:val="left"/>
      <w:pPr>
        <w:ind w:left="4891" w:hanging="183"/>
      </w:pPr>
      <w:rPr>
        <w:rFonts w:hint="default"/>
        <w:lang w:val="vi" w:eastAsia="en-US" w:bidi="ar-SA"/>
      </w:rPr>
    </w:lvl>
    <w:lvl w:ilvl="6">
      <w:start w:val="0"/>
      <w:numFmt w:val="bullet"/>
      <w:lvlText w:val="•"/>
      <w:lvlJc w:val="left"/>
      <w:pPr>
        <w:ind w:left="5834" w:hanging="183"/>
      </w:pPr>
      <w:rPr>
        <w:rFonts w:hint="default"/>
        <w:lang w:val="vi" w:eastAsia="en-US" w:bidi="ar-SA"/>
      </w:rPr>
    </w:lvl>
    <w:lvl w:ilvl="7">
      <w:start w:val="0"/>
      <w:numFmt w:val="bullet"/>
      <w:lvlText w:val="•"/>
      <w:lvlJc w:val="left"/>
      <w:pPr>
        <w:ind w:left="6777" w:hanging="183"/>
      </w:pPr>
      <w:rPr>
        <w:rFonts w:hint="default"/>
        <w:lang w:val="vi" w:eastAsia="en-US" w:bidi="ar-SA"/>
      </w:rPr>
    </w:lvl>
    <w:lvl w:ilvl="8">
      <w:start w:val="0"/>
      <w:numFmt w:val="bullet"/>
      <w:lvlText w:val="•"/>
      <w:lvlJc w:val="left"/>
      <w:pPr>
        <w:ind w:left="7720" w:hanging="183"/>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3"/>
      <w:ind w:left="993" w:right="286"/>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ind w:left="993" w:right="1005"/>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11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2023-04-24T11:45:31Z</dcterms:created>
  <dcterms:modified xsi:type="dcterms:W3CDTF">2023-04-24T11:45:31Z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