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9"/>
        <w:gridCol w:w="6031"/>
      </w:tblGrid>
      <w:tr>
        <w:trPr>
          <w:trHeight w:val="1456" w:hRule="atLeast"/>
        </w:trPr>
        <w:tc>
          <w:tcPr>
            <w:tcW w:w="3419" w:type="dxa"/>
          </w:tcPr>
          <w:p>
            <w:pPr>
              <w:pStyle w:val="TableParagraph"/>
              <w:ind w:left="9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</w:t>
            </w:r>
            <w:r>
              <w:rPr>
                <w:b/>
                <w:spacing w:val="14"/>
                <w:sz w:val="28"/>
              </w:rPr>
              <w:t>HUYỆN</w:t>
            </w:r>
            <w:r>
              <w:rPr>
                <w:b/>
                <w:spacing w:val="14"/>
                <w:sz w:val="28"/>
              </w:rPr>
              <w:t> MƯỜNG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11"/>
                <w:sz w:val="28"/>
              </w:rPr>
              <w:t>LÁT</w:t>
            </w:r>
          </w:p>
          <w:p>
            <w:pPr>
              <w:pStyle w:val="TableParagraph"/>
              <w:spacing w:line="322" w:lineRule="exact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TỈN</w:t>
            </w:r>
            <w:r>
              <w:rPr>
                <w:spacing w:val="-25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</w:t>
            </w:r>
            <w:r>
              <w:rPr>
                <w:b/>
                <w:spacing w:val="42"/>
                <w:sz w:val="28"/>
                <w:u w:val="single"/>
              </w:rPr>
              <w:t> </w:t>
            </w:r>
            <w:r>
              <w:rPr>
                <w:b/>
                <w:spacing w:val="15"/>
                <w:sz w:val="28"/>
                <w:u w:val="single"/>
              </w:rPr>
              <w:t>THANH</w:t>
            </w:r>
            <w:r>
              <w:rPr>
                <w:b/>
                <w:spacing w:val="43"/>
                <w:sz w:val="28"/>
              </w:rPr>
              <w:t> </w:t>
            </w:r>
            <w:r>
              <w:rPr>
                <w:b/>
                <w:spacing w:val="8"/>
                <w:sz w:val="28"/>
              </w:rPr>
              <w:t>HÓA</w:t>
            </w:r>
          </w:p>
          <w:p>
            <w:pPr>
              <w:pStyle w:val="TableParagraph"/>
              <w:spacing w:line="302" w:lineRule="exact" w:before="168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9"/>
                <w:sz w:val="28"/>
              </w:rPr>
              <w:t> </w:t>
            </w:r>
            <w:r>
              <w:rPr>
                <w:spacing w:val="9"/>
                <w:sz w:val="28"/>
              </w:rPr>
              <w:t>03/2022/QĐST-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031" w:type="dxa"/>
          </w:tcPr>
          <w:p>
            <w:pPr>
              <w:pStyle w:val="TableParagraph"/>
              <w:spacing w:line="311" w:lineRule="exact"/>
              <w:ind w:left="134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left="134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1356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1" coordorigin="0,0" coordsize="3390,15">
                  <v:line style="position:absolute" from="0,8" to="339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40"/>
              <w:ind w:left="114" w:right="47"/>
              <w:jc w:val="center"/>
              <w:rPr>
                <w:i/>
                <w:sz w:val="28"/>
              </w:rPr>
            </w:pPr>
            <w:r>
              <w:rPr>
                <w:i/>
                <w:spacing w:val="14"/>
                <w:sz w:val="28"/>
              </w:rPr>
              <w:t>Mường</w:t>
            </w:r>
            <w:r>
              <w:rPr>
                <w:i/>
                <w:spacing w:val="41"/>
                <w:sz w:val="28"/>
              </w:rPr>
              <w:t> </w:t>
            </w:r>
            <w:r>
              <w:rPr>
                <w:i/>
                <w:spacing w:val="15"/>
                <w:sz w:val="28"/>
              </w:rPr>
              <w:t>Lát,</w:t>
            </w:r>
            <w:r>
              <w:rPr>
                <w:i/>
                <w:spacing w:val="2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21"/>
                <w:sz w:val="28"/>
              </w:rPr>
              <w:t> </w:t>
            </w:r>
            <w:r>
              <w:rPr>
                <w:i/>
                <w:sz w:val="28"/>
              </w:rPr>
              <w:t>07</w:t>
            </w:r>
            <w:r>
              <w:rPr>
                <w:i/>
                <w:spacing w:val="4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7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2022</w:t>
            </w:r>
          </w:p>
        </w:tc>
      </w:tr>
    </w:tbl>
    <w:p>
      <w:pPr>
        <w:pStyle w:val="BodyText"/>
        <w:spacing w:before="4"/>
        <w:ind w:left="0"/>
        <w:jc w:val="left"/>
        <w:rPr>
          <w:sz w:val="15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1296" w:right="1325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ĐÌNH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278" w:lineRule="auto"/>
        <w:ind w:right="317" w:firstLine="719"/>
      </w:pPr>
      <w:r>
        <w:rPr/>
        <w:t>Căn</w:t>
      </w:r>
      <w:r>
        <w:rPr>
          <w:spacing w:val="29"/>
        </w:rPr>
        <w:t> </w:t>
      </w:r>
      <w:r>
        <w:rPr/>
        <w:t>cứ</w:t>
      </w:r>
      <w:r>
        <w:rPr>
          <w:spacing w:val="24"/>
        </w:rPr>
        <w:t> </w:t>
      </w:r>
      <w:r>
        <w:rPr/>
        <w:t>vào</w:t>
      </w:r>
      <w:r>
        <w:rPr>
          <w:spacing w:val="29"/>
        </w:rPr>
        <w:t> </w:t>
      </w:r>
      <w:r>
        <w:rPr/>
        <w:t>các</w:t>
      </w:r>
      <w:r>
        <w:rPr>
          <w:spacing w:val="30"/>
        </w:rPr>
        <w:t> </w:t>
      </w:r>
      <w:r>
        <w:rPr/>
        <w:t>khoản</w:t>
      </w:r>
      <w:r>
        <w:rPr>
          <w:spacing w:val="29"/>
        </w:rPr>
        <w:t> </w:t>
      </w:r>
      <w:r>
        <w:rPr/>
        <w:t>3</w:t>
      </w:r>
      <w:r>
        <w:rPr>
          <w:spacing w:val="29"/>
        </w:rPr>
        <w:t> </w:t>
      </w:r>
      <w:r>
        <w:rPr/>
        <w:t>Điều</w:t>
      </w:r>
      <w:r>
        <w:rPr>
          <w:spacing w:val="26"/>
        </w:rPr>
        <w:t> </w:t>
      </w:r>
      <w:r>
        <w:rPr/>
        <w:t>28,</w:t>
      </w:r>
      <w:r>
        <w:rPr>
          <w:spacing w:val="33"/>
        </w:rPr>
        <w:t> </w:t>
      </w:r>
      <w:r>
        <w:rPr/>
        <w:t>48,</w:t>
      </w:r>
      <w:r>
        <w:rPr>
          <w:spacing w:val="28"/>
        </w:rPr>
        <w:t> </w:t>
      </w:r>
      <w:r>
        <w:rPr/>
        <w:t>217,</w:t>
      </w:r>
      <w:r>
        <w:rPr>
          <w:spacing w:val="24"/>
        </w:rPr>
        <w:t> </w:t>
      </w:r>
      <w:r>
        <w:rPr/>
        <w:t>218,</w:t>
      </w:r>
      <w:r>
        <w:rPr>
          <w:spacing w:val="31"/>
        </w:rPr>
        <w:t> </w:t>
      </w:r>
      <w:r>
        <w:rPr/>
        <w:t>219,</w:t>
      </w:r>
      <w:r>
        <w:rPr>
          <w:spacing w:val="29"/>
        </w:rPr>
        <w:t> </w:t>
      </w:r>
      <w:r>
        <w:rPr/>
        <w:t>khoản</w:t>
      </w:r>
      <w:r>
        <w:rPr>
          <w:spacing w:val="29"/>
        </w:rPr>
        <w:t> </w:t>
      </w:r>
      <w:r>
        <w:rPr/>
        <w:t>2</w:t>
      </w:r>
      <w:r>
        <w:rPr>
          <w:spacing w:val="29"/>
        </w:rPr>
        <w:t> </w:t>
      </w:r>
      <w:r>
        <w:rPr/>
        <w:t>Điều</w:t>
      </w:r>
      <w:r>
        <w:rPr>
          <w:spacing w:val="26"/>
        </w:rPr>
        <w:t> </w:t>
      </w:r>
      <w:r>
        <w:rPr/>
        <w:t>273 và khoản 2 điều 280 của Bộ luật tố tụng dân sự;</w:t>
      </w:r>
    </w:p>
    <w:p>
      <w:pPr>
        <w:pStyle w:val="BodyText"/>
        <w:spacing w:line="317" w:lineRule="exact"/>
        <w:ind w:left="1001"/>
      </w:pPr>
      <w:r>
        <w:rPr/>
        <w:t>Sau</w:t>
      </w:r>
      <w:r>
        <w:rPr>
          <w:spacing w:val="-4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6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1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 sơ</w:t>
      </w:r>
      <w:r>
        <w:rPr>
          <w:spacing w:val="-5"/>
        </w:rPr>
        <w:t> </w:t>
      </w:r>
      <w:r>
        <w:rPr>
          <w:spacing w:val="-2"/>
        </w:rPr>
        <w:t>thẩm;</w:t>
      </w:r>
    </w:p>
    <w:p>
      <w:pPr>
        <w:pStyle w:val="BodyText"/>
        <w:spacing w:line="276" w:lineRule="auto" w:before="48"/>
        <w:ind w:right="313" w:firstLine="719"/>
      </w:pPr>
      <w:r>
        <w:rPr/>
        <w:t>Xét thấy: Nguyên đơn đã rút toàn bộ yêu cầu khởi kiện và Bị đơn đồng ý với việc Nguyên đơn rút yêu cầu khởi kiện theo quy định tại điểm c khoản 1</w:t>
      </w:r>
      <w:r>
        <w:rPr>
          <w:spacing w:val="40"/>
        </w:rPr>
        <w:t> </w:t>
      </w:r>
      <w:r>
        <w:rPr/>
        <w:t>điều 217 Bộ luật tố tụng dân sự;</w:t>
      </w:r>
    </w:p>
    <w:p>
      <w:pPr>
        <w:pStyle w:val="Heading1"/>
        <w:spacing w:before="5"/>
        <w:ind w:left="3863" w:right="3890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76" w:lineRule="auto" w:before="43" w:after="0"/>
        <w:ind w:left="282" w:right="307" w:firstLine="719"/>
        <w:jc w:val="both"/>
        <w:rPr>
          <w:sz w:val="28"/>
        </w:rPr>
      </w:pPr>
      <w:r>
        <w:rPr>
          <w:sz w:val="28"/>
        </w:rPr>
        <w:t>Đình chỉ giải quyết vụ án Hôn nhân và Gia đình thụ lý số 21/2022/TLST-HNGĐ ngày 03 tháng 11 năm 2022 về việc: Tranh chấp Hôn nhân và Gia đình, giữa:</w:t>
      </w:r>
    </w:p>
    <w:p>
      <w:pPr>
        <w:spacing w:before="0"/>
        <w:ind w:left="1001" w:right="0" w:firstLine="0"/>
        <w:jc w:val="both"/>
        <w:rPr>
          <w:sz w:val="28"/>
        </w:rPr>
      </w:pPr>
      <w:r>
        <w:rPr>
          <w:b/>
          <w:i/>
          <w:sz w:val="28"/>
        </w:rPr>
        <w:t>Nguyên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b/>
          <w:sz w:val="28"/>
        </w:rPr>
        <w:t>Ma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1986</w:t>
      </w:r>
    </w:p>
    <w:p>
      <w:pPr>
        <w:pStyle w:val="BodyText"/>
        <w:spacing w:before="51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Bản</w:t>
      </w:r>
      <w:r>
        <w:rPr>
          <w:spacing w:val="-3"/>
        </w:rPr>
        <w:t> </w:t>
      </w:r>
      <w:r>
        <w:rPr/>
        <w:t>Hộc,</w:t>
      </w:r>
      <w:r>
        <w:rPr>
          <w:spacing w:val="-4"/>
        </w:rPr>
        <w:t> </w:t>
      </w:r>
      <w:r>
        <w:rPr/>
        <w:t>xã</w:t>
      </w:r>
      <w:r>
        <w:rPr>
          <w:spacing w:val="-6"/>
        </w:rPr>
        <w:t> </w:t>
      </w:r>
      <w:r>
        <w:rPr/>
        <w:t>Trung</w:t>
      </w:r>
      <w:r>
        <w:rPr>
          <w:spacing w:val="-1"/>
        </w:rPr>
        <w:t> </w:t>
      </w:r>
      <w:r>
        <w:rPr/>
        <w:t>Lý,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Mường</w:t>
      </w:r>
      <w:r>
        <w:rPr>
          <w:spacing w:val="-2"/>
        </w:rPr>
        <w:t> </w:t>
      </w:r>
      <w:r>
        <w:rPr/>
        <w:t>Lát,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Thanh</w:t>
      </w:r>
      <w:r>
        <w:rPr>
          <w:spacing w:val="-5"/>
        </w:rPr>
        <w:t> </w:t>
      </w:r>
      <w:r>
        <w:rPr>
          <w:spacing w:val="-4"/>
        </w:rPr>
        <w:t>Hóa.</w:t>
      </w:r>
    </w:p>
    <w:p>
      <w:pPr>
        <w:pStyle w:val="BodyText"/>
        <w:spacing w:line="276" w:lineRule="auto" w:before="47"/>
        <w:ind w:right="1096" w:firstLine="719"/>
      </w:pPr>
      <w:r>
        <w:rPr/>
        <w:t>Người</w:t>
      </w:r>
      <w:r>
        <w:rPr>
          <w:spacing w:val="-5"/>
        </w:rPr>
        <w:t> </w:t>
      </w:r>
      <w:r>
        <w:rPr/>
        <w:t>phiên</w:t>
      </w:r>
      <w:r>
        <w:rPr>
          <w:spacing w:val="-2"/>
        </w:rPr>
        <w:t> </w:t>
      </w:r>
      <w:r>
        <w:rPr/>
        <w:t>dịch</w:t>
      </w:r>
      <w:r>
        <w:rPr>
          <w:spacing w:val="-2"/>
        </w:rPr>
        <w:t> </w:t>
      </w:r>
      <w:r>
        <w:rPr/>
        <w:t>cho</w:t>
      </w:r>
      <w:r>
        <w:rPr>
          <w:spacing w:val="-4"/>
        </w:rPr>
        <w:t> </w:t>
      </w:r>
      <w:r>
        <w:rPr/>
        <w:t>nguyên</w:t>
      </w:r>
      <w:r>
        <w:rPr>
          <w:spacing w:val="-2"/>
        </w:rPr>
        <w:t> </w:t>
      </w:r>
      <w:r>
        <w:rPr/>
        <w:t>đơn:</w:t>
      </w:r>
      <w:r>
        <w:rPr>
          <w:spacing w:val="-2"/>
        </w:rPr>
        <w:t> </w:t>
      </w:r>
      <w:r>
        <w:rPr/>
        <w:t>Anh</w:t>
      </w:r>
      <w:r>
        <w:rPr>
          <w:spacing w:val="-2"/>
        </w:rPr>
        <w:t> </w:t>
      </w:r>
      <w:r>
        <w:rPr/>
        <w:t>Lâu</w:t>
      </w:r>
      <w:r>
        <w:rPr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Q,</w:t>
      </w:r>
      <w:r>
        <w:rPr>
          <w:spacing w:val="-4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8"/>
        </w:rPr>
        <w:t> </w:t>
      </w:r>
      <w:r>
        <w:rPr/>
        <w:t>1993 Địa chỉ: Bản Pù Toong, xã Pù Nhi, huyện Mường Lát, tỉnh Than Hóa</w:t>
      </w:r>
    </w:p>
    <w:p>
      <w:pPr>
        <w:spacing w:line="321" w:lineRule="exact" w:before="0"/>
        <w:ind w:left="1001" w:right="0" w:firstLine="0"/>
        <w:jc w:val="both"/>
        <w:rPr>
          <w:sz w:val="28"/>
        </w:rPr>
      </w:pPr>
      <w:r>
        <w:rPr>
          <w:b/>
          <w:i/>
          <w:sz w:val="28"/>
        </w:rPr>
        <w:t>Bị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Anh </w:t>
      </w:r>
      <w:r>
        <w:rPr>
          <w:b/>
          <w:sz w:val="28"/>
        </w:rPr>
        <w:t>Lù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1983</w:t>
      </w:r>
    </w:p>
    <w:p>
      <w:pPr>
        <w:pStyle w:val="BodyText"/>
        <w:spacing w:before="50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2"/>
        </w:rPr>
        <w:t> </w:t>
      </w:r>
      <w:r>
        <w:rPr/>
        <w:t>Bản</w:t>
      </w:r>
      <w:r>
        <w:rPr>
          <w:spacing w:val="-2"/>
        </w:rPr>
        <w:t> </w:t>
      </w:r>
      <w:r>
        <w:rPr/>
        <w:t>Hộc,</w:t>
      </w:r>
      <w:r>
        <w:rPr>
          <w:spacing w:val="-5"/>
        </w:rPr>
        <w:t> </w:t>
      </w:r>
      <w:r>
        <w:rPr/>
        <w:t>xã</w:t>
      </w:r>
      <w:r>
        <w:rPr>
          <w:spacing w:val="-6"/>
        </w:rPr>
        <w:t> </w:t>
      </w:r>
      <w:r>
        <w:rPr/>
        <w:t>Trung</w:t>
      </w:r>
      <w:r>
        <w:rPr>
          <w:spacing w:val="-2"/>
        </w:rPr>
        <w:t> </w:t>
      </w:r>
      <w:r>
        <w:rPr/>
        <w:t>Lý,</w:t>
      </w:r>
      <w:r>
        <w:rPr>
          <w:spacing w:val="-4"/>
        </w:rPr>
        <w:t> </w:t>
      </w:r>
      <w:r>
        <w:rPr/>
        <w:t>huyện</w:t>
      </w:r>
      <w:r>
        <w:rPr>
          <w:spacing w:val="-3"/>
        </w:rPr>
        <w:t> </w:t>
      </w:r>
      <w:r>
        <w:rPr/>
        <w:t>Mường</w:t>
      </w:r>
      <w:r>
        <w:rPr>
          <w:spacing w:val="-2"/>
        </w:rPr>
        <w:t> </w:t>
      </w:r>
      <w:r>
        <w:rPr/>
        <w:t>Lát,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Thanh</w:t>
      </w:r>
      <w:r>
        <w:rPr>
          <w:spacing w:val="-6"/>
        </w:rPr>
        <w:t> </w:t>
      </w:r>
      <w:r>
        <w:rPr>
          <w:spacing w:val="-4"/>
        </w:rPr>
        <w:t>Hóa.</w:t>
      </w:r>
    </w:p>
    <w:p>
      <w:pPr>
        <w:pStyle w:val="BodyText"/>
        <w:spacing w:before="48"/>
        <w:ind w:left="1001"/>
      </w:pPr>
      <w:r>
        <w:rPr/>
        <w:t>Người</w:t>
      </w:r>
      <w:r>
        <w:rPr>
          <w:spacing w:val="-5"/>
        </w:rPr>
        <w:t> </w:t>
      </w:r>
      <w:r>
        <w:rPr/>
        <w:t>có</w:t>
      </w:r>
      <w:r>
        <w:rPr>
          <w:spacing w:val="-2"/>
        </w:rPr>
        <w:t> </w:t>
      </w:r>
      <w:r>
        <w:rPr/>
        <w:t>quyền</w:t>
      </w:r>
      <w:r>
        <w:rPr>
          <w:spacing w:val="-2"/>
        </w:rPr>
        <w:t> </w:t>
      </w:r>
      <w:r>
        <w:rPr/>
        <w:t>lợi</w:t>
      </w:r>
      <w:r>
        <w:rPr>
          <w:spacing w:val="-2"/>
        </w:rPr>
        <w:t> </w:t>
      </w:r>
      <w:r>
        <w:rPr/>
        <w:t>và</w:t>
      </w:r>
      <w:r>
        <w:rPr>
          <w:spacing w:val="-4"/>
        </w:rPr>
        <w:t> </w:t>
      </w:r>
      <w:r>
        <w:rPr/>
        <w:t>nghĩa</w:t>
      </w:r>
      <w:r>
        <w:rPr>
          <w:spacing w:val="-3"/>
        </w:rPr>
        <w:t> </w:t>
      </w:r>
      <w:r>
        <w:rPr/>
        <w:t>vụ</w:t>
      </w:r>
      <w:r>
        <w:rPr>
          <w:spacing w:val="-2"/>
        </w:rPr>
        <w:t> </w:t>
      </w:r>
      <w:r>
        <w:rPr/>
        <w:t>liên</w:t>
      </w:r>
      <w:r>
        <w:rPr>
          <w:spacing w:val="-2"/>
        </w:rPr>
        <w:t> </w:t>
      </w:r>
      <w:r>
        <w:rPr/>
        <w:t>quan:</w:t>
      </w:r>
      <w:r>
        <w:rPr>
          <w:spacing w:val="-5"/>
        </w:rPr>
        <w:t> </w:t>
      </w:r>
      <w:r>
        <w:rPr>
          <w:spacing w:val="-2"/>
        </w:rPr>
        <w:t>Không.</w:t>
      </w:r>
    </w:p>
    <w:p>
      <w:pPr>
        <w:pStyle w:val="ListParagraph"/>
        <w:numPr>
          <w:ilvl w:val="0"/>
          <w:numId w:val="1"/>
        </w:numPr>
        <w:tabs>
          <w:tab w:pos="1269" w:val="left" w:leader="none"/>
        </w:tabs>
        <w:spacing w:line="240" w:lineRule="auto" w:before="48" w:after="0"/>
        <w:ind w:left="1268" w:right="0" w:hanging="268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478" w:val="left" w:leader="none"/>
        </w:tabs>
        <w:spacing w:line="276" w:lineRule="auto" w:before="50" w:after="0"/>
        <w:ind w:left="282" w:right="307" w:firstLine="719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 được</w:t>
      </w:r>
      <w:r>
        <w:rPr>
          <w:spacing w:val="-2"/>
          <w:sz w:val="28"/>
        </w:rPr>
        <w:t> </w:t>
      </w:r>
      <w:r>
        <w:rPr>
          <w:sz w:val="28"/>
        </w:rPr>
        <w:t>quyền khởi kiện lại</w:t>
      </w:r>
      <w:r>
        <w:rPr>
          <w:spacing w:val="-1"/>
          <w:sz w:val="28"/>
        </w:rPr>
        <w:t> </w:t>
      </w:r>
      <w:r>
        <w:rPr>
          <w:sz w:val="28"/>
        </w:rPr>
        <w:t>vụ án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4"/>
          <w:sz w:val="28"/>
        </w:rPr>
        <w:t> </w:t>
      </w:r>
      <w:r>
        <w:rPr>
          <w:sz w:val="28"/>
        </w:rPr>
        <w:t>theo 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z w:val="28"/>
        </w:rPr>
        <w:t>tại khoản 1 Điều 218 Bộ luật tố tụng dân sự.</w:t>
      </w:r>
    </w:p>
    <w:p>
      <w:pPr>
        <w:pStyle w:val="ListParagraph"/>
        <w:numPr>
          <w:ilvl w:val="1"/>
          <w:numId w:val="1"/>
        </w:numPr>
        <w:tabs>
          <w:tab w:pos="1471" w:val="left" w:leader="none"/>
        </w:tabs>
        <w:spacing w:line="321" w:lineRule="exact" w:before="0" w:after="0"/>
        <w:ind w:left="1470" w:right="0" w:hanging="470"/>
        <w:jc w:val="both"/>
        <w:rPr>
          <w:sz w:val="28"/>
        </w:rPr>
      </w:pPr>
      <w:r>
        <w:rPr>
          <w:spacing w:val="-2"/>
          <w:sz w:val="28"/>
        </w:rPr>
        <w:t>Đương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miễn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nộp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phí.</w:t>
      </w: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76" w:lineRule="auto" w:before="47" w:after="0"/>
        <w:ind w:left="282" w:right="313" w:firstLine="719"/>
        <w:jc w:val="both"/>
        <w:rPr>
          <w:sz w:val="28"/>
        </w:rPr>
      </w:pPr>
      <w:r>
        <w:rPr>
          <w:sz w:val="28"/>
        </w:rPr>
        <w:t>Đương sự có quyền kháng cáo,</w:t>
      </w:r>
      <w:r>
        <w:rPr>
          <w:spacing w:val="-1"/>
          <w:sz w:val="28"/>
        </w:rPr>
        <w:t> </w:t>
      </w:r>
      <w:r>
        <w:rPr>
          <w:sz w:val="28"/>
        </w:rPr>
        <w:t>Viện kiểm</w:t>
      </w:r>
      <w:r>
        <w:rPr>
          <w:spacing w:val="-5"/>
          <w:sz w:val="28"/>
        </w:rPr>
        <w:t> </w:t>
      </w:r>
      <w:r>
        <w:rPr>
          <w:sz w:val="28"/>
        </w:rPr>
        <w:t>sát cùng cấp có quyền kháng nghị quyết định này trong thời hạn 07 ngày kể từ ngày nhận được quyết định hoặc kể từ</w:t>
      </w:r>
      <w:r>
        <w:rPr>
          <w:spacing w:val="-1"/>
          <w:sz w:val="28"/>
        </w:rPr>
        <w:t> </w:t>
      </w:r>
      <w:r>
        <w:rPr>
          <w:sz w:val="28"/>
        </w:rPr>
        <w:t>ngày quyết định được niêm yết theo quy</w:t>
      </w:r>
      <w:r>
        <w:rPr>
          <w:spacing w:val="-1"/>
          <w:sz w:val="28"/>
        </w:rPr>
        <w:t> </w:t>
      </w:r>
      <w:r>
        <w:rPr>
          <w:sz w:val="28"/>
        </w:rPr>
        <w:t>định của Bộ luật tố tụng dân </w:t>
      </w:r>
      <w:r>
        <w:rPr>
          <w:spacing w:val="-4"/>
          <w:sz w:val="28"/>
        </w:rPr>
        <w:t>sự.</w:t>
      </w:r>
    </w:p>
    <w:p>
      <w:pPr>
        <w:pStyle w:val="BodyText"/>
        <w:spacing w:before="3"/>
        <w:ind w:left="0"/>
        <w:jc w:val="left"/>
        <w:rPr>
          <w:sz w:val="17"/>
        </w:rPr>
      </w:pPr>
    </w:p>
    <w:tbl>
      <w:tblPr>
        <w:tblW w:w="0" w:type="auto"/>
        <w:jc w:val="left"/>
        <w:tblInd w:w="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9"/>
        <w:gridCol w:w="2950"/>
      </w:tblGrid>
      <w:tr>
        <w:trPr>
          <w:trHeight w:val="2130" w:hRule="atLeast"/>
        </w:trPr>
        <w:tc>
          <w:tcPr>
            <w:tcW w:w="5319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3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Mường</w:t>
            </w:r>
            <w:r>
              <w:rPr>
                <w:spacing w:val="-4"/>
                <w:sz w:val="22"/>
              </w:rPr>
              <w:t> Lát;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Thanh </w:t>
            </w:r>
            <w:r>
              <w:rPr>
                <w:spacing w:val="-4"/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KTNV,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2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2950" w:type="dxa"/>
          </w:tcPr>
          <w:p>
            <w:pPr>
              <w:pStyle w:val="TableParagraph"/>
              <w:spacing w:line="313" w:lineRule="exact"/>
              <w:ind w:left="63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line="302" w:lineRule="exact"/>
              <w:ind w:left="635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Tiến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Dũng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50"/>
          <w:pgMar w:top="980" w:bottom="280" w:left="1420" w:right="82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50"/>
      <w:pgMar w:top="1940" w:bottom="280" w:left="14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711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23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35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47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59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71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83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95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2" w:hanging="39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282" w:hanging="4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57" w:hanging="4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5" w:hanging="4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34" w:hanging="4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3" w:hanging="4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1" w:hanging="4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0" w:hanging="4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9" w:hanging="47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8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296" w:right="132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8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2023-04-24T10:58:59Z</dcterms:created>
  <dcterms:modified xsi:type="dcterms:W3CDTF">2023-04-24T10:58:59Z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