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6282"/>
      </w:tblGrid>
      <w:tr>
        <w:trPr>
          <w:trHeight w:val="1271" w:hRule="atLeast"/>
        </w:trPr>
        <w:tc>
          <w:tcPr>
            <w:tcW w:w="3231" w:type="dxa"/>
          </w:tcPr>
          <w:p>
            <w:pPr>
              <w:pStyle w:val="TableParagraph"/>
              <w:spacing w:after="36"/>
              <w:ind w:left="49" w:right="387" w:hanging="1"/>
              <w:jc w:val="center"/>
              <w:rPr>
                <w:b/>
                <w:sz w:val="28"/>
              </w:rPr>
            </w:pPr>
            <w:r>
              <w:rPr>
                <w:b/>
                <w:sz w:val="28"/>
              </w:rPr>
              <w:t>TÒA ÁN NHÂN DÂN THÀNH</w:t>
            </w:r>
            <w:r>
              <w:rPr>
                <w:b/>
                <w:spacing w:val="-2"/>
                <w:sz w:val="28"/>
              </w:rPr>
              <w:t> </w:t>
            </w:r>
            <w:r>
              <w:rPr>
                <w:b/>
                <w:sz w:val="28"/>
              </w:rPr>
              <w:t>PHỐ</w:t>
            </w:r>
            <w:r>
              <w:rPr>
                <w:b/>
                <w:spacing w:val="-3"/>
                <w:sz w:val="28"/>
              </w:rPr>
              <w:t> </w:t>
            </w:r>
            <w:r>
              <w:rPr>
                <w:b/>
                <w:sz w:val="28"/>
              </w:rPr>
              <w:t>HÀ</w:t>
            </w:r>
            <w:r>
              <w:rPr>
                <w:b/>
                <w:spacing w:val="-5"/>
                <w:sz w:val="28"/>
              </w:rPr>
              <w:t> </w:t>
            </w:r>
            <w:r>
              <w:rPr>
                <w:b/>
                <w:spacing w:val="-5"/>
                <w:sz w:val="28"/>
              </w:rPr>
              <w:t>NỘI</w:t>
            </w:r>
          </w:p>
          <w:p>
            <w:pPr>
              <w:pStyle w:val="TableParagraph"/>
              <w:spacing w:line="20" w:lineRule="exact"/>
              <w:ind w:left="619"/>
              <w:rPr>
                <w:sz w:val="2"/>
              </w:rPr>
            </w:pPr>
            <w:r>
              <w:rPr>
                <w:sz w:val="2"/>
              </w:rPr>
              <w:pict>
                <v:group style="width:87.75pt;height:.75pt;mso-position-horizontal-relative:char;mso-position-vertical-relative:line" id="docshapegroup2" coordorigin="0,0" coordsize="1755,15">
                  <v:line style="position:absolute" from="0,8" to="1755,8" stroked="true" strokeweight=".75pt" strokecolor="#000000">
                    <v:stroke dashstyle="solid"/>
                  </v:line>
                </v:group>
              </w:pict>
            </w:r>
            <w:r>
              <w:rPr>
                <w:sz w:val="2"/>
              </w:rPr>
            </w:r>
          </w:p>
          <w:p>
            <w:pPr>
              <w:pStyle w:val="TableParagraph"/>
              <w:spacing w:line="305" w:lineRule="exact" w:before="246"/>
              <w:ind w:left="236" w:right="574"/>
              <w:jc w:val="center"/>
              <w:rPr>
                <w:sz w:val="28"/>
              </w:rPr>
            </w:pPr>
            <w:r>
              <w:rPr>
                <w:sz w:val="28"/>
              </w:rPr>
              <w:t>Số:</w:t>
            </w:r>
            <w:r>
              <w:rPr>
                <w:spacing w:val="-13"/>
                <w:sz w:val="28"/>
              </w:rPr>
              <w:t> </w:t>
            </w:r>
            <w:r>
              <w:rPr>
                <w:b/>
                <w:sz w:val="28"/>
              </w:rPr>
              <w:t>207</w:t>
            </w:r>
            <w:r>
              <w:rPr>
                <w:sz w:val="28"/>
              </w:rPr>
              <w:t>/2022/QĐ-</w:t>
            </w:r>
            <w:r>
              <w:rPr>
                <w:spacing w:val="-5"/>
                <w:sz w:val="28"/>
              </w:rPr>
              <w:t>PT</w:t>
            </w:r>
          </w:p>
        </w:tc>
        <w:tc>
          <w:tcPr>
            <w:tcW w:w="6282" w:type="dxa"/>
          </w:tcPr>
          <w:p>
            <w:pPr>
              <w:pStyle w:val="TableParagraph"/>
              <w:spacing w:line="311" w:lineRule="exact"/>
              <w:ind w:left="388"/>
              <w:rPr>
                <w:b/>
                <w:sz w:val="28"/>
              </w:rPr>
            </w:pPr>
            <w:r>
              <w:rPr>
                <w:b/>
                <w:sz w:val="28"/>
              </w:rPr>
              <w:t>CỘNG</w:t>
            </w:r>
            <w:r>
              <w:rPr>
                <w:b/>
                <w:spacing w:val="-2"/>
                <w:sz w:val="28"/>
              </w:rPr>
              <w:t> </w:t>
            </w:r>
            <w:r>
              <w:rPr>
                <w:b/>
                <w:sz w:val="28"/>
              </w:rPr>
              <w:t>HOÀ</w:t>
            </w:r>
            <w:r>
              <w:rPr>
                <w:b/>
                <w:spacing w:val="-5"/>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w:t>
            </w:r>
            <w:r>
              <w:rPr>
                <w:b/>
                <w:spacing w:val="-6"/>
                <w:sz w:val="28"/>
              </w:rPr>
              <w:t> </w:t>
            </w:r>
            <w:r>
              <w:rPr>
                <w:b/>
                <w:sz w:val="28"/>
              </w:rPr>
              <w:t>VIỆT</w:t>
            </w:r>
            <w:r>
              <w:rPr>
                <w:b/>
                <w:spacing w:val="-1"/>
                <w:sz w:val="28"/>
              </w:rPr>
              <w:t> </w:t>
            </w:r>
            <w:r>
              <w:rPr>
                <w:b/>
                <w:spacing w:val="-5"/>
                <w:sz w:val="28"/>
              </w:rPr>
              <w:t>NAM</w:t>
            </w:r>
          </w:p>
          <w:p>
            <w:pPr>
              <w:pStyle w:val="TableParagraph"/>
              <w:spacing w:after="48"/>
              <w:ind w:left="154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3"/>
                <w:sz w:val="28"/>
              </w:rPr>
              <w:t> </w:t>
            </w:r>
            <w:r>
              <w:rPr>
                <w:b/>
                <w:sz w:val="28"/>
              </w:rPr>
              <w:t>Hạnh </w:t>
            </w:r>
            <w:r>
              <w:rPr>
                <w:b/>
                <w:spacing w:val="-4"/>
                <w:sz w:val="28"/>
              </w:rPr>
              <w:t>phúc</w:t>
            </w:r>
          </w:p>
          <w:p>
            <w:pPr>
              <w:pStyle w:val="TableParagraph"/>
              <w:spacing w:line="20" w:lineRule="exact"/>
              <w:ind w:left="1671"/>
              <w:rPr>
                <w:sz w:val="2"/>
              </w:rPr>
            </w:pPr>
            <w:r>
              <w:rPr>
                <w:sz w:val="2"/>
              </w:rPr>
              <w:pict>
                <v:group style="width:155.25pt;height:.75pt;mso-position-horizontal-relative:char;mso-position-vertical-relative:line" id="docshapegroup3" coordorigin="0,0" coordsize="3105,15">
                  <v:line style="position:absolute" from="0,8" to="3105,8" stroked="true" strokeweight=".75pt" strokecolor="#000000">
                    <v:stroke dashstyle="solid"/>
                  </v:line>
                </v:group>
              </w:pict>
            </w:r>
            <w:r>
              <w:rPr>
                <w:sz w:val="2"/>
              </w:rPr>
            </w:r>
          </w:p>
          <w:p>
            <w:pPr>
              <w:pStyle w:val="TableParagraph"/>
              <w:spacing w:line="302" w:lineRule="exact" w:before="248"/>
              <w:ind w:left="2061"/>
              <w:rPr>
                <w:i/>
                <w:sz w:val="28"/>
              </w:rPr>
            </w:pPr>
            <w:r>
              <w:rPr>
                <w:i/>
                <w:sz w:val="28"/>
              </w:rPr>
              <w:t>Hà</w:t>
            </w:r>
            <w:r>
              <w:rPr>
                <w:i/>
                <w:spacing w:val="-2"/>
                <w:sz w:val="28"/>
              </w:rPr>
              <w:t> </w:t>
            </w:r>
            <w:r>
              <w:rPr>
                <w:i/>
                <w:sz w:val="28"/>
              </w:rPr>
              <w:t>Nội,</w:t>
            </w:r>
            <w:r>
              <w:rPr>
                <w:i/>
                <w:spacing w:val="-4"/>
                <w:sz w:val="28"/>
              </w:rPr>
              <w:t> </w:t>
            </w:r>
            <w:r>
              <w:rPr>
                <w:i/>
                <w:sz w:val="28"/>
              </w:rPr>
              <w:t>ngày</w:t>
            </w:r>
            <w:r>
              <w:rPr>
                <w:i/>
                <w:spacing w:val="-3"/>
                <w:sz w:val="28"/>
              </w:rPr>
              <w:t> </w:t>
            </w:r>
            <w:r>
              <w:rPr>
                <w:i/>
                <w:sz w:val="28"/>
              </w:rPr>
              <w:t>09</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ind w:left="0"/>
        <w:rPr>
          <w:sz w:val="20"/>
        </w:rPr>
      </w:pPr>
    </w:p>
    <w:p>
      <w:pPr>
        <w:spacing w:line="322" w:lineRule="exact" w:before="239"/>
        <w:ind w:left="3812" w:right="4101" w:firstLine="0"/>
        <w:jc w:val="center"/>
        <w:rPr>
          <w:b/>
          <w:sz w:val="28"/>
        </w:rPr>
      </w:pPr>
      <w:r>
        <w:rPr>
          <w:b/>
          <w:sz w:val="28"/>
        </w:rPr>
        <w:t>QUYẾT</w:t>
      </w:r>
      <w:r>
        <w:rPr>
          <w:b/>
          <w:spacing w:val="-5"/>
          <w:sz w:val="28"/>
        </w:rPr>
        <w:t> </w:t>
      </w:r>
      <w:r>
        <w:rPr>
          <w:b/>
          <w:spacing w:val="-4"/>
          <w:sz w:val="28"/>
        </w:rPr>
        <w:t>ĐỊNH</w:t>
      </w:r>
    </w:p>
    <w:p>
      <w:pPr>
        <w:spacing w:before="0"/>
        <w:ind w:left="1884" w:right="2166" w:firstLine="0"/>
        <w:jc w:val="center"/>
        <w:rPr>
          <w:b/>
          <w:sz w:val="28"/>
        </w:rPr>
      </w:pPr>
      <w:r>
        <w:rPr>
          <w:b/>
          <w:sz w:val="28"/>
        </w:rPr>
        <w:t>GIẢI</w:t>
      </w:r>
      <w:r>
        <w:rPr>
          <w:b/>
          <w:spacing w:val="-4"/>
          <w:sz w:val="28"/>
        </w:rPr>
        <w:t> </w:t>
      </w:r>
      <w:r>
        <w:rPr>
          <w:b/>
          <w:sz w:val="28"/>
        </w:rPr>
        <w:t>QUYẾT</w:t>
      </w:r>
      <w:r>
        <w:rPr>
          <w:b/>
          <w:spacing w:val="-4"/>
          <w:sz w:val="28"/>
        </w:rPr>
        <w:t> </w:t>
      </w:r>
      <w:r>
        <w:rPr>
          <w:b/>
          <w:sz w:val="28"/>
        </w:rPr>
        <w:t>VIỆC</w:t>
      </w:r>
      <w:r>
        <w:rPr>
          <w:b/>
          <w:spacing w:val="-4"/>
          <w:sz w:val="28"/>
        </w:rPr>
        <w:t> </w:t>
      </w:r>
      <w:r>
        <w:rPr>
          <w:b/>
          <w:sz w:val="28"/>
        </w:rPr>
        <w:t>KHÁNG</w:t>
      </w:r>
      <w:r>
        <w:rPr>
          <w:b/>
          <w:spacing w:val="-5"/>
          <w:sz w:val="28"/>
        </w:rPr>
        <w:t> </w:t>
      </w:r>
      <w:r>
        <w:rPr>
          <w:b/>
          <w:sz w:val="28"/>
        </w:rPr>
        <w:t>CÁO</w:t>
      </w:r>
      <w:r>
        <w:rPr>
          <w:b/>
          <w:spacing w:val="-3"/>
          <w:sz w:val="28"/>
        </w:rPr>
        <w:t> </w:t>
      </w:r>
      <w:r>
        <w:rPr>
          <w:b/>
          <w:sz w:val="28"/>
        </w:rPr>
        <w:t>QUÁ</w:t>
      </w:r>
      <w:r>
        <w:rPr>
          <w:b/>
          <w:spacing w:val="-4"/>
          <w:sz w:val="28"/>
        </w:rPr>
        <w:t> </w:t>
      </w:r>
      <w:r>
        <w:rPr>
          <w:b/>
          <w:spacing w:val="-5"/>
          <w:sz w:val="28"/>
        </w:rPr>
        <w:t>HẠN</w:t>
      </w:r>
    </w:p>
    <w:p>
      <w:pPr>
        <w:pStyle w:val="BodyText"/>
        <w:spacing w:before="10"/>
        <w:ind w:left="0"/>
        <w:rPr>
          <w:b/>
          <w:sz w:val="23"/>
        </w:rPr>
      </w:pPr>
    </w:p>
    <w:p>
      <w:pPr>
        <w:spacing w:before="0"/>
        <w:ind w:left="1880" w:right="216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6"/>
          <w:sz w:val="28"/>
        </w:rPr>
        <w:t> </w:t>
      </w:r>
      <w:r>
        <w:rPr>
          <w:b/>
          <w:sz w:val="28"/>
        </w:rPr>
        <w:t>DÂN</w:t>
      </w:r>
      <w:r>
        <w:rPr>
          <w:b/>
          <w:spacing w:val="-2"/>
          <w:sz w:val="28"/>
        </w:rPr>
        <w:t> </w:t>
      </w:r>
      <w:r>
        <w:rPr>
          <w:b/>
          <w:sz w:val="28"/>
        </w:rPr>
        <w:t>THÀNH</w:t>
      </w:r>
      <w:r>
        <w:rPr>
          <w:b/>
          <w:spacing w:val="-4"/>
          <w:sz w:val="28"/>
        </w:rPr>
        <w:t> </w:t>
      </w:r>
      <w:r>
        <w:rPr>
          <w:b/>
          <w:sz w:val="28"/>
        </w:rPr>
        <w:t>PHỐ</w:t>
      </w:r>
      <w:r>
        <w:rPr>
          <w:b/>
          <w:spacing w:val="-4"/>
          <w:sz w:val="28"/>
        </w:rPr>
        <w:t> </w:t>
      </w:r>
      <w:r>
        <w:rPr>
          <w:b/>
          <w:sz w:val="28"/>
        </w:rPr>
        <w:t>HÀ</w:t>
      </w:r>
      <w:r>
        <w:rPr>
          <w:b/>
          <w:spacing w:val="-2"/>
          <w:sz w:val="28"/>
        </w:rPr>
        <w:t> </w:t>
      </w:r>
      <w:r>
        <w:rPr>
          <w:b/>
          <w:spacing w:val="-5"/>
          <w:sz w:val="28"/>
        </w:rPr>
        <w:t>NỘI</w:t>
      </w:r>
    </w:p>
    <w:p>
      <w:pPr>
        <w:spacing w:before="108"/>
        <w:ind w:left="1884" w:right="2166" w:firstLine="0"/>
        <w:jc w:val="center"/>
        <w:rPr>
          <w:b/>
          <w:i/>
          <w:sz w:val="28"/>
        </w:rPr>
      </w:pPr>
      <w:r>
        <w:rPr>
          <w:b/>
          <w:i/>
          <w:sz w:val="28"/>
        </w:rPr>
        <w:t>Với</w:t>
      </w:r>
      <w:r>
        <w:rPr>
          <w:b/>
          <w:i/>
          <w:spacing w:val="-3"/>
          <w:sz w:val="28"/>
        </w:rPr>
        <w:t> </w:t>
      </w:r>
      <w:r>
        <w:rPr>
          <w:b/>
          <w:i/>
          <w:sz w:val="28"/>
        </w:rPr>
        <w:t>Hội</w:t>
      </w:r>
      <w:r>
        <w:rPr>
          <w:b/>
          <w:i/>
          <w:spacing w:val="-2"/>
          <w:sz w:val="28"/>
        </w:rPr>
        <w:t> </w:t>
      </w:r>
      <w:r>
        <w:rPr>
          <w:b/>
          <w:i/>
          <w:sz w:val="28"/>
        </w:rPr>
        <w:t>đồng</w:t>
      </w:r>
      <w:r>
        <w:rPr>
          <w:b/>
          <w:i/>
          <w:spacing w:val="-6"/>
          <w:sz w:val="28"/>
        </w:rPr>
        <w:t> </w:t>
      </w:r>
      <w:r>
        <w:rPr>
          <w:b/>
          <w:i/>
          <w:sz w:val="28"/>
        </w:rPr>
        <w:t>xét</w:t>
      </w:r>
      <w:r>
        <w:rPr>
          <w:b/>
          <w:i/>
          <w:spacing w:val="-2"/>
          <w:sz w:val="28"/>
        </w:rPr>
        <w:t> </w:t>
      </w:r>
      <w:r>
        <w:rPr>
          <w:b/>
          <w:i/>
          <w:sz w:val="28"/>
        </w:rPr>
        <w:t>kháng</w:t>
      </w:r>
      <w:r>
        <w:rPr>
          <w:b/>
          <w:i/>
          <w:spacing w:val="-2"/>
          <w:sz w:val="28"/>
        </w:rPr>
        <w:t> </w:t>
      </w:r>
      <w:r>
        <w:rPr>
          <w:b/>
          <w:i/>
          <w:sz w:val="28"/>
        </w:rPr>
        <w:t>cáo</w:t>
      </w:r>
      <w:r>
        <w:rPr>
          <w:b/>
          <w:i/>
          <w:spacing w:val="-2"/>
          <w:sz w:val="28"/>
        </w:rPr>
        <w:t> </w:t>
      </w:r>
      <w:r>
        <w:rPr>
          <w:b/>
          <w:i/>
          <w:sz w:val="28"/>
        </w:rPr>
        <w:t>quá</w:t>
      </w:r>
      <w:r>
        <w:rPr>
          <w:b/>
          <w:i/>
          <w:spacing w:val="-3"/>
          <w:sz w:val="28"/>
        </w:rPr>
        <w:t> </w:t>
      </w:r>
      <w:r>
        <w:rPr>
          <w:b/>
          <w:i/>
          <w:sz w:val="28"/>
        </w:rPr>
        <w:t>hạn</w:t>
      </w:r>
      <w:r>
        <w:rPr>
          <w:b/>
          <w:i/>
          <w:spacing w:val="-3"/>
          <w:sz w:val="28"/>
        </w:rPr>
        <w:t> </w:t>
      </w:r>
      <w:r>
        <w:rPr>
          <w:b/>
          <w:i/>
          <w:sz w:val="28"/>
        </w:rPr>
        <w:t>gồm</w:t>
      </w:r>
      <w:r>
        <w:rPr>
          <w:b/>
          <w:i/>
          <w:spacing w:val="-2"/>
          <w:sz w:val="28"/>
        </w:rPr>
        <w:t> </w:t>
      </w:r>
      <w:r>
        <w:rPr>
          <w:b/>
          <w:i/>
          <w:spacing w:val="-5"/>
          <w:sz w:val="28"/>
        </w:rPr>
        <w:t>có:</w:t>
      </w:r>
    </w:p>
    <w:p>
      <w:pPr>
        <w:pStyle w:val="BodyText"/>
        <w:spacing w:before="9"/>
        <w:ind w:left="0"/>
        <w:rPr>
          <w:b/>
          <w:i/>
          <w:sz w:val="23"/>
        </w:rPr>
      </w:pPr>
    </w:p>
    <w:p>
      <w:pPr>
        <w:spacing w:before="0"/>
        <w:ind w:left="738" w:right="0" w:firstLine="0"/>
        <w:jc w:val="both"/>
        <w:rPr>
          <w:b/>
          <w:sz w:val="28"/>
        </w:rPr>
      </w:pPr>
      <w:r>
        <w:rPr>
          <w:sz w:val="28"/>
        </w:rPr>
        <w:t>Thẩm</w:t>
      </w:r>
      <w:r>
        <w:rPr>
          <w:spacing w:val="-8"/>
          <w:sz w:val="28"/>
        </w:rPr>
        <w:t> </w:t>
      </w:r>
      <w:r>
        <w:rPr>
          <w:sz w:val="28"/>
        </w:rPr>
        <w:t>phán</w:t>
      </w:r>
      <w:r>
        <w:rPr>
          <w:spacing w:val="1"/>
          <w:sz w:val="28"/>
        </w:rPr>
        <w:t> </w:t>
      </w:r>
      <w:r>
        <w:rPr>
          <w:sz w:val="28"/>
        </w:rPr>
        <w:t>-</w:t>
      </w:r>
      <w:r>
        <w:rPr>
          <w:spacing w:val="-2"/>
          <w:sz w:val="28"/>
        </w:rPr>
        <w:t> </w:t>
      </w:r>
      <w:r>
        <w:rPr>
          <w:sz w:val="28"/>
        </w:rPr>
        <w:t>Chủ</w:t>
      </w:r>
      <w:r>
        <w:rPr>
          <w:spacing w:val="-3"/>
          <w:sz w:val="28"/>
        </w:rPr>
        <w:t> </w:t>
      </w:r>
      <w:r>
        <w:rPr>
          <w:sz w:val="28"/>
        </w:rPr>
        <w:t>tọa</w:t>
      </w:r>
      <w:r>
        <w:rPr>
          <w:spacing w:val="-3"/>
          <w:sz w:val="28"/>
        </w:rPr>
        <w:t> </w:t>
      </w:r>
      <w:r>
        <w:rPr>
          <w:sz w:val="28"/>
        </w:rPr>
        <w:t>phiên</w:t>
      </w:r>
      <w:r>
        <w:rPr>
          <w:spacing w:val="-2"/>
          <w:sz w:val="28"/>
        </w:rPr>
        <w:t> </w:t>
      </w:r>
      <w:r>
        <w:rPr>
          <w:sz w:val="28"/>
        </w:rPr>
        <w:t>họp:</w:t>
      </w:r>
      <w:r>
        <w:rPr>
          <w:spacing w:val="66"/>
          <w:w w:val="150"/>
          <w:sz w:val="28"/>
        </w:rPr>
        <w:t>  </w:t>
      </w:r>
      <w:r>
        <w:rPr>
          <w:b/>
          <w:sz w:val="28"/>
        </w:rPr>
        <w:t>Ông Nguyễn</w:t>
      </w:r>
      <w:r>
        <w:rPr>
          <w:b/>
          <w:spacing w:val="-2"/>
          <w:sz w:val="28"/>
        </w:rPr>
        <w:t> </w:t>
      </w:r>
      <w:r>
        <w:rPr>
          <w:b/>
          <w:sz w:val="28"/>
        </w:rPr>
        <w:t>Tuấn </w:t>
      </w:r>
      <w:r>
        <w:rPr>
          <w:b/>
          <w:spacing w:val="-5"/>
          <w:sz w:val="28"/>
        </w:rPr>
        <w:t>Vũ</w:t>
      </w:r>
    </w:p>
    <w:p>
      <w:pPr>
        <w:tabs>
          <w:tab w:pos="4760" w:val="left" w:leader="none"/>
        </w:tabs>
        <w:spacing w:line="290" w:lineRule="auto" w:before="60"/>
        <w:ind w:left="4732" w:right="1699" w:hanging="3995"/>
        <w:jc w:val="left"/>
        <w:rPr>
          <w:b/>
          <w:sz w:val="28"/>
        </w:rPr>
      </w:pPr>
      <w:r>
        <w:rPr>
          <w:sz w:val="28"/>
        </w:rPr>
        <w:t>Các Thẩm phán:</w:t>
        <w:tab/>
        <w:tab/>
      </w:r>
      <w:r>
        <w:rPr>
          <w:b/>
          <w:sz w:val="28"/>
        </w:rPr>
        <w:t>Bà</w:t>
      </w:r>
      <w:r>
        <w:rPr>
          <w:b/>
          <w:spacing w:val="-10"/>
          <w:sz w:val="28"/>
        </w:rPr>
        <w:t> </w:t>
      </w:r>
      <w:r>
        <w:rPr>
          <w:b/>
          <w:sz w:val="28"/>
        </w:rPr>
        <w:t>Nguyễn</w:t>
      </w:r>
      <w:r>
        <w:rPr>
          <w:b/>
          <w:spacing w:val="-10"/>
          <w:sz w:val="28"/>
        </w:rPr>
        <w:t> </w:t>
      </w:r>
      <w:r>
        <w:rPr>
          <w:b/>
          <w:sz w:val="28"/>
        </w:rPr>
        <w:t>Thị</w:t>
      </w:r>
      <w:r>
        <w:rPr>
          <w:b/>
          <w:spacing w:val="-10"/>
          <w:sz w:val="28"/>
        </w:rPr>
        <w:t> </w:t>
      </w:r>
      <w:r>
        <w:rPr>
          <w:b/>
          <w:sz w:val="28"/>
        </w:rPr>
        <w:t>Hồng</w:t>
      </w:r>
      <w:r>
        <w:rPr>
          <w:b/>
          <w:spacing w:val="-10"/>
          <w:sz w:val="28"/>
        </w:rPr>
        <w:t> </w:t>
      </w:r>
      <w:r>
        <w:rPr>
          <w:b/>
          <w:sz w:val="28"/>
        </w:rPr>
        <w:t>Hạnh Bà Lê Thúy Linh</w:t>
      </w:r>
    </w:p>
    <w:p>
      <w:pPr>
        <w:pStyle w:val="BodyText"/>
        <w:spacing w:before="9"/>
        <w:ind w:left="0"/>
        <w:rPr>
          <w:b/>
          <w:sz w:val="31"/>
        </w:rPr>
      </w:pPr>
    </w:p>
    <w:p>
      <w:pPr>
        <w:pStyle w:val="BodyText"/>
        <w:ind w:left="738"/>
        <w:jc w:val="both"/>
      </w:pPr>
      <w:r>
        <w:rPr/>
        <w:t>Thư</w:t>
      </w:r>
      <w:r>
        <w:rPr>
          <w:spacing w:val="-4"/>
        </w:rPr>
        <w:t> </w:t>
      </w:r>
      <w:r>
        <w:rPr/>
        <w:t>ký</w:t>
      </w:r>
      <w:r>
        <w:rPr>
          <w:spacing w:val="-3"/>
        </w:rPr>
        <w:t> </w:t>
      </w:r>
      <w:r>
        <w:rPr/>
        <w:t>ghi</w:t>
      </w:r>
      <w:r>
        <w:rPr>
          <w:spacing w:val="-4"/>
        </w:rPr>
        <w:t> </w:t>
      </w:r>
      <w:r>
        <w:rPr/>
        <w:t>biên</w:t>
      </w:r>
      <w:r>
        <w:rPr>
          <w:spacing w:val="-2"/>
        </w:rPr>
        <w:t> </w:t>
      </w:r>
      <w:r>
        <w:rPr/>
        <w:t>bản</w:t>
      </w:r>
      <w:r>
        <w:rPr>
          <w:spacing w:val="-3"/>
        </w:rPr>
        <w:t> </w:t>
      </w:r>
      <w:r>
        <w:rPr/>
        <w:t>phiên</w:t>
      </w:r>
      <w:r>
        <w:rPr>
          <w:spacing w:val="-3"/>
        </w:rPr>
        <w:t> </w:t>
      </w:r>
      <w:r>
        <w:rPr/>
        <w:t>họp:</w:t>
      </w:r>
      <w:r>
        <w:rPr>
          <w:spacing w:val="1"/>
        </w:rPr>
        <w:t> </w:t>
      </w:r>
      <w:r>
        <w:rPr/>
        <w:t>Bà</w:t>
      </w:r>
      <w:r>
        <w:rPr>
          <w:spacing w:val="-4"/>
        </w:rPr>
        <w:t> </w:t>
      </w:r>
      <w:r>
        <w:rPr/>
        <w:t>Dương</w:t>
      </w:r>
      <w:r>
        <w:rPr>
          <w:spacing w:val="-2"/>
        </w:rPr>
        <w:t> </w:t>
      </w:r>
      <w:r>
        <w:rPr/>
        <w:t>Thị</w:t>
      </w:r>
      <w:r>
        <w:rPr>
          <w:spacing w:val="-2"/>
        </w:rPr>
        <w:t> </w:t>
      </w:r>
      <w:r>
        <w:rPr/>
        <w:t>Huệ</w:t>
      </w:r>
      <w:r>
        <w:rPr>
          <w:spacing w:val="-2"/>
        </w:rPr>
        <w:t> </w:t>
      </w:r>
      <w:r>
        <w:rPr/>
        <w:t>-</w:t>
      </w:r>
      <w:r>
        <w:rPr>
          <w:spacing w:val="-3"/>
        </w:rPr>
        <w:t> </w:t>
      </w:r>
      <w:r>
        <w:rPr/>
        <w:t>Thư</w:t>
      </w:r>
      <w:r>
        <w:rPr>
          <w:spacing w:val="-4"/>
        </w:rPr>
        <w:t> </w:t>
      </w:r>
      <w:r>
        <w:rPr/>
        <w:t>ký</w:t>
      </w:r>
      <w:r>
        <w:rPr>
          <w:spacing w:val="-1"/>
        </w:rPr>
        <w:t> </w:t>
      </w:r>
      <w:r>
        <w:rPr/>
        <w:t>Tòa</w:t>
      </w:r>
      <w:r>
        <w:rPr>
          <w:spacing w:val="-1"/>
        </w:rPr>
        <w:t> </w:t>
      </w:r>
      <w:r>
        <w:rPr>
          <w:spacing w:val="-5"/>
        </w:rPr>
        <w:t>án.</w:t>
      </w:r>
    </w:p>
    <w:p>
      <w:pPr>
        <w:pStyle w:val="BodyText"/>
        <w:spacing w:line="242" w:lineRule="auto" w:before="60"/>
        <w:ind w:right="343" w:firstLine="566"/>
        <w:jc w:val="both"/>
      </w:pPr>
      <w:r>
        <w:rPr/>
        <w:t>Đại diện Viện kiểm</w:t>
      </w:r>
      <w:r>
        <w:rPr>
          <w:spacing w:val="-7"/>
        </w:rPr>
        <w:t> </w:t>
      </w:r>
      <w:r>
        <w:rPr/>
        <w:t>sát nhân dân thành phố Hà Nội tham</w:t>
      </w:r>
      <w:r>
        <w:rPr>
          <w:spacing w:val="-5"/>
        </w:rPr>
        <w:t> </w:t>
      </w:r>
      <w:r>
        <w:rPr/>
        <w:t>gia phiên họp: Ông Trần Chí Thành - Kiểm sát viên.</w:t>
      </w:r>
    </w:p>
    <w:p>
      <w:pPr>
        <w:pStyle w:val="BodyText"/>
        <w:spacing w:before="9"/>
        <w:ind w:left="0"/>
        <w:rPr>
          <w:sz w:val="29"/>
        </w:rPr>
      </w:pPr>
    </w:p>
    <w:p>
      <w:pPr>
        <w:spacing w:before="1"/>
        <w:ind w:left="891" w:right="0" w:firstLine="0"/>
        <w:jc w:val="both"/>
        <w:rPr>
          <w:b/>
          <w:sz w:val="28"/>
        </w:rPr>
      </w:pPr>
      <w:r>
        <w:rPr>
          <w:b/>
          <w:sz w:val="28"/>
        </w:rPr>
        <w:t>Nhận</w:t>
      </w:r>
      <w:r>
        <w:rPr>
          <w:b/>
          <w:spacing w:val="-5"/>
          <w:sz w:val="28"/>
        </w:rPr>
        <w:t> </w:t>
      </w:r>
      <w:r>
        <w:rPr>
          <w:b/>
          <w:spacing w:val="-2"/>
          <w:sz w:val="28"/>
        </w:rPr>
        <w:t>thấy:</w:t>
      </w:r>
    </w:p>
    <w:p>
      <w:pPr>
        <w:pStyle w:val="BodyText"/>
        <w:spacing w:line="264" w:lineRule="auto" w:before="144"/>
        <w:ind w:right="344" w:firstLine="719"/>
        <w:jc w:val="both"/>
      </w:pPr>
      <w:r>
        <w:rPr/>
        <w:t>Ngày</w:t>
      </w:r>
      <w:r>
        <w:rPr>
          <w:spacing w:val="-3"/>
        </w:rPr>
        <w:t> </w:t>
      </w:r>
      <w:r>
        <w:rPr/>
        <w:t>28/6/2022, Tòa án nhân dân quận , thành phố Hà Nội xét xử sơ thẩm vụ án kinh doanh thương mại về tranh chấp hợp đồng chuyển nhượng quyền sử dụng đất giữa: Nguyên đơn: Công ty Cổ phần dịch vụ tổng hợp Đức Việt và Bị đơn: Công ty Cổ phần thiết kế xây dựng và thương mại VT</w:t>
      </w:r>
      <w:r>
        <w:rPr>
          <w:spacing w:val="40"/>
        </w:rPr>
        <w:t> </w:t>
      </w:r>
      <w:r>
        <w:rPr/>
        <w:t>(Sau đây gọi tắt là Công ty VT ).</w:t>
      </w:r>
    </w:p>
    <w:p>
      <w:pPr>
        <w:pStyle w:val="BodyText"/>
        <w:spacing w:line="264" w:lineRule="auto" w:before="120"/>
        <w:ind w:right="343" w:firstLine="719"/>
        <w:jc w:val="both"/>
      </w:pPr>
      <w:r>
        <w:rPr/>
        <w:t>Ngày</w:t>
      </w:r>
      <w:r>
        <w:rPr>
          <w:spacing w:val="-1"/>
        </w:rPr>
        <w:t> </w:t>
      </w:r>
      <w:r>
        <w:rPr/>
        <w:t>02/8/2022 bị đơn là Công ty VT</w:t>
      </w:r>
      <w:r>
        <w:rPr>
          <w:spacing w:val="80"/>
        </w:rPr>
        <w:t> </w:t>
      </w:r>
      <w:r>
        <w:rPr/>
        <w:t>nộp đơn kháng cáo bản án sơ thẩm tại Tòa án nhân dân quận .</w:t>
      </w:r>
    </w:p>
    <w:p>
      <w:pPr>
        <w:pStyle w:val="BodyText"/>
        <w:spacing w:line="264" w:lineRule="auto" w:before="120"/>
        <w:ind w:right="342" w:firstLine="719"/>
        <w:jc w:val="both"/>
      </w:pPr>
      <w:r>
        <w:rPr/>
        <w:t>Tại bản giải trình ngày 19/9/2022 gửi Tòa án nhân dân quận , người kháng cáo giải trình lý do kháng cáo quá hạn như sau: Công ty VT</w:t>
      </w:r>
      <w:r>
        <w:rPr>
          <w:spacing w:val="40"/>
        </w:rPr>
        <w:t> </w:t>
      </w:r>
      <w:r>
        <w:rPr/>
        <w:t>ủy</w:t>
      </w:r>
      <w:r>
        <w:rPr>
          <w:spacing w:val="-1"/>
        </w:rPr>
        <w:t> </w:t>
      </w:r>
      <w:r>
        <w:rPr/>
        <w:t>quyền cho hai cá nhân tham</w:t>
      </w:r>
      <w:r>
        <w:rPr>
          <w:spacing w:val="-7"/>
        </w:rPr>
        <w:t> </w:t>
      </w:r>
      <w:r>
        <w:rPr/>
        <w:t>gia tố tụng</w:t>
      </w:r>
      <w:r>
        <w:rPr>
          <w:spacing w:val="-1"/>
        </w:rPr>
        <w:t> </w:t>
      </w:r>
      <w:r>
        <w:rPr/>
        <w:t>gồm: Ông Lê Tất T</w:t>
      </w:r>
      <w:r>
        <w:rPr>
          <w:spacing w:val="40"/>
        </w:rPr>
        <w:t> </w:t>
      </w:r>
      <w:r>
        <w:rPr/>
        <w:t>và ông Phạm</w:t>
      </w:r>
      <w:r>
        <w:rPr>
          <w:spacing w:val="-7"/>
        </w:rPr>
        <w:t> </w:t>
      </w:r>
      <w:r>
        <w:rPr/>
        <w:t>Minh Đ</w:t>
      </w:r>
      <w:r>
        <w:rPr>
          <w:spacing w:val="-1"/>
        </w:rPr>
        <w:t> </w:t>
      </w:r>
      <w:r>
        <w:rPr/>
        <w:t>. Tại buổi xét xử sơ thẩm có sự tham dự của ông Phạm Minh Đ . Do không nhận được bản án qua bưu điện nên đại diện Công ty đã chủ động lên Tòa để nhận bản án và ngày 02/8/2022 Công</w:t>
      </w:r>
      <w:r>
        <w:rPr>
          <w:spacing w:val="-1"/>
        </w:rPr>
        <w:t> </w:t>
      </w:r>
      <w:r>
        <w:rPr/>
        <w:t>ty</w:t>
      </w:r>
      <w:r>
        <w:rPr>
          <w:spacing w:val="-8"/>
        </w:rPr>
        <w:t> </w:t>
      </w:r>
      <w:r>
        <w:rPr/>
        <w:t>đã gửi</w:t>
      </w:r>
      <w:r>
        <w:rPr>
          <w:spacing w:val="-1"/>
        </w:rPr>
        <w:t> </w:t>
      </w:r>
      <w:r>
        <w:rPr/>
        <w:t>đơn</w:t>
      </w:r>
      <w:r>
        <w:rPr>
          <w:spacing w:val="-1"/>
        </w:rPr>
        <w:t> </w:t>
      </w:r>
      <w:r>
        <w:rPr/>
        <w:t>kháng cáo</w:t>
      </w:r>
      <w:r>
        <w:rPr>
          <w:spacing w:val="-1"/>
        </w:rPr>
        <w:t> </w:t>
      </w:r>
      <w:r>
        <w:rPr/>
        <w:t>đến Tòa án. Công ty</w:t>
      </w:r>
      <w:r>
        <w:rPr>
          <w:spacing w:val="-7"/>
        </w:rPr>
        <w:t> </w:t>
      </w:r>
      <w:r>
        <w:rPr/>
        <w:t>VT</w:t>
      </w:r>
      <w:r>
        <w:rPr>
          <w:spacing w:val="40"/>
        </w:rPr>
        <w:t> </w:t>
      </w:r>
      <w:r>
        <w:rPr/>
        <w:t>đề</w:t>
      </w:r>
      <w:r>
        <w:rPr>
          <w:spacing w:val="-2"/>
        </w:rPr>
        <w:t> </w:t>
      </w:r>
      <w:r>
        <w:rPr/>
        <w:t>nghị</w:t>
      </w:r>
      <w:r>
        <w:rPr>
          <w:spacing w:val="-1"/>
        </w:rPr>
        <w:t> </w:t>
      </w:r>
      <w:r>
        <w:rPr/>
        <w:t>Tòa</w:t>
      </w:r>
      <w:r>
        <w:rPr>
          <w:spacing w:val="-3"/>
        </w:rPr>
        <w:t> </w:t>
      </w:r>
      <w:r>
        <w:rPr/>
        <w:t>án cấp phúc thẩm thụ lý vụ án để giải quyết theo trình tự phúc thẩm đảm bảo quyền và lợi ích hợp pháp, chính đáng của Công ty VT .</w:t>
      </w:r>
    </w:p>
    <w:p>
      <w:pPr>
        <w:spacing w:before="124"/>
        <w:ind w:left="738" w:right="0" w:firstLine="0"/>
        <w:jc w:val="both"/>
        <w:rPr>
          <w:i/>
          <w:sz w:val="28"/>
        </w:rPr>
      </w:pPr>
      <w:r>
        <w:rPr>
          <w:i/>
          <w:sz w:val="28"/>
        </w:rPr>
        <w:t>Tại</w:t>
      </w:r>
      <w:r>
        <w:rPr>
          <w:i/>
          <w:spacing w:val="-6"/>
          <w:sz w:val="28"/>
        </w:rPr>
        <w:t> </w:t>
      </w:r>
      <w:r>
        <w:rPr>
          <w:i/>
          <w:sz w:val="28"/>
        </w:rPr>
        <w:t>phiên</w:t>
      </w:r>
      <w:r>
        <w:rPr>
          <w:i/>
          <w:spacing w:val="-3"/>
          <w:sz w:val="28"/>
        </w:rPr>
        <w:t> </w:t>
      </w:r>
      <w:r>
        <w:rPr>
          <w:i/>
          <w:sz w:val="28"/>
        </w:rPr>
        <w:t>họp</w:t>
      </w:r>
      <w:r>
        <w:rPr>
          <w:i/>
          <w:spacing w:val="-2"/>
          <w:sz w:val="28"/>
        </w:rPr>
        <w:t> </w:t>
      </w:r>
      <w:r>
        <w:rPr>
          <w:i/>
          <w:sz w:val="28"/>
        </w:rPr>
        <w:t>xét</w:t>
      </w:r>
      <w:r>
        <w:rPr>
          <w:i/>
          <w:spacing w:val="-3"/>
          <w:sz w:val="28"/>
        </w:rPr>
        <w:t> </w:t>
      </w:r>
      <w:r>
        <w:rPr>
          <w:i/>
          <w:sz w:val="28"/>
        </w:rPr>
        <w:t>kháng</w:t>
      </w:r>
      <w:r>
        <w:rPr>
          <w:i/>
          <w:spacing w:val="-2"/>
          <w:sz w:val="28"/>
        </w:rPr>
        <w:t> </w:t>
      </w:r>
      <w:r>
        <w:rPr>
          <w:i/>
          <w:sz w:val="28"/>
        </w:rPr>
        <w:t>cáo</w:t>
      </w:r>
      <w:r>
        <w:rPr>
          <w:i/>
          <w:spacing w:val="-3"/>
          <w:sz w:val="28"/>
        </w:rPr>
        <w:t> </w:t>
      </w:r>
      <w:r>
        <w:rPr>
          <w:i/>
          <w:sz w:val="28"/>
        </w:rPr>
        <w:t>quá</w:t>
      </w:r>
      <w:r>
        <w:rPr>
          <w:i/>
          <w:spacing w:val="-2"/>
          <w:sz w:val="28"/>
        </w:rPr>
        <w:t> </w:t>
      </w:r>
      <w:r>
        <w:rPr>
          <w:i/>
          <w:spacing w:val="-4"/>
          <w:sz w:val="28"/>
        </w:rPr>
        <w:t>hạn:</w:t>
      </w:r>
    </w:p>
    <w:p>
      <w:pPr>
        <w:pStyle w:val="BodyText"/>
        <w:spacing w:before="57"/>
        <w:ind w:right="340" w:firstLine="566"/>
        <w:jc w:val="both"/>
      </w:pPr>
      <w:r>
        <w:rPr/>
        <w:t>Người kháng cáo quá hạn là Công ty</w:t>
      </w:r>
      <w:r>
        <w:rPr>
          <w:spacing w:val="-3"/>
        </w:rPr>
        <w:t> </w:t>
      </w:r>
      <w:r>
        <w:rPr/>
        <w:t>VT</w:t>
      </w:r>
      <w:r>
        <w:rPr>
          <w:spacing w:val="40"/>
        </w:rPr>
        <w:t> </w:t>
      </w:r>
      <w:r>
        <w:rPr/>
        <w:t>(do ông Lê Tất T</w:t>
      </w:r>
      <w:r>
        <w:rPr>
          <w:spacing w:val="40"/>
        </w:rPr>
        <w:t> </w:t>
      </w:r>
      <w:r>
        <w:rPr/>
        <w:t>đại diện theo ủy quyền) trình bày: Công ty</w:t>
      </w:r>
      <w:r>
        <w:rPr>
          <w:spacing w:val="-1"/>
        </w:rPr>
        <w:t> </w:t>
      </w:r>
      <w:r>
        <w:rPr/>
        <w:t>giữ nguyên ý kiến đã trình bày tại bản giải trình kháng cáo quá hạn và</w:t>
      </w:r>
      <w:r>
        <w:rPr>
          <w:spacing w:val="-2"/>
        </w:rPr>
        <w:t> </w:t>
      </w:r>
      <w:r>
        <w:rPr/>
        <w:t>đề nghị Hội đồng xét kháng cáo chấp</w:t>
      </w:r>
      <w:r>
        <w:rPr>
          <w:spacing w:val="-1"/>
        </w:rPr>
        <w:t> </w:t>
      </w:r>
      <w:r>
        <w:rPr/>
        <w:t>nhận kháng cáo quá hạn của Công ty.</w:t>
      </w:r>
    </w:p>
    <w:p>
      <w:pPr>
        <w:spacing w:before="64"/>
        <w:ind w:left="738" w:right="0" w:firstLine="0"/>
        <w:jc w:val="both"/>
        <w:rPr>
          <w:i/>
          <w:sz w:val="28"/>
        </w:rPr>
      </w:pPr>
      <w:r>
        <w:rPr>
          <w:i/>
          <w:sz w:val="28"/>
        </w:rPr>
        <w:t>Đại</w:t>
      </w:r>
      <w:r>
        <w:rPr>
          <w:i/>
          <w:spacing w:val="-3"/>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6"/>
          <w:sz w:val="28"/>
        </w:rPr>
        <w:t> </w:t>
      </w:r>
      <w:r>
        <w:rPr>
          <w:i/>
          <w:sz w:val="28"/>
        </w:rPr>
        <w:t>nhân</w:t>
      </w:r>
      <w:r>
        <w:rPr>
          <w:i/>
          <w:spacing w:val="-2"/>
          <w:sz w:val="28"/>
        </w:rPr>
        <w:t> </w:t>
      </w:r>
      <w:r>
        <w:rPr>
          <w:i/>
          <w:sz w:val="28"/>
        </w:rPr>
        <w:t>dân</w:t>
      </w:r>
      <w:r>
        <w:rPr>
          <w:i/>
          <w:spacing w:val="-3"/>
          <w:sz w:val="28"/>
        </w:rPr>
        <w:t> </w:t>
      </w:r>
      <w:r>
        <w:rPr>
          <w:i/>
          <w:sz w:val="28"/>
        </w:rPr>
        <w:t>thành</w:t>
      </w:r>
      <w:r>
        <w:rPr>
          <w:i/>
          <w:spacing w:val="-2"/>
          <w:sz w:val="28"/>
        </w:rPr>
        <w:t> </w:t>
      </w:r>
      <w:r>
        <w:rPr>
          <w:i/>
          <w:sz w:val="28"/>
        </w:rPr>
        <w:t>phố</w:t>
      </w:r>
      <w:r>
        <w:rPr>
          <w:i/>
          <w:spacing w:val="-3"/>
          <w:sz w:val="28"/>
        </w:rPr>
        <w:t> </w:t>
      </w:r>
      <w:r>
        <w:rPr>
          <w:i/>
          <w:sz w:val="28"/>
        </w:rPr>
        <w:t>Hà</w:t>
      </w:r>
      <w:r>
        <w:rPr>
          <w:i/>
          <w:spacing w:val="-2"/>
          <w:sz w:val="28"/>
        </w:rPr>
        <w:t> </w:t>
      </w:r>
      <w:r>
        <w:rPr>
          <w:i/>
          <w:sz w:val="28"/>
        </w:rPr>
        <w:t>Nội</w:t>
      </w:r>
      <w:r>
        <w:rPr>
          <w:i/>
          <w:spacing w:val="-3"/>
          <w:sz w:val="28"/>
        </w:rPr>
        <w:t> </w:t>
      </w:r>
      <w:r>
        <w:rPr>
          <w:i/>
          <w:sz w:val="28"/>
        </w:rPr>
        <w:t>có</w:t>
      </w:r>
      <w:r>
        <w:rPr>
          <w:i/>
          <w:spacing w:val="-2"/>
          <w:sz w:val="28"/>
        </w:rPr>
        <w:t> </w:t>
      </w:r>
      <w:r>
        <w:rPr>
          <w:i/>
          <w:sz w:val="28"/>
        </w:rPr>
        <w:t>ý</w:t>
      </w:r>
      <w:r>
        <w:rPr>
          <w:i/>
          <w:spacing w:val="-4"/>
          <w:sz w:val="28"/>
        </w:rPr>
        <w:t> </w:t>
      </w:r>
      <w:r>
        <w:rPr>
          <w:i/>
          <w:spacing w:val="-2"/>
          <w:sz w:val="28"/>
        </w:rPr>
        <w:t>kiến:</w:t>
      </w:r>
    </w:p>
    <w:p>
      <w:pPr>
        <w:spacing w:after="0"/>
        <w:jc w:val="both"/>
        <w:rPr>
          <w:sz w:val="28"/>
        </w:rPr>
        <w:sectPr>
          <w:footerReference w:type="default" r:id="rId5"/>
          <w:type w:val="continuous"/>
          <w:pgSz w:w="11910" w:h="16840"/>
          <w:pgMar w:footer="381" w:header="0" w:top="1000" w:bottom="580" w:left="1540" w:right="640"/>
          <w:pgNumType w:start="1"/>
        </w:sectPr>
      </w:pPr>
    </w:p>
    <w:p>
      <w:pPr>
        <w:pStyle w:val="ListParagraph"/>
        <w:numPr>
          <w:ilvl w:val="0"/>
          <w:numId w:val="1"/>
        </w:numPr>
        <w:tabs>
          <w:tab w:pos="926" w:val="left" w:leader="none"/>
        </w:tabs>
        <w:spacing w:line="240" w:lineRule="auto" w:before="61" w:after="0"/>
        <w:ind w:left="171" w:right="349" w:firstLine="566"/>
        <w:jc w:val="both"/>
        <w:rPr>
          <w:sz w:val="28"/>
        </w:rPr>
      </w:pPr>
      <w:r>
        <w:rPr>
          <w:sz w:val="28"/>
        </w:rPr>
        <w:t>Về việc tuân theo pháp luật tố tụng: Thẩm phán, Hội đồng phiên họp xét kháng cáo quá hạn đã chấp hành đúng các quy</w:t>
      </w:r>
      <w:r>
        <w:rPr>
          <w:spacing w:val="-4"/>
          <w:sz w:val="28"/>
        </w:rPr>
        <w:t> </w:t>
      </w:r>
      <w:r>
        <w:rPr>
          <w:sz w:val="28"/>
        </w:rPr>
        <w:t>định của pháp luật tố tụng dân sự.</w:t>
      </w:r>
    </w:p>
    <w:p>
      <w:pPr>
        <w:pStyle w:val="ListParagraph"/>
        <w:numPr>
          <w:ilvl w:val="0"/>
          <w:numId w:val="1"/>
        </w:numPr>
        <w:tabs>
          <w:tab w:pos="904" w:val="left" w:leader="none"/>
        </w:tabs>
        <w:spacing w:line="240" w:lineRule="auto" w:before="60" w:after="0"/>
        <w:ind w:left="903" w:right="0" w:hanging="166"/>
        <w:jc w:val="both"/>
        <w:rPr>
          <w:sz w:val="28"/>
        </w:rPr>
      </w:pPr>
      <w:r>
        <w:rPr>
          <w:sz w:val="28"/>
        </w:rPr>
        <w:t>Về</w:t>
      </w:r>
      <w:r>
        <w:rPr>
          <w:spacing w:val="-4"/>
          <w:sz w:val="28"/>
        </w:rPr>
        <w:t> </w:t>
      </w:r>
      <w:r>
        <w:rPr>
          <w:sz w:val="28"/>
        </w:rPr>
        <w:t>việc</w:t>
      </w:r>
      <w:r>
        <w:rPr>
          <w:spacing w:val="-5"/>
          <w:sz w:val="28"/>
        </w:rPr>
        <w:t> </w:t>
      </w:r>
      <w:r>
        <w:rPr>
          <w:sz w:val="28"/>
        </w:rPr>
        <w:t>giải</w:t>
      </w:r>
      <w:r>
        <w:rPr>
          <w:spacing w:val="-4"/>
          <w:sz w:val="28"/>
        </w:rPr>
        <w:t> </w:t>
      </w:r>
      <w:r>
        <w:rPr>
          <w:sz w:val="28"/>
        </w:rPr>
        <w:t>quyết kháng</w:t>
      </w:r>
      <w:r>
        <w:rPr>
          <w:spacing w:val="-3"/>
          <w:sz w:val="28"/>
        </w:rPr>
        <w:t> </w:t>
      </w:r>
      <w:r>
        <w:rPr>
          <w:sz w:val="28"/>
        </w:rPr>
        <w:t>cáo</w:t>
      </w:r>
      <w:r>
        <w:rPr>
          <w:spacing w:val="-4"/>
          <w:sz w:val="28"/>
        </w:rPr>
        <w:t> </w:t>
      </w:r>
      <w:r>
        <w:rPr>
          <w:sz w:val="28"/>
        </w:rPr>
        <w:t>quá</w:t>
      </w:r>
      <w:r>
        <w:rPr>
          <w:spacing w:val="-4"/>
          <w:sz w:val="28"/>
        </w:rPr>
        <w:t> hạn:</w:t>
      </w:r>
    </w:p>
    <w:p>
      <w:pPr>
        <w:pStyle w:val="BodyText"/>
        <w:spacing w:line="242" w:lineRule="auto" w:before="60"/>
        <w:ind w:right="343" w:firstLine="566"/>
        <w:jc w:val="both"/>
      </w:pPr>
      <w:r>
        <w:rPr/>
        <w:t>Trong vụ án này, Công ty VT</w:t>
      </w:r>
      <w:r>
        <w:rPr>
          <w:spacing w:val="40"/>
        </w:rPr>
        <w:t> </w:t>
      </w:r>
      <w:r>
        <w:rPr/>
        <w:t>ủy quyền cho hai người đều là cán bộ, nhân viên</w:t>
      </w:r>
      <w:r>
        <w:rPr>
          <w:spacing w:val="11"/>
        </w:rPr>
        <w:t> </w:t>
      </w:r>
      <w:r>
        <w:rPr/>
        <w:t>của</w:t>
      </w:r>
      <w:r>
        <w:rPr>
          <w:spacing w:val="10"/>
        </w:rPr>
        <w:t> </w:t>
      </w:r>
      <w:r>
        <w:rPr/>
        <w:t>Công</w:t>
      </w:r>
      <w:r>
        <w:rPr>
          <w:spacing w:val="11"/>
        </w:rPr>
        <w:t> </w:t>
      </w:r>
      <w:r>
        <w:rPr/>
        <w:t>ty,</w:t>
      </w:r>
      <w:r>
        <w:rPr>
          <w:spacing w:val="11"/>
        </w:rPr>
        <w:t> </w:t>
      </w:r>
      <w:r>
        <w:rPr/>
        <w:t>cụ</w:t>
      </w:r>
      <w:r>
        <w:rPr>
          <w:spacing w:val="13"/>
        </w:rPr>
        <w:t> </w:t>
      </w:r>
      <w:r>
        <w:rPr/>
        <w:t>thể là</w:t>
      </w:r>
      <w:r>
        <w:rPr>
          <w:spacing w:val="13"/>
        </w:rPr>
        <w:t> </w:t>
      </w:r>
      <w:r>
        <w:rPr/>
        <w:t>ông</w:t>
      </w:r>
      <w:r>
        <w:rPr>
          <w:spacing w:val="12"/>
        </w:rPr>
        <w:t> </w:t>
      </w:r>
      <w:r>
        <w:rPr/>
        <w:t>Lê</w:t>
      </w:r>
      <w:r>
        <w:rPr>
          <w:spacing w:val="10"/>
        </w:rPr>
        <w:t> </w:t>
      </w:r>
      <w:r>
        <w:rPr/>
        <w:t>Tất</w:t>
      </w:r>
      <w:r>
        <w:rPr>
          <w:spacing w:val="11"/>
        </w:rPr>
        <w:t> </w:t>
      </w:r>
      <w:r>
        <w:rPr/>
        <w:t>T</w:t>
      </w:r>
      <w:r>
        <w:rPr>
          <w:spacing w:val="80"/>
        </w:rPr>
        <w:t> </w:t>
      </w:r>
      <w:r>
        <w:rPr/>
        <w:t>–</w:t>
      </w:r>
      <w:r>
        <w:rPr>
          <w:spacing w:val="11"/>
        </w:rPr>
        <w:t> </w:t>
      </w:r>
      <w:r>
        <w:rPr/>
        <w:t>Phó</w:t>
      </w:r>
      <w:r>
        <w:rPr>
          <w:spacing w:val="11"/>
        </w:rPr>
        <w:t> </w:t>
      </w:r>
      <w:r>
        <w:rPr/>
        <w:t>Giám đốc</w:t>
      </w:r>
      <w:r>
        <w:rPr>
          <w:spacing w:val="10"/>
        </w:rPr>
        <w:t> </w:t>
      </w:r>
      <w:r>
        <w:rPr/>
        <w:t>và</w:t>
      </w:r>
      <w:r>
        <w:rPr>
          <w:spacing w:val="10"/>
        </w:rPr>
        <w:t> </w:t>
      </w:r>
      <w:r>
        <w:rPr/>
        <w:t>ông</w:t>
      </w:r>
      <w:r>
        <w:rPr>
          <w:spacing w:val="14"/>
        </w:rPr>
        <w:t> </w:t>
      </w:r>
      <w:r>
        <w:rPr/>
        <w:t>Phạm Minh Đ</w:t>
      </w:r>
    </w:p>
    <w:p>
      <w:pPr>
        <w:pStyle w:val="BodyText"/>
        <w:ind w:right="342"/>
        <w:jc w:val="both"/>
      </w:pPr>
      <w:r>
        <w:rPr/>
        <w:t>- Cố vấn pháp lý của Công ty.</w:t>
      </w:r>
      <w:r>
        <w:rPr>
          <w:spacing w:val="40"/>
        </w:rPr>
        <w:t> </w:t>
      </w:r>
      <w:r>
        <w:rPr/>
        <w:t>Tại phiên tòa sơ thẩm, ông Phạm Minh Đ</w:t>
      </w:r>
      <w:r>
        <w:rPr>
          <w:spacing w:val="40"/>
        </w:rPr>
        <w:t> </w:t>
      </w:r>
      <w:r>
        <w:rPr/>
        <w:t>có mặt. Vì vậy, thời hạn kháng cáo theo quy định là 15 ngày kể từ ngày tuyên án. Ý kiến của</w:t>
      </w:r>
      <w:r>
        <w:rPr>
          <w:spacing w:val="-1"/>
        </w:rPr>
        <w:t> </w:t>
      </w:r>
      <w:r>
        <w:rPr/>
        <w:t>Công ty</w:t>
      </w:r>
      <w:r>
        <w:rPr>
          <w:spacing w:val="-7"/>
        </w:rPr>
        <w:t> </w:t>
      </w:r>
      <w:r>
        <w:rPr/>
        <w:t>VT</w:t>
      </w:r>
      <w:r>
        <w:rPr>
          <w:spacing w:val="40"/>
        </w:rPr>
        <w:t> </w:t>
      </w:r>
      <w:r>
        <w:rPr/>
        <w:t>về</w:t>
      </w:r>
      <w:r>
        <w:rPr>
          <w:spacing w:val="-1"/>
        </w:rPr>
        <w:t> </w:t>
      </w:r>
      <w:r>
        <w:rPr/>
        <w:t>việc</w:t>
      </w:r>
      <w:r>
        <w:rPr>
          <w:spacing w:val="-1"/>
        </w:rPr>
        <w:t> </w:t>
      </w:r>
      <w:r>
        <w:rPr/>
        <w:t>kháng</w:t>
      </w:r>
      <w:r>
        <w:rPr>
          <w:spacing w:val="-1"/>
        </w:rPr>
        <w:t> </w:t>
      </w:r>
      <w:r>
        <w:rPr/>
        <w:t>cáo của</w:t>
      </w:r>
      <w:r>
        <w:rPr>
          <w:spacing w:val="-1"/>
        </w:rPr>
        <w:t> </w:t>
      </w:r>
      <w:r>
        <w:rPr/>
        <w:t>Công</w:t>
      </w:r>
      <w:r>
        <w:rPr>
          <w:spacing w:val="-1"/>
        </w:rPr>
        <w:t> </w:t>
      </w:r>
      <w:r>
        <w:rPr/>
        <w:t>ty</w:t>
      </w:r>
      <w:r>
        <w:rPr>
          <w:spacing w:val="-8"/>
        </w:rPr>
        <w:t> </w:t>
      </w:r>
      <w:r>
        <w:rPr/>
        <w:t>là trong thời hạn do ông Lê Tất T vắng mặt tại phiên tòa nên sau khi nhận được bản án mới kháng cáo là không có căn cứ nên không chấp nhận kháng cáo quá hạn của Công ty VT .</w:t>
      </w:r>
    </w:p>
    <w:p>
      <w:pPr>
        <w:spacing w:before="63"/>
        <w:ind w:left="1884" w:right="1494" w:firstLine="0"/>
        <w:jc w:val="center"/>
        <w:rPr>
          <w:b/>
          <w:sz w:val="28"/>
        </w:rPr>
      </w:pPr>
      <w:r>
        <w:rPr>
          <w:b/>
          <w:sz w:val="28"/>
        </w:rPr>
        <w:t>XÉT</w:t>
      </w:r>
      <w:r>
        <w:rPr>
          <w:b/>
          <w:spacing w:val="-3"/>
          <w:sz w:val="28"/>
        </w:rPr>
        <w:t> </w:t>
      </w:r>
      <w:r>
        <w:rPr>
          <w:b/>
          <w:spacing w:val="-2"/>
          <w:sz w:val="28"/>
        </w:rPr>
        <w:t>THẤY:</w:t>
      </w:r>
    </w:p>
    <w:p>
      <w:pPr>
        <w:pStyle w:val="BodyText"/>
        <w:spacing w:before="6"/>
        <w:ind w:left="0"/>
        <w:rPr>
          <w:b/>
          <w:sz w:val="23"/>
        </w:rPr>
      </w:pPr>
    </w:p>
    <w:p>
      <w:pPr>
        <w:pStyle w:val="BodyText"/>
        <w:spacing w:before="1"/>
        <w:ind w:right="347" w:firstLine="561"/>
        <w:jc w:val="both"/>
      </w:pPr>
      <w:r>
        <w:rPr/>
        <w:t>Căn cứ vào các tài liệu, chứng cứ có trong hồ sơ vụ việc, ý kiến của người kháng cáo tại phiên họp thể hiện:</w:t>
      </w:r>
    </w:p>
    <w:p>
      <w:pPr>
        <w:pStyle w:val="BodyText"/>
        <w:spacing w:before="4"/>
        <w:ind w:left="0"/>
        <w:rPr>
          <w:sz w:val="24"/>
        </w:rPr>
      </w:pPr>
    </w:p>
    <w:p>
      <w:pPr>
        <w:pStyle w:val="BodyText"/>
        <w:ind w:right="343" w:firstLine="561"/>
        <w:jc w:val="both"/>
      </w:pPr>
      <w:r>
        <w:rPr/>
        <w:t>Theo bị đơn trình bày: Công ty VT</w:t>
      </w:r>
      <w:r>
        <w:rPr>
          <w:spacing w:val="40"/>
        </w:rPr>
        <w:t> </w:t>
      </w:r>
      <w:r>
        <w:rPr/>
        <w:t>đã ủy quyền cho ông Lê Tất T</w:t>
      </w:r>
      <w:r>
        <w:rPr>
          <w:spacing w:val="40"/>
        </w:rPr>
        <w:t> </w:t>
      </w:r>
      <w:r>
        <w:rPr/>
        <w:t>– Phó Giám đốc Công ty</w:t>
      </w:r>
      <w:r>
        <w:rPr>
          <w:spacing w:val="80"/>
        </w:rPr>
        <w:t> </w:t>
      </w:r>
      <w:r>
        <w:rPr/>
        <w:t>và ông Phạm Minh Đ</w:t>
      </w:r>
      <w:r>
        <w:rPr>
          <w:spacing w:val="80"/>
        </w:rPr>
        <w:t> </w:t>
      </w:r>
      <w:r>
        <w:rPr/>
        <w:t>– Cố vấn pháp lý của Công ty. Hồ sơ cấp sơ thẩm thể hiện chỉ có Giấy</w:t>
      </w:r>
      <w:r>
        <w:rPr>
          <w:spacing w:val="-2"/>
        </w:rPr>
        <w:t> </w:t>
      </w:r>
      <w:r>
        <w:rPr/>
        <w:t>ủy quyền của Công ty VT</w:t>
      </w:r>
      <w:r>
        <w:rPr>
          <w:spacing w:val="80"/>
        </w:rPr>
        <w:t> </w:t>
      </w:r>
      <w:r>
        <w:rPr/>
        <w:t>cho ông Phạm Minh Đ , không có Giấy ủy quyền cho ông Lê Tất T . Tuy</w:t>
      </w:r>
      <w:r>
        <w:rPr>
          <w:spacing w:val="-2"/>
        </w:rPr>
        <w:t> </w:t>
      </w:r>
      <w:r>
        <w:rPr/>
        <w:t>nhiên, tại bản án sơ thẩm số 17/2022/KDTM-ST ngày</w:t>
      </w:r>
      <w:r>
        <w:rPr>
          <w:spacing w:val="-1"/>
        </w:rPr>
        <w:t> </w:t>
      </w:r>
      <w:r>
        <w:rPr/>
        <w:t>28/6/2022 cũng đã xác định Công ty VT</w:t>
      </w:r>
      <w:r>
        <w:rPr>
          <w:spacing w:val="40"/>
        </w:rPr>
        <w:t> </w:t>
      </w:r>
      <w:r>
        <w:rPr/>
        <w:t>ủy</w:t>
      </w:r>
      <w:r>
        <w:rPr>
          <w:spacing w:val="-1"/>
        </w:rPr>
        <w:t> </w:t>
      </w:r>
      <w:r>
        <w:rPr/>
        <w:t>quyền cho 02 người là Lê Tất T</w:t>
      </w:r>
      <w:r>
        <w:rPr>
          <w:spacing w:val="80"/>
        </w:rPr>
        <w:t> </w:t>
      </w:r>
      <w:r>
        <w:rPr/>
        <w:t>và ông Phạm Minh Đ . Tại biên bản phiên tòa ngày 28/6/2022 cũng thể hiện tại phần thủ tục bắt đầu phiên tòa về việc Chủ tọa phiên tòa</w:t>
      </w:r>
      <w:r>
        <w:rPr>
          <w:spacing w:val="-3"/>
        </w:rPr>
        <w:t> </w:t>
      </w:r>
      <w:r>
        <w:rPr/>
        <w:t>hỏi</w:t>
      </w:r>
      <w:r>
        <w:rPr>
          <w:spacing w:val="-2"/>
        </w:rPr>
        <w:t> </w:t>
      </w:r>
      <w:r>
        <w:rPr/>
        <w:t>ông</w:t>
      </w:r>
      <w:r>
        <w:rPr>
          <w:spacing w:val="-1"/>
        </w:rPr>
        <w:t> </w:t>
      </w:r>
      <w:r>
        <w:rPr/>
        <w:t>Phạm</w:t>
      </w:r>
      <w:r>
        <w:rPr>
          <w:spacing w:val="-7"/>
        </w:rPr>
        <w:t> </w:t>
      </w:r>
      <w:r>
        <w:rPr/>
        <w:t>Minh</w:t>
      </w:r>
      <w:r>
        <w:rPr>
          <w:spacing w:val="-2"/>
        </w:rPr>
        <w:t> </w:t>
      </w:r>
      <w:r>
        <w:rPr/>
        <w:t>Đ</w:t>
      </w:r>
      <w:r>
        <w:rPr>
          <w:spacing w:val="72"/>
        </w:rPr>
        <w:t> </w:t>
      </w:r>
      <w:r>
        <w:rPr/>
        <w:t>có</w:t>
      </w:r>
      <w:r>
        <w:rPr>
          <w:spacing w:val="-1"/>
        </w:rPr>
        <w:t> </w:t>
      </w:r>
      <w:r>
        <w:rPr/>
        <w:t>ý</w:t>
      </w:r>
      <w:r>
        <w:rPr>
          <w:spacing w:val="-3"/>
        </w:rPr>
        <w:t> </w:t>
      </w:r>
      <w:r>
        <w:rPr/>
        <w:t>kiến</w:t>
      </w:r>
      <w:r>
        <w:rPr>
          <w:spacing w:val="-1"/>
        </w:rPr>
        <w:t> </w:t>
      </w:r>
      <w:r>
        <w:rPr/>
        <w:t>về</w:t>
      </w:r>
      <w:r>
        <w:rPr>
          <w:spacing w:val="-2"/>
        </w:rPr>
        <w:t> </w:t>
      </w:r>
      <w:r>
        <w:rPr/>
        <w:t>việc</w:t>
      </w:r>
      <w:r>
        <w:rPr>
          <w:spacing w:val="-1"/>
        </w:rPr>
        <w:t> </w:t>
      </w:r>
      <w:r>
        <w:rPr/>
        <w:t>vắng mặt ông Lê</w:t>
      </w:r>
      <w:r>
        <w:rPr>
          <w:spacing w:val="-3"/>
        </w:rPr>
        <w:t> </w:t>
      </w:r>
      <w:r>
        <w:rPr/>
        <w:t>Tất T</w:t>
      </w:r>
      <w:r>
        <w:rPr>
          <w:spacing w:val="-2"/>
        </w:rPr>
        <w:t> </w:t>
      </w:r>
      <w:r>
        <w:rPr/>
        <w:t>.</w:t>
      </w:r>
      <w:r>
        <w:rPr>
          <w:spacing w:val="-1"/>
        </w:rPr>
        <w:t> </w:t>
      </w:r>
      <w:r>
        <w:rPr/>
        <w:t>Ông Đ</w:t>
      </w:r>
      <w:r>
        <w:rPr>
          <w:spacing w:val="40"/>
        </w:rPr>
        <w:t> </w:t>
      </w:r>
      <w:r>
        <w:rPr/>
        <w:t>nhất trí và có ý kiến tự mình có thể thay mặt Công ty VT</w:t>
      </w:r>
      <w:r>
        <w:rPr>
          <w:spacing w:val="80"/>
        </w:rPr>
        <w:t> </w:t>
      </w:r>
      <w:r>
        <w:rPr/>
        <w:t>tham gia tố tụng cũng như</w:t>
      </w:r>
      <w:r>
        <w:rPr>
          <w:spacing w:val="40"/>
        </w:rPr>
        <w:t> </w:t>
      </w:r>
      <w:r>
        <w:rPr/>
        <w:t>có trách nhiệm thông báo kết quả xét xử sơ thẩm cho người ủy quyền còn lại là ông Lê Tất T</w:t>
      </w:r>
      <w:r>
        <w:rPr>
          <w:spacing w:val="40"/>
        </w:rPr>
        <w:t> </w:t>
      </w:r>
      <w:r>
        <w:rPr/>
        <w:t>vì họ đều là người của Công ty VT . Như vậy, có căn cứ xác định Công ty</w:t>
      </w:r>
      <w:r>
        <w:rPr>
          <w:spacing w:val="-3"/>
        </w:rPr>
        <w:t> </w:t>
      </w:r>
      <w:r>
        <w:rPr/>
        <w:t>VT</w:t>
      </w:r>
      <w:r>
        <w:rPr>
          <w:spacing w:val="40"/>
        </w:rPr>
        <w:t> </w:t>
      </w:r>
      <w:r>
        <w:rPr/>
        <w:t>đã ủy</w:t>
      </w:r>
      <w:r>
        <w:rPr>
          <w:spacing w:val="-7"/>
        </w:rPr>
        <w:t> </w:t>
      </w:r>
      <w:r>
        <w:rPr/>
        <w:t>quyền cho ông Phạm</w:t>
      </w:r>
      <w:r>
        <w:rPr>
          <w:spacing w:val="-4"/>
        </w:rPr>
        <w:t> </w:t>
      </w:r>
      <w:r>
        <w:rPr/>
        <w:t>Minh Đ</w:t>
      </w:r>
      <w:r>
        <w:rPr>
          <w:spacing w:val="40"/>
        </w:rPr>
        <w:t> </w:t>
      </w:r>
      <w:r>
        <w:rPr/>
        <w:t>và ông Lê Tất T</w:t>
      </w:r>
      <w:r>
        <w:rPr>
          <w:spacing w:val="40"/>
        </w:rPr>
        <w:t> </w:t>
      </w:r>
      <w:r>
        <w:rPr/>
        <w:t>để tham</w:t>
      </w:r>
      <w:r>
        <w:rPr>
          <w:spacing w:val="-4"/>
        </w:rPr>
        <w:t> </w:t>
      </w:r>
      <w:r>
        <w:rPr/>
        <w:t>gia tố </w:t>
      </w:r>
      <w:r>
        <w:rPr>
          <w:spacing w:val="-2"/>
        </w:rPr>
        <w:t>tụng.</w:t>
      </w:r>
    </w:p>
    <w:p>
      <w:pPr>
        <w:pStyle w:val="BodyText"/>
        <w:spacing w:before="5"/>
        <w:ind w:left="0"/>
        <w:rPr>
          <w:sz w:val="24"/>
        </w:rPr>
      </w:pPr>
    </w:p>
    <w:p>
      <w:pPr>
        <w:pStyle w:val="BodyText"/>
        <w:ind w:right="338" w:firstLine="561"/>
        <w:jc w:val="both"/>
      </w:pPr>
      <w:r>
        <w:rPr/>
        <w:t>Tại phiên tòa sơ thẩm ngày 08/6/2022, ông Phạm Minh Đ</w:t>
      </w:r>
      <w:r>
        <w:rPr>
          <w:spacing w:val="40"/>
        </w:rPr>
        <w:t> </w:t>
      </w:r>
      <w:r>
        <w:rPr/>
        <w:t>có mặt tham gia phiên</w:t>
      </w:r>
      <w:r>
        <w:rPr>
          <w:spacing w:val="-1"/>
        </w:rPr>
        <w:t> </w:t>
      </w:r>
      <w:r>
        <w:rPr/>
        <w:t>tòa.</w:t>
      </w:r>
      <w:r>
        <w:rPr>
          <w:spacing w:val="-1"/>
        </w:rPr>
        <w:t> </w:t>
      </w:r>
      <w:r>
        <w:rPr/>
        <w:t>Như</w:t>
      </w:r>
      <w:r>
        <w:rPr>
          <w:spacing w:val="-1"/>
        </w:rPr>
        <w:t> </w:t>
      </w:r>
      <w:r>
        <w:rPr/>
        <w:t>vậy, ông Phạm</w:t>
      </w:r>
      <w:r>
        <w:rPr>
          <w:spacing w:val="-10"/>
        </w:rPr>
        <w:t> </w:t>
      </w:r>
      <w:r>
        <w:rPr/>
        <w:t>Minh</w:t>
      </w:r>
      <w:r>
        <w:rPr>
          <w:spacing w:val="-1"/>
        </w:rPr>
        <w:t> </w:t>
      </w:r>
      <w:r>
        <w:rPr/>
        <w:t>Đ</w:t>
      </w:r>
      <w:r>
        <w:rPr>
          <w:spacing w:val="40"/>
        </w:rPr>
        <w:t> </w:t>
      </w:r>
      <w:r>
        <w:rPr/>
        <w:t>phải</w:t>
      </w:r>
      <w:r>
        <w:rPr>
          <w:spacing w:val="-1"/>
        </w:rPr>
        <w:t> </w:t>
      </w:r>
      <w:r>
        <w:rPr/>
        <w:t>có</w:t>
      </w:r>
      <w:r>
        <w:rPr>
          <w:spacing w:val="-4"/>
        </w:rPr>
        <w:t> </w:t>
      </w:r>
      <w:r>
        <w:rPr/>
        <w:t>nghĩa</w:t>
      </w:r>
      <w:r>
        <w:rPr>
          <w:spacing w:val="-2"/>
        </w:rPr>
        <w:t> </w:t>
      </w:r>
      <w:r>
        <w:rPr/>
        <w:t>vụ</w:t>
      </w:r>
      <w:r>
        <w:rPr>
          <w:spacing w:val="-1"/>
        </w:rPr>
        <w:t> </w:t>
      </w:r>
      <w:r>
        <w:rPr/>
        <w:t>thông</w:t>
      </w:r>
      <w:r>
        <w:rPr>
          <w:spacing w:val="-1"/>
        </w:rPr>
        <w:t> </w:t>
      </w:r>
      <w:r>
        <w:rPr/>
        <w:t>báo</w:t>
      </w:r>
      <w:r>
        <w:rPr>
          <w:spacing w:val="-1"/>
        </w:rPr>
        <w:t> </w:t>
      </w:r>
      <w:r>
        <w:rPr/>
        <w:t>kết</w:t>
      </w:r>
      <w:r>
        <w:rPr>
          <w:spacing w:val="-1"/>
        </w:rPr>
        <w:t> </w:t>
      </w:r>
      <w:r>
        <w:rPr/>
        <w:t>quả</w:t>
      </w:r>
      <w:r>
        <w:rPr>
          <w:spacing w:val="-2"/>
        </w:rPr>
        <w:t> </w:t>
      </w:r>
      <w:r>
        <w:rPr/>
        <w:t>xét</w:t>
      </w:r>
      <w:r>
        <w:rPr>
          <w:spacing w:val="-4"/>
        </w:rPr>
        <w:t> </w:t>
      </w:r>
      <w:r>
        <w:rPr/>
        <w:t>xử sơ thẩm cho người ủy quyền theo đúng nghĩa vụ của người được ủy quyền quy định tại khoản 2 điều 3 Giấy ủy quyền của Công ty VT</w:t>
      </w:r>
      <w:r>
        <w:rPr>
          <w:spacing w:val="40"/>
        </w:rPr>
        <w:t> </w:t>
      </w:r>
      <w:r>
        <w:rPr/>
        <w:t>ủy quyền cho ông Phạm Minh Đ . Mặt khác ông Lê Tất T</w:t>
      </w:r>
      <w:r>
        <w:rPr>
          <w:spacing w:val="40"/>
        </w:rPr>
        <w:t> </w:t>
      </w:r>
      <w:r>
        <w:rPr/>
        <w:t>cũng là Phó Giám đốc Công ty nên ông Phạm Minh Đ</w:t>
      </w:r>
      <w:r>
        <w:rPr>
          <w:spacing w:val="80"/>
        </w:rPr>
        <w:t> </w:t>
      </w:r>
      <w:r>
        <w:rPr/>
        <w:t>cũng có nghĩa vụ trao đổi và cung cấp thông tin về kết quả xét xử sơ thẩm cho ông Lê Tất T .</w:t>
      </w:r>
    </w:p>
    <w:p>
      <w:pPr>
        <w:pStyle w:val="BodyText"/>
        <w:spacing w:before="5"/>
        <w:ind w:left="0"/>
        <w:rPr>
          <w:sz w:val="24"/>
        </w:rPr>
      </w:pPr>
    </w:p>
    <w:p>
      <w:pPr>
        <w:pStyle w:val="BodyText"/>
        <w:ind w:right="341" w:firstLine="561"/>
        <w:jc w:val="both"/>
      </w:pPr>
      <w:r>
        <w:rPr/>
        <w:t>Như vậy, có căn cứ xác định tại phiên tòa sơ thẩm ngày 28/6/2022 Công ty VT</w:t>
      </w:r>
      <w:r>
        <w:rPr>
          <w:spacing w:val="80"/>
        </w:rPr>
        <w:t> </w:t>
      </w:r>
      <w:r>
        <w:rPr/>
        <w:t>đã được tham dự và biết được kết quả xét xử sơ thẩm. Do vậy, thời hạn</w:t>
      </w:r>
      <w:r>
        <w:rPr>
          <w:spacing w:val="40"/>
        </w:rPr>
        <w:t> </w:t>
      </w:r>
      <w:r>
        <w:rPr/>
        <w:t>kháng cáo đối với bản án sơ thẩm là 15 ngày kể từ ngày tuyên án theo quy định</w:t>
      </w:r>
      <w:r>
        <w:rPr>
          <w:spacing w:val="40"/>
        </w:rPr>
        <w:t> </w:t>
      </w:r>
      <w:r>
        <w:rPr/>
        <w:t>tại khoản 1 điều 273 Bộ luật tố tụng dân sự nhưng đến ngày 02/8/2022 Công ty VT</w:t>
      </w:r>
      <w:r>
        <w:rPr>
          <w:spacing w:val="80"/>
        </w:rPr>
        <w:t> </w:t>
      </w:r>
      <w:r>
        <w:rPr/>
        <w:t>mới nộp đơn kháng cáo bản án là quá thời hạn theo quy định. Lý do kháng cáo quá hạn mà Công ty VT</w:t>
      </w:r>
      <w:r>
        <w:rPr>
          <w:spacing w:val="40"/>
        </w:rPr>
        <w:t> </w:t>
      </w:r>
      <w:r>
        <w:rPr/>
        <w:t>đưa ra là do người được ủy</w:t>
      </w:r>
      <w:r>
        <w:rPr>
          <w:spacing w:val="-3"/>
        </w:rPr>
        <w:t> </w:t>
      </w:r>
      <w:r>
        <w:rPr/>
        <w:t>quyền còn lại là ông Lê Tất</w:t>
      </w:r>
      <w:r>
        <w:rPr>
          <w:spacing w:val="32"/>
        </w:rPr>
        <w:t> </w:t>
      </w:r>
      <w:r>
        <w:rPr/>
        <w:t>T</w:t>
      </w:r>
      <w:r>
        <w:rPr>
          <w:spacing w:val="80"/>
          <w:w w:val="150"/>
        </w:rPr>
        <w:t> </w:t>
      </w:r>
      <w:r>
        <w:rPr/>
        <w:t>không</w:t>
      </w:r>
      <w:r>
        <w:rPr>
          <w:spacing w:val="32"/>
        </w:rPr>
        <w:t> </w:t>
      </w:r>
      <w:r>
        <w:rPr/>
        <w:t>tham</w:t>
      </w:r>
      <w:r>
        <w:rPr>
          <w:spacing w:val="27"/>
        </w:rPr>
        <w:t> </w:t>
      </w:r>
      <w:r>
        <w:rPr/>
        <w:t>gia</w:t>
      </w:r>
      <w:r>
        <w:rPr>
          <w:spacing w:val="29"/>
        </w:rPr>
        <w:t> </w:t>
      </w:r>
      <w:r>
        <w:rPr/>
        <w:t>phiên</w:t>
      </w:r>
      <w:r>
        <w:rPr>
          <w:spacing w:val="30"/>
        </w:rPr>
        <w:t> </w:t>
      </w:r>
      <w:r>
        <w:rPr/>
        <w:t>tòa</w:t>
      </w:r>
      <w:r>
        <w:rPr>
          <w:spacing w:val="32"/>
        </w:rPr>
        <w:t> </w:t>
      </w:r>
      <w:r>
        <w:rPr/>
        <w:t>và</w:t>
      </w:r>
      <w:r>
        <w:rPr>
          <w:spacing w:val="32"/>
        </w:rPr>
        <w:t> </w:t>
      </w:r>
      <w:r>
        <w:rPr/>
        <w:t>sau</w:t>
      </w:r>
      <w:r>
        <w:rPr>
          <w:spacing w:val="30"/>
        </w:rPr>
        <w:t> </w:t>
      </w:r>
      <w:r>
        <w:rPr/>
        <w:t>đó</w:t>
      </w:r>
      <w:r>
        <w:rPr>
          <w:spacing w:val="32"/>
        </w:rPr>
        <w:t> </w:t>
      </w:r>
      <w:r>
        <w:rPr/>
        <w:t>mới</w:t>
      </w:r>
      <w:r>
        <w:rPr>
          <w:spacing w:val="33"/>
        </w:rPr>
        <w:t> </w:t>
      </w:r>
      <w:r>
        <w:rPr/>
        <w:t>nhận</w:t>
      </w:r>
      <w:r>
        <w:rPr>
          <w:spacing w:val="32"/>
        </w:rPr>
        <w:t> </w:t>
      </w:r>
      <w:r>
        <w:rPr/>
        <w:t>bản</w:t>
      </w:r>
      <w:r>
        <w:rPr>
          <w:spacing w:val="32"/>
        </w:rPr>
        <w:t> </w:t>
      </w:r>
      <w:r>
        <w:rPr/>
        <w:t>án</w:t>
      </w:r>
      <w:r>
        <w:rPr>
          <w:spacing w:val="30"/>
        </w:rPr>
        <w:t> </w:t>
      </w:r>
      <w:r>
        <w:rPr/>
        <w:t>sơ</w:t>
      </w:r>
      <w:r>
        <w:rPr>
          <w:spacing w:val="32"/>
        </w:rPr>
        <w:t> </w:t>
      </w:r>
      <w:r>
        <w:rPr/>
        <w:t>thẩm</w:t>
      </w:r>
      <w:r>
        <w:rPr>
          <w:spacing w:val="25"/>
        </w:rPr>
        <w:t> </w:t>
      </w:r>
      <w:r>
        <w:rPr/>
        <w:t>nên</w:t>
      </w:r>
      <w:r>
        <w:rPr>
          <w:spacing w:val="35"/>
        </w:rPr>
        <w:t> </w:t>
      </w:r>
      <w:r>
        <w:rPr/>
        <w:t>mới</w:t>
      </w:r>
    </w:p>
    <w:p>
      <w:pPr>
        <w:spacing w:after="0"/>
        <w:jc w:val="both"/>
        <w:sectPr>
          <w:pgSz w:w="11910" w:h="16840"/>
          <w:pgMar w:header="0" w:footer="381" w:top="940" w:bottom="580" w:left="1540" w:right="640"/>
        </w:sectPr>
      </w:pPr>
    </w:p>
    <w:p>
      <w:pPr>
        <w:pStyle w:val="BodyText"/>
        <w:spacing w:line="237" w:lineRule="auto" w:before="64"/>
        <w:ind w:right="299"/>
      </w:pPr>
      <w:r>
        <w:rPr/>
        <w:t>kháng cáo quá hạn là không có căn cứ nên không chấp nhận kháng cáo quá hạn</w:t>
      </w:r>
      <w:r>
        <w:rPr>
          <w:spacing w:val="80"/>
        </w:rPr>
        <w:t> </w:t>
      </w:r>
      <w:r>
        <w:rPr/>
        <w:t>của Công ty VT .</w:t>
      </w:r>
    </w:p>
    <w:p>
      <w:pPr>
        <w:pStyle w:val="BodyText"/>
        <w:spacing w:before="11"/>
        <w:ind w:left="0"/>
        <w:rPr>
          <w:sz w:val="24"/>
        </w:rPr>
      </w:pPr>
    </w:p>
    <w:p>
      <w:pPr>
        <w:pStyle w:val="BodyText"/>
        <w:spacing w:line="237" w:lineRule="auto"/>
        <w:ind w:right="348" w:firstLine="561"/>
        <w:jc w:val="both"/>
      </w:pPr>
      <w:r>
        <w:rPr/>
        <w:t>Quan điểm</w:t>
      </w:r>
      <w:r>
        <w:rPr>
          <w:spacing w:val="-5"/>
        </w:rPr>
        <w:t> </w:t>
      </w:r>
      <w:r>
        <w:rPr/>
        <w:t>của đại diện Viện kiểm</w:t>
      </w:r>
      <w:r>
        <w:rPr>
          <w:spacing w:val="-2"/>
        </w:rPr>
        <w:t> </w:t>
      </w:r>
      <w:r>
        <w:rPr/>
        <w:t>sát tại phiên họp là phù hợp với quy</w:t>
      </w:r>
      <w:r>
        <w:rPr>
          <w:spacing w:val="-6"/>
        </w:rPr>
        <w:t> </w:t>
      </w:r>
      <w:r>
        <w:rPr/>
        <w:t>định của pháp luật nên chấp nhận.</w:t>
      </w:r>
    </w:p>
    <w:p>
      <w:pPr>
        <w:pStyle w:val="BodyText"/>
        <w:spacing w:before="5"/>
        <w:ind w:left="0"/>
        <w:rPr>
          <w:sz w:val="24"/>
        </w:rPr>
      </w:pPr>
    </w:p>
    <w:p>
      <w:pPr>
        <w:pStyle w:val="BodyText"/>
        <w:spacing w:before="1"/>
        <w:ind w:left="733"/>
      </w:pPr>
      <w:r>
        <w:rPr/>
        <w:t>Căn</w:t>
      </w:r>
      <w:r>
        <w:rPr>
          <w:spacing w:val="-3"/>
        </w:rPr>
        <w:t> </w:t>
      </w:r>
      <w:r>
        <w:rPr/>
        <w:t>cứ</w:t>
      </w:r>
      <w:r>
        <w:rPr>
          <w:spacing w:val="-2"/>
        </w:rPr>
        <w:t> </w:t>
      </w:r>
      <w:r>
        <w:rPr/>
        <w:t>vào</w:t>
      </w:r>
      <w:r>
        <w:rPr>
          <w:spacing w:val="-2"/>
        </w:rPr>
        <w:t> </w:t>
      </w:r>
      <w:r>
        <w:rPr/>
        <w:t>Điều</w:t>
      </w:r>
      <w:r>
        <w:rPr>
          <w:spacing w:val="-4"/>
        </w:rPr>
        <w:t> </w:t>
      </w:r>
      <w:r>
        <w:rPr/>
        <w:t>275</w:t>
      </w:r>
      <w:r>
        <w:rPr>
          <w:spacing w:val="-4"/>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3"/>
        </w:rPr>
        <w:t> </w:t>
      </w:r>
      <w:r>
        <w:rPr/>
        <w:t>dân</w:t>
      </w:r>
      <w:r>
        <w:rPr>
          <w:spacing w:val="-2"/>
        </w:rPr>
        <w:t> </w:t>
      </w:r>
      <w:r>
        <w:rPr>
          <w:spacing w:val="-5"/>
        </w:rPr>
        <w:t>sự;</w:t>
      </w:r>
    </w:p>
    <w:p>
      <w:pPr>
        <w:pStyle w:val="BodyText"/>
        <w:spacing w:before="2"/>
        <w:ind w:left="0"/>
        <w:rPr>
          <w:sz w:val="25"/>
        </w:rPr>
      </w:pPr>
    </w:p>
    <w:p>
      <w:pPr>
        <w:spacing w:before="0"/>
        <w:ind w:left="1884" w:right="2055" w:firstLine="0"/>
        <w:jc w:val="center"/>
        <w:rPr>
          <w:b/>
          <w:sz w:val="28"/>
        </w:rPr>
      </w:pPr>
      <w:r>
        <w:rPr>
          <w:b/>
          <w:sz w:val="28"/>
        </w:rPr>
        <w:t>QUYẾT</w:t>
      </w:r>
      <w:r>
        <w:rPr>
          <w:b/>
          <w:spacing w:val="-3"/>
          <w:sz w:val="28"/>
        </w:rPr>
        <w:t> </w:t>
      </w:r>
      <w:r>
        <w:rPr>
          <w:b/>
          <w:spacing w:val="-2"/>
          <w:sz w:val="28"/>
        </w:rPr>
        <w:t>ĐỊNH:</w:t>
      </w:r>
    </w:p>
    <w:p>
      <w:pPr>
        <w:pStyle w:val="BodyText"/>
        <w:spacing w:before="233"/>
        <w:ind w:right="340" w:firstLine="566"/>
        <w:jc w:val="both"/>
      </w:pPr>
      <w:r>
        <w:rPr/>
        <w:t>Không chấp nhận kháng cáo quá hạn của Công ty Cổ phần Thiết kế xây</w:t>
      </w:r>
      <w:r>
        <w:rPr>
          <w:spacing w:val="40"/>
        </w:rPr>
        <w:t> </w:t>
      </w:r>
      <w:r>
        <w:rPr/>
        <w:t>dựng và thương mại VT</w:t>
      </w:r>
      <w:r>
        <w:rPr>
          <w:spacing w:val="40"/>
        </w:rPr>
        <w:t> </w:t>
      </w:r>
      <w:r>
        <w:rPr/>
        <w:t>đối với Bản án kinh doanh thương mại sơ thẩm số 17/2022/KDTM-ST ngày 28/6/2022 của Tòa án nhân dân quận , thành phố Hà </w:t>
      </w:r>
      <w:r>
        <w:rPr>
          <w:spacing w:val="-4"/>
        </w:rPr>
        <w:t>Nội.</w:t>
      </w:r>
    </w:p>
    <w:p>
      <w:pPr>
        <w:pStyle w:val="BodyText"/>
        <w:ind w:left="0"/>
        <w:rPr>
          <w:sz w:val="23"/>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0"/>
        <w:gridCol w:w="6035"/>
      </w:tblGrid>
      <w:tr>
        <w:trPr>
          <w:trHeight w:val="2850" w:hRule="atLeast"/>
        </w:trPr>
        <w:tc>
          <w:tcPr>
            <w:tcW w:w="3450" w:type="dxa"/>
          </w:tcPr>
          <w:p>
            <w:pPr>
              <w:pStyle w:val="TableParagraph"/>
              <w:spacing w:line="298"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VKS</w:t>
            </w:r>
            <w:r>
              <w:rPr>
                <w:i/>
                <w:spacing w:val="-4"/>
                <w:sz w:val="22"/>
              </w:rPr>
              <w:t> </w:t>
            </w:r>
            <w:r>
              <w:rPr>
                <w:i/>
                <w:sz w:val="22"/>
              </w:rPr>
              <w:t>ND</w:t>
            </w:r>
            <w:r>
              <w:rPr>
                <w:i/>
                <w:spacing w:val="-2"/>
                <w:sz w:val="22"/>
              </w:rPr>
              <w:t> </w:t>
            </w:r>
            <w:r>
              <w:rPr>
                <w:i/>
                <w:sz w:val="22"/>
              </w:rPr>
              <w:t>TP</w:t>
            </w:r>
            <w:r>
              <w:rPr>
                <w:i/>
                <w:spacing w:val="-3"/>
                <w:sz w:val="22"/>
              </w:rPr>
              <w:t> </w:t>
            </w:r>
            <w:r>
              <w:rPr>
                <w:i/>
                <w:sz w:val="22"/>
              </w:rPr>
              <w:t>Hà</w:t>
            </w:r>
            <w:r>
              <w:rPr>
                <w:i/>
                <w:spacing w:val="-1"/>
                <w:sz w:val="22"/>
              </w:rPr>
              <w:t> </w:t>
            </w:r>
            <w:r>
              <w:rPr>
                <w:i/>
                <w:spacing w:val="-4"/>
                <w:sz w:val="22"/>
              </w:rPr>
              <w:t>Nội;</w:t>
            </w:r>
          </w:p>
          <w:p>
            <w:pPr>
              <w:pStyle w:val="TableParagraph"/>
              <w:numPr>
                <w:ilvl w:val="0"/>
                <w:numId w:val="2"/>
              </w:numPr>
              <w:tabs>
                <w:tab w:pos="180" w:val="left" w:leader="none"/>
              </w:tabs>
              <w:spacing w:line="240" w:lineRule="auto" w:before="25" w:after="0"/>
              <w:ind w:left="179" w:right="0" w:hanging="130"/>
              <w:jc w:val="left"/>
              <w:rPr>
                <w:i/>
                <w:sz w:val="22"/>
              </w:rPr>
            </w:pPr>
            <w:r>
              <w:rPr>
                <w:i/>
                <w:sz w:val="22"/>
              </w:rPr>
              <w:t>TAND</w:t>
            </w:r>
            <w:r>
              <w:rPr>
                <w:i/>
                <w:spacing w:val="-3"/>
                <w:sz w:val="22"/>
              </w:rPr>
              <w:t> </w:t>
            </w:r>
            <w:r>
              <w:rPr>
                <w:i/>
                <w:sz w:val="22"/>
              </w:rPr>
              <w:t>Q.</w:t>
            </w:r>
            <w:r>
              <w:rPr>
                <w:i/>
                <w:spacing w:val="-2"/>
                <w:sz w:val="22"/>
              </w:rPr>
              <w:t> </w:t>
            </w:r>
            <w:r>
              <w:rPr>
                <w:i/>
                <w:spacing w:val="-10"/>
                <w:sz w:val="22"/>
              </w:rPr>
              <w:t>;</w:t>
            </w:r>
          </w:p>
          <w:p>
            <w:pPr>
              <w:pStyle w:val="TableParagraph"/>
              <w:numPr>
                <w:ilvl w:val="0"/>
                <w:numId w:val="2"/>
              </w:numPr>
              <w:tabs>
                <w:tab w:pos="180" w:val="left" w:leader="none"/>
              </w:tabs>
              <w:spacing w:line="240" w:lineRule="auto" w:before="26"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2"/>
                <w:sz w:val="22"/>
              </w:rPr>
              <w:t> </w:t>
            </w:r>
            <w:r>
              <w:rPr>
                <w:i/>
                <w:sz w:val="22"/>
              </w:rPr>
              <w:t>Q.</w:t>
            </w:r>
            <w:r>
              <w:rPr>
                <w:i/>
                <w:spacing w:val="-2"/>
                <w:sz w:val="22"/>
              </w:rPr>
              <w:t> </w:t>
            </w:r>
            <w:r>
              <w:rPr>
                <w:i/>
                <w:spacing w:val="-10"/>
                <w:sz w:val="22"/>
              </w:rPr>
              <w:t>;</w:t>
            </w:r>
          </w:p>
          <w:p>
            <w:pPr>
              <w:pStyle w:val="TableParagraph"/>
              <w:numPr>
                <w:ilvl w:val="0"/>
                <w:numId w:val="2"/>
              </w:numPr>
              <w:tabs>
                <w:tab w:pos="180" w:val="left" w:leader="none"/>
              </w:tabs>
              <w:spacing w:line="240" w:lineRule="auto" w:before="25"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40" w:lineRule="auto" w:before="26" w:after="0"/>
              <w:ind w:left="179" w:right="0" w:hanging="130"/>
              <w:jc w:val="left"/>
              <w:rPr>
                <w:i/>
                <w:sz w:val="22"/>
              </w:rPr>
            </w:pPr>
            <w:r>
              <w:rPr>
                <w:i/>
                <w:sz w:val="22"/>
              </w:rPr>
              <w:t>Lưu</w:t>
            </w:r>
            <w:r>
              <w:rPr>
                <w:i/>
                <w:spacing w:val="-5"/>
                <w:sz w:val="22"/>
              </w:rPr>
              <w:t> </w:t>
            </w:r>
            <w:r>
              <w:rPr>
                <w:i/>
                <w:sz w:val="22"/>
              </w:rPr>
              <w:t>VP,</w:t>
            </w:r>
            <w:r>
              <w:rPr>
                <w:i/>
                <w:spacing w:val="-2"/>
                <w:sz w:val="22"/>
              </w:rPr>
              <w:t> </w:t>
            </w:r>
            <w:r>
              <w:rPr>
                <w:i/>
                <w:sz w:val="22"/>
              </w:rPr>
              <w:t>TKT,</w:t>
            </w:r>
            <w:r>
              <w:rPr>
                <w:i/>
                <w:spacing w:val="-2"/>
                <w:sz w:val="22"/>
              </w:rPr>
              <w:t> </w:t>
            </w:r>
            <w:r>
              <w:rPr>
                <w:i/>
                <w:sz w:val="22"/>
              </w:rPr>
              <w:t>hồ</w:t>
            </w:r>
            <w:r>
              <w:rPr>
                <w:i/>
                <w:spacing w:val="-4"/>
                <w:sz w:val="22"/>
              </w:rPr>
              <w:t> </w:t>
            </w:r>
            <w:r>
              <w:rPr>
                <w:i/>
                <w:spacing w:val="-5"/>
                <w:sz w:val="22"/>
              </w:rPr>
              <w:t>sơ.</w:t>
            </w:r>
          </w:p>
        </w:tc>
        <w:tc>
          <w:tcPr>
            <w:tcW w:w="6035" w:type="dxa"/>
          </w:tcPr>
          <w:p>
            <w:pPr>
              <w:pStyle w:val="TableParagraph"/>
              <w:spacing w:line="287" w:lineRule="exact"/>
              <w:ind w:left="1440" w:right="55"/>
              <w:jc w:val="center"/>
              <w:rPr>
                <w:b/>
                <w:sz w:val="26"/>
              </w:rPr>
            </w:pPr>
            <w:r>
              <w:rPr>
                <w:b/>
                <w:sz w:val="26"/>
              </w:rPr>
              <w:t>TM.</w:t>
            </w:r>
            <w:r>
              <w:rPr>
                <w:b/>
                <w:spacing w:val="-7"/>
                <w:sz w:val="26"/>
              </w:rPr>
              <w:t> </w:t>
            </w:r>
            <w:r>
              <w:rPr>
                <w:b/>
                <w:sz w:val="26"/>
              </w:rPr>
              <w:t>HỘI</w:t>
            </w:r>
            <w:r>
              <w:rPr>
                <w:b/>
                <w:spacing w:val="-6"/>
                <w:sz w:val="26"/>
              </w:rPr>
              <w:t> </w:t>
            </w:r>
            <w:r>
              <w:rPr>
                <w:b/>
                <w:sz w:val="26"/>
              </w:rPr>
              <w:t>ĐỒNG</w:t>
            </w:r>
            <w:r>
              <w:rPr>
                <w:b/>
                <w:spacing w:val="-7"/>
                <w:sz w:val="26"/>
              </w:rPr>
              <w:t> </w:t>
            </w:r>
            <w:r>
              <w:rPr>
                <w:b/>
                <w:sz w:val="26"/>
              </w:rPr>
              <w:t>PHÚC</w:t>
            </w:r>
            <w:r>
              <w:rPr>
                <w:b/>
                <w:spacing w:val="-7"/>
                <w:sz w:val="26"/>
              </w:rPr>
              <w:t> </w:t>
            </w:r>
            <w:r>
              <w:rPr>
                <w:b/>
                <w:spacing w:val="-4"/>
                <w:sz w:val="26"/>
              </w:rPr>
              <w:t>THẨM</w:t>
            </w:r>
          </w:p>
          <w:p>
            <w:pPr>
              <w:pStyle w:val="TableParagraph"/>
              <w:spacing w:before="30"/>
              <w:ind w:left="1440"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26"/>
              </w:rPr>
            </w:pPr>
          </w:p>
          <w:p>
            <w:pPr>
              <w:pStyle w:val="TableParagraph"/>
              <w:spacing w:line="302" w:lineRule="exact"/>
              <w:ind w:left="1440" w:right="50"/>
              <w:jc w:val="center"/>
              <w:rPr>
                <w:b/>
                <w:sz w:val="28"/>
              </w:rPr>
            </w:pPr>
            <w:r>
              <w:rPr>
                <w:b/>
                <w:sz w:val="28"/>
              </w:rPr>
              <w:t>Nguyễn</w:t>
            </w:r>
            <w:r>
              <w:rPr>
                <w:b/>
                <w:spacing w:val="-7"/>
                <w:sz w:val="28"/>
              </w:rPr>
              <w:t> </w:t>
            </w:r>
            <w:r>
              <w:rPr>
                <w:b/>
                <w:sz w:val="28"/>
              </w:rPr>
              <w:t>Tuấn</w:t>
            </w:r>
            <w:r>
              <w:rPr>
                <w:b/>
                <w:spacing w:val="-2"/>
                <w:sz w:val="28"/>
              </w:rPr>
              <w:t> </w:t>
            </w:r>
            <w:r>
              <w:rPr>
                <w:b/>
                <w:spacing w:val="-5"/>
                <w:sz w:val="28"/>
              </w:rPr>
              <w:t>Vũ</w:t>
            </w:r>
          </w:p>
        </w:tc>
      </w:tr>
    </w:tbl>
    <w:sectPr>
      <w:pgSz w:w="11910" w:h="16840"/>
      <w:pgMar w:header="0" w:footer="381" w:top="940" w:bottom="5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3.950012pt;margin-top:811.866638pt;width:13pt;height:15.3pt;mso-position-horizontal-relative:page;mso-position-vertical-relative:page;z-index:-1578854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07" w:hanging="130"/>
      </w:pPr>
      <w:rPr>
        <w:rFonts w:hint="default"/>
        <w:lang w:val="vi" w:eastAsia="en-US" w:bidi="ar-SA"/>
      </w:rPr>
    </w:lvl>
    <w:lvl w:ilvl="2">
      <w:start w:val="0"/>
      <w:numFmt w:val="bullet"/>
      <w:lvlText w:val="•"/>
      <w:lvlJc w:val="left"/>
      <w:pPr>
        <w:ind w:left="834" w:hanging="130"/>
      </w:pPr>
      <w:rPr>
        <w:rFonts w:hint="default"/>
        <w:lang w:val="vi" w:eastAsia="en-US" w:bidi="ar-SA"/>
      </w:rPr>
    </w:lvl>
    <w:lvl w:ilvl="3">
      <w:start w:val="0"/>
      <w:numFmt w:val="bullet"/>
      <w:lvlText w:val="•"/>
      <w:lvlJc w:val="left"/>
      <w:pPr>
        <w:ind w:left="1161" w:hanging="130"/>
      </w:pPr>
      <w:rPr>
        <w:rFonts w:hint="default"/>
        <w:lang w:val="vi" w:eastAsia="en-US" w:bidi="ar-SA"/>
      </w:rPr>
    </w:lvl>
    <w:lvl w:ilvl="4">
      <w:start w:val="0"/>
      <w:numFmt w:val="bullet"/>
      <w:lvlText w:val="•"/>
      <w:lvlJc w:val="left"/>
      <w:pPr>
        <w:ind w:left="1488" w:hanging="130"/>
      </w:pPr>
      <w:rPr>
        <w:rFonts w:hint="default"/>
        <w:lang w:val="vi" w:eastAsia="en-US" w:bidi="ar-SA"/>
      </w:rPr>
    </w:lvl>
    <w:lvl w:ilvl="5">
      <w:start w:val="0"/>
      <w:numFmt w:val="bullet"/>
      <w:lvlText w:val="•"/>
      <w:lvlJc w:val="left"/>
      <w:pPr>
        <w:ind w:left="1815" w:hanging="130"/>
      </w:pPr>
      <w:rPr>
        <w:rFonts w:hint="default"/>
        <w:lang w:val="vi" w:eastAsia="en-US" w:bidi="ar-SA"/>
      </w:rPr>
    </w:lvl>
    <w:lvl w:ilvl="6">
      <w:start w:val="0"/>
      <w:numFmt w:val="bullet"/>
      <w:lvlText w:val="•"/>
      <w:lvlJc w:val="left"/>
      <w:pPr>
        <w:ind w:left="2142" w:hanging="130"/>
      </w:pPr>
      <w:rPr>
        <w:rFonts w:hint="default"/>
        <w:lang w:val="vi" w:eastAsia="en-US" w:bidi="ar-SA"/>
      </w:rPr>
    </w:lvl>
    <w:lvl w:ilvl="7">
      <w:start w:val="0"/>
      <w:numFmt w:val="bullet"/>
      <w:lvlText w:val="•"/>
      <w:lvlJc w:val="left"/>
      <w:pPr>
        <w:ind w:left="2469" w:hanging="130"/>
      </w:pPr>
      <w:rPr>
        <w:rFonts w:hint="default"/>
        <w:lang w:val="vi" w:eastAsia="en-US" w:bidi="ar-SA"/>
      </w:rPr>
    </w:lvl>
    <w:lvl w:ilvl="8">
      <w:start w:val="0"/>
      <w:numFmt w:val="bullet"/>
      <w:lvlText w:val="•"/>
      <w:lvlJc w:val="left"/>
      <w:pPr>
        <w:ind w:left="2796" w:hanging="130"/>
      </w:pPr>
      <w:rPr>
        <w:rFonts w:hint="default"/>
        <w:lang w:val="vi" w:eastAsia="en-US" w:bidi="ar-SA"/>
      </w:rPr>
    </w:lvl>
  </w:abstractNum>
  <w:abstractNum w:abstractNumId="0">
    <w:multiLevelType w:val="hybridMultilevel"/>
    <w:lvl w:ilvl="0">
      <w:start w:val="0"/>
      <w:numFmt w:val="bullet"/>
      <w:lvlText w:val="-"/>
      <w:lvlJc w:val="left"/>
      <w:pPr>
        <w:ind w:left="171"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8"/>
      </w:pPr>
      <w:rPr>
        <w:rFonts w:hint="default"/>
        <w:lang w:val="vi" w:eastAsia="en-US" w:bidi="ar-SA"/>
      </w:rPr>
    </w:lvl>
    <w:lvl w:ilvl="2">
      <w:start w:val="0"/>
      <w:numFmt w:val="bullet"/>
      <w:lvlText w:val="•"/>
      <w:lvlJc w:val="left"/>
      <w:pPr>
        <w:ind w:left="2089" w:hanging="188"/>
      </w:pPr>
      <w:rPr>
        <w:rFonts w:hint="default"/>
        <w:lang w:val="vi" w:eastAsia="en-US" w:bidi="ar-SA"/>
      </w:rPr>
    </w:lvl>
    <w:lvl w:ilvl="3">
      <w:start w:val="0"/>
      <w:numFmt w:val="bullet"/>
      <w:lvlText w:val="•"/>
      <w:lvlJc w:val="left"/>
      <w:pPr>
        <w:ind w:left="3043" w:hanging="188"/>
      </w:pPr>
      <w:rPr>
        <w:rFonts w:hint="default"/>
        <w:lang w:val="vi" w:eastAsia="en-US" w:bidi="ar-SA"/>
      </w:rPr>
    </w:lvl>
    <w:lvl w:ilvl="4">
      <w:start w:val="0"/>
      <w:numFmt w:val="bullet"/>
      <w:lvlText w:val="•"/>
      <w:lvlJc w:val="left"/>
      <w:pPr>
        <w:ind w:left="3998" w:hanging="188"/>
      </w:pPr>
      <w:rPr>
        <w:rFonts w:hint="default"/>
        <w:lang w:val="vi" w:eastAsia="en-US" w:bidi="ar-SA"/>
      </w:rPr>
    </w:lvl>
    <w:lvl w:ilvl="5">
      <w:start w:val="0"/>
      <w:numFmt w:val="bullet"/>
      <w:lvlText w:val="•"/>
      <w:lvlJc w:val="left"/>
      <w:pPr>
        <w:ind w:left="4953" w:hanging="188"/>
      </w:pPr>
      <w:rPr>
        <w:rFonts w:hint="default"/>
        <w:lang w:val="vi" w:eastAsia="en-US" w:bidi="ar-SA"/>
      </w:rPr>
    </w:lvl>
    <w:lvl w:ilvl="6">
      <w:start w:val="0"/>
      <w:numFmt w:val="bullet"/>
      <w:lvlText w:val="•"/>
      <w:lvlJc w:val="left"/>
      <w:pPr>
        <w:ind w:left="5907" w:hanging="188"/>
      </w:pPr>
      <w:rPr>
        <w:rFonts w:hint="default"/>
        <w:lang w:val="vi" w:eastAsia="en-US" w:bidi="ar-SA"/>
      </w:rPr>
    </w:lvl>
    <w:lvl w:ilvl="7">
      <w:start w:val="0"/>
      <w:numFmt w:val="bullet"/>
      <w:lvlText w:val="•"/>
      <w:lvlJc w:val="left"/>
      <w:pPr>
        <w:ind w:left="6862" w:hanging="188"/>
      </w:pPr>
      <w:rPr>
        <w:rFonts w:hint="default"/>
        <w:lang w:val="vi" w:eastAsia="en-US" w:bidi="ar-SA"/>
      </w:rPr>
    </w:lvl>
    <w:lvl w:ilvl="8">
      <w:start w:val="0"/>
      <w:numFmt w:val="bullet"/>
      <w:lvlText w:val="•"/>
      <w:lvlJc w:val="left"/>
      <w:pPr>
        <w:ind w:left="7817"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71" w:hanging="1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dcterms:created xsi:type="dcterms:W3CDTF">2023-04-24T10:40:58Z</dcterms:created>
  <dcterms:modified xsi:type="dcterms:W3CDTF">2023-04-24T10:40:58Z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