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5756"/>
      </w:tblGrid>
      <w:tr>
        <w:trPr>
          <w:trHeight w:val="887" w:hRule="atLeast"/>
        </w:trPr>
        <w:tc>
          <w:tcPr>
            <w:tcW w:w="3375" w:type="dxa"/>
          </w:tcPr>
          <w:p>
            <w:pPr>
              <w:pStyle w:val="TableParagraph"/>
              <w:spacing w:line="287" w:lineRule="exact"/>
              <w:ind w:left="50" w:right="285"/>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300" w:lineRule="atLeast"/>
              <w:ind w:left="50" w:right="286"/>
              <w:jc w:val="center"/>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w:t>
            </w:r>
            <w:r>
              <w:rPr>
                <w:b/>
                <w:sz w:val="26"/>
                <w:u w:val="single"/>
              </w:rPr>
              <w:t>NH HẬU GIAN</w:t>
            </w:r>
            <w:r>
              <w:rPr>
                <w:b/>
                <w:sz w:val="26"/>
              </w:rPr>
              <w:t>G</w:t>
            </w:r>
          </w:p>
        </w:tc>
        <w:tc>
          <w:tcPr>
            <w:tcW w:w="5756" w:type="dxa"/>
          </w:tcPr>
          <w:p>
            <w:pPr>
              <w:pStyle w:val="TableParagraph"/>
              <w:spacing w:line="287" w:lineRule="exact"/>
              <w:ind w:left="29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95"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spacing w:line="322" w:lineRule="exact" w:before="16"/>
        <w:ind w:left="4284" w:right="0" w:firstLine="0"/>
        <w:jc w:val="left"/>
        <w:rPr>
          <w:i/>
          <w:sz w:val="28"/>
        </w:rPr>
      </w:pPr>
      <w:r>
        <w:rPr>
          <w:i/>
          <w:sz w:val="28"/>
        </w:rPr>
        <w:t>Châu</w:t>
      </w:r>
      <w:r>
        <w:rPr>
          <w:i/>
          <w:spacing w:val="-5"/>
          <w:sz w:val="28"/>
        </w:rPr>
        <w:t> </w:t>
      </w:r>
      <w:r>
        <w:rPr>
          <w:i/>
          <w:sz w:val="28"/>
        </w:rPr>
        <w:t>Thành</w:t>
      </w:r>
      <w:r>
        <w:rPr>
          <w:i/>
          <w:spacing w:val="-1"/>
          <w:sz w:val="28"/>
        </w:rPr>
        <w:t> </w:t>
      </w:r>
      <w:r>
        <w:rPr>
          <w:i/>
          <w:sz w:val="28"/>
        </w:rPr>
        <w:t>A,</w:t>
      </w:r>
      <w:r>
        <w:rPr>
          <w:i/>
          <w:spacing w:val="-3"/>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p>
      <w:pPr>
        <w:pStyle w:val="BodyText"/>
        <w:ind w:left="575"/>
      </w:pPr>
      <w:r>
        <w:rPr/>
        <w:t>Số:</w:t>
      </w:r>
      <w:r>
        <w:rPr>
          <w:spacing w:val="-14"/>
        </w:rPr>
        <w:t> </w:t>
      </w:r>
      <w:r>
        <w:rPr/>
        <w:t>50/2022/QĐST-</w:t>
      </w:r>
      <w:r>
        <w:rPr>
          <w:spacing w:val="-5"/>
        </w:rPr>
        <w:t>DS</w:t>
      </w:r>
    </w:p>
    <w:p>
      <w:pPr>
        <w:pStyle w:val="BodyText"/>
        <w:spacing w:before="9"/>
        <w:ind w:left="0"/>
        <w:rPr>
          <w:sz w:val="20"/>
        </w:rPr>
      </w:pPr>
    </w:p>
    <w:p>
      <w:pPr>
        <w:pStyle w:val="Heading1"/>
        <w:spacing w:line="322" w:lineRule="exact" w:before="89"/>
      </w:pPr>
      <w:r>
        <w:rPr/>
        <w:t>QUYẾT</w:t>
      </w:r>
      <w:r>
        <w:rPr>
          <w:spacing w:val="-6"/>
        </w:rPr>
        <w:t> </w:t>
      </w:r>
      <w:r>
        <w:rPr>
          <w:spacing w:val="-4"/>
        </w:rPr>
        <w:t>ĐỊNH</w:t>
      </w:r>
    </w:p>
    <w:p>
      <w:pPr>
        <w:spacing w:before="0"/>
        <w:ind w:left="1266" w:right="1189"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rPr>
          <w:b/>
          <w:sz w:val="27"/>
        </w:rPr>
      </w:pPr>
    </w:p>
    <w:p>
      <w:pPr>
        <w:pStyle w:val="BodyText"/>
        <w:spacing w:line="322" w:lineRule="exact"/>
        <w:ind w:left="892"/>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right="107" w:firstLine="700"/>
        <w:jc w:val="both"/>
      </w:pPr>
      <w:r>
        <w:rPr/>
        <w:t>Căn cứ vào biên bản hòa giải thành ngày 21 tháng 11 năm</w:t>
      </w:r>
      <w:r>
        <w:rPr>
          <w:spacing w:val="-1"/>
        </w:rPr>
        <w:t> </w:t>
      </w:r>
      <w:r>
        <w:rPr/>
        <w:t>2022 về việc các đương sự thỏa thuận được với nhau về việc giải quyết toàn bộ vụ án dân sự thụ lý số: 211/2022/TLST-DS ngày 07 tháng 11 năm 2022.</w:t>
      </w:r>
    </w:p>
    <w:p>
      <w:pPr>
        <w:pStyle w:val="Heading1"/>
        <w:spacing w:before="126"/>
      </w:pPr>
      <w:r>
        <w:rPr/>
        <w:t>XÉT</w:t>
      </w:r>
      <w:r>
        <w:rPr>
          <w:spacing w:val="-2"/>
        </w:rPr>
        <w:t> THẤY:</w:t>
      </w:r>
    </w:p>
    <w:p>
      <w:pPr>
        <w:pStyle w:val="BodyText"/>
        <w:spacing w:before="115"/>
        <w:ind w:right="108" w:firstLine="700"/>
        <w:jc w:val="both"/>
      </w:pPr>
      <w:r>
        <w:rPr/>
        <w:t>Các thỏa thuận của các đương sự được ghi trong biên bản hòa giải thành về việc</w:t>
      </w:r>
      <w:r>
        <w:rPr>
          <w:spacing w:val="-1"/>
        </w:rPr>
        <w:t> </w:t>
      </w:r>
      <w:r>
        <w:rPr/>
        <w:t>giải quyết toàn bộ vụ án là</w:t>
      </w:r>
      <w:r>
        <w:rPr>
          <w:spacing w:val="-1"/>
        </w:rPr>
        <w:t> </w:t>
      </w:r>
      <w:r>
        <w:rPr/>
        <w:t>tự</w:t>
      </w:r>
      <w:r>
        <w:rPr>
          <w:spacing w:val="-2"/>
        </w:rPr>
        <w:t> </w:t>
      </w:r>
      <w:r>
        <w:rPr/>
        <w:t>nguyện;</w:t>
      </w:r>
      <w:r>
        <w:rPr>
          <w:spacing w:val="-1"/>
        </w:rPr>
        <w:t> </w:t>
      </w:r>
      <w:r>
        <w:rPr/>
        <w:t>nội</w:t>
      </w:r>
      <w:r>
        <w:rPr>
          <w:spacing w:val="-2"/>
        </w:rPr>
        <w:t> </w:t>
      </w:r>
      <w:r>
        <w:rPr/>
        <w:t>dung thỏa thuận</w:t>
      </w:r>
      <w:r>
        <w:rPr>
          <w:spacing w:val="-1"/>
        </w:rPr>
        <w:t> </w:t>
      </w:r>
      <w:r>
        <w:rPr/>
        <w:t>giữa</w:t>
      </w:r>
      <w:r>
        <w:rPr>
          <w:spacing w:val="-1"/>
        </w:rPr>
        <w:t> </w:t>
      </w:r>
      <w:r>
        <w:rPr/>
        <w:t>các</w:t>
      </w:r>
      <w:r>
        <w:rPr>
          <w:spacing w:val="-2"/>
        </w:rPr>
        <w:t> </w:t>
      </w:r>
      <w:r>
        <w:rPr/>
        <w:t>đương</w:t>
      </w:r>
      <w:r>
        <w:rPr>
          <w:spacing w:val="-1"/>
        </w:rPr>
        <w:t> </w:t>
      </w:r>
      <w:r>
        <w:rPr/>
        <w:t>sự không vi phạm điều cấm của luật và không trái đạo đức xã hội.</w:t>
      </w:r>
    </w:p>
    <w:p>
      <w:pPr>
        <w:pStyle w:val="BodyText"/>
        <w:spacing w:line="242" w:lineRule="auto"/>
        <w:ind w:right="110" w:firstLine="700"/>
        <w:jc w:val="both"/>
      </w:pPr>
      <w:r>
        <w:rPr/>
        <w:t>Đã hết thời hạn 07 ngày, kể từ ngày lập biên bản hòa giải thành, không có đương sự nào thay đổi ý kiến về sự thỏa thuận đó.</w:t>
      </w:r>
    </w:p>
    <w:p>
      <w:pPr>
        <w:pStyle w:val="Heading1"/>
        <w:spacing w:before="119"/>
        <w:ind w:right="1188"/>
      </w:pPr>
      <w:r>
        <w:rPr/>
        <w:t>QUYẾT</w:t>
      </w:r>
      <w:r>
        <w:rPr>
          <w:spacing w:val="-4"/>
        </w:rPr>
        <w:t> </w:t>
      </w:r>
      <w:r>
        <w:rPr>
          <w:spacing w:val="-2"/>
        </w:rPr>
        <w:t>ĐỊNH:</w:t>
      </w:r>
    </w:p>
    <w:p>
      <w:pPr>
        <w:pStyle w:val="ListParagraph"/>
        <w:numPr>
          <w:ilvl w:val="0"/>
          <w:numId w:val="1"/>
        </w:numPr>
        <w:tabs>
          <w:tab w:pos="1193" w:val="left" w:leader="none"/>
        </w:tabs>
        <w:spacing w:line="322" w:lineRule="exact" w:before="115" w:after="0"/>
        <w:ind w:left="119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3"/>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63" w:val="left" w:leader="none"/>
        </w:tabs>
        <w:spacing w:line="240" w:lineRule="auto" w:before="0" w:after="0"/>
        <w:ind w:left="1062" w:right="0" w:hanging="164"/>
        <w:jc w:val="left"/>
        <w:rPr>
          <w:sz w:val="28"/>
        </w:rPr>
      </w:pPr>
      <w:r>
        <w:rPr>
          <w:sz w:val="28"/>
        </w:rPr>
        <w:t>Nguyên</w:t>
      </w:r>
      <w:r>
        <w:rPr>
          <w:spacing w:val="-3"/>
          <w:sz w:val="28"/>
        </w:rPr>
        <w:t> </w:t>
      </w:r>
      <w:r>
        <w:rPr>
          <w:sz w:val="28"/>
        </w:rPr>
        <w:t>đơn:</w:t>
      </w:r>
      <w:r>
        <w:rPr>
          <w:spacing w:val="-3"/>
          <w:sz w:val="28"/>
        </w:rPr>
        <w:t> </w:t>
      </w:r>
      <w:r>
        <w:rPr>
          <w:sz w:val="28"/>
        </w:rPr>
        <w:t>Ông</w:t>
      </w:r>
      <w:r>
        <w:rPr>
          <w:spacing w:val="-2"/>
          <w:sz w:val="28"/>
        </w:rPr>
        <w:t> </w:t>
      </w:r>
      <w:r>
        <w:rPr>
          <w:sz w:val="28"/>
        </w:rPr>
        <w:t>Lê</w:t>
      </w:r>
      <w:r>
        <w:rPr>
          <w:spacing w:val="-4"/>
          <w:sz w:val="28"/>
        </w:rPr>
        <w:t> </w:t>
      </w:r>
      <w:r>
        <w:rPr>
          <w:sz w:val="28"/>
        </w:rPr>
        <w:t>Thành</w:t>
      </w:r>
      <w:r>
        <w:rPr>
          <w:spacing w:val="-3"/>
          <w:sz w:val="28"/>
        </w:rPr>
        <w:t> </w:t>
      </w:r>
      <w:r>
        <w:rPr>
          <w:sz w:val="28"/>
        </w:rPr>
        <w:t>U,</w:t>
      </w:r>
      <w:r>
        <w:rPr>
          <w:spacing w:val="-5"/>
          <w:sz w:val="28"/>
        </w:rPr>
        <w:t> </w:t>
      </w:r>
      <w:r>
        <w:rPr>
          <w:sz w:val="28"/>
        </w:rPr>
        <w:t>sinh</w:t>
      </w:r>
      <w:r>
        <w:rPr>
          <w:spacing w:val="-3"/>
          <w:sz w:val="28"/>
        </w:rPr>
        <w:t> </w:t>
      </w:r>
      <w:r>
        <w:rPr>
          <w:sz w:val="28"/>
        </w:rPr>
        <w:t>năm:</w:t>
      </w:r>
      <w:r>
        <w:rPr>
          <w:spacing w:val="-2"/>
          <w:sz w:val="28"/>
        </w:rPr>
        <w:t> </w:t>
      </w:r>
      <w:r>
        <w:rPr>
          <w:spacing w:val="-4"/>
          <w:sz w:val="28"/>
        </w:rPr>
        <w:t>1976</w:t>
      </w:r>
    </w:p>
    <w:p>
      <w:pPr>
        <w:pStyle w:val="BodyText"/>
        <w:ind w:left="899" w:right="191"/>
      </w:pPr>
      <w:r>
        <w:rPr/>
        <w:t>Địa</w:t>
      </w:r>
      <w:r>
        <w:rPr>
          <w:spacing w:val="-2"/>
        </w:rPr>
        <w:t> </w:t>
      </w:r>
      <w:r>
        <w:rPr/>
        <w:t>chỉ:</w:t>
      </w:r>
      <w:r>
        <w:rPr>
          <w:spacing w:val="-2"/>
        </w:rPr>
        <w:t> </w:t>
      </w:r>
      <w:r>
        <w:rPr/>
        <w:t>Khu</w:t>
      </w:r>
      <w:r>
        <w:rPr>
          <w:spacing w:val="-5"/>
        </w:rPr>
        <w:t> </w:t>
      </w:r>
      <w:r>
        <w:rPr/>
        <w:t>vực</w:t>
      </w:r>
      <w:r>
        <w:rPr>
          <w:spacing w:val="-2"/>
        </w:rPr>
        <w:t> </w:t>
      </w:r>
      <w:r>
        <w:rPr/>
        <w:t>L,</w:t>
      </w:r>
      <w:r>
        <w:rPr>
          <w:spacing w:val="-3"/>
        </w:rPr>
        <w:t> </w:t>
      </w:r>
      <w:r>
        <w:rPr/>
        <w:t>phường</w:t>
      </w:r>
      <w:r>
        <w:rPr>
          <w:spacing w:val="-1"/>
        </w:rPr>
        <w:t> </w:t>
      </w:r>
      <w:r>
        <w:rPr/>
        <w:t>M,</w:t>
      </w:r>
      <w:r>
        <w:rPr>
          <w:spacing w:val="-3"/>
        </w:rPr>
        <w:t> </w:t>
      </w:r>
      <w:r>
        <w:rPr/>
        <w:t>quận</w:t>
      </w:r>
      <w:r>
        <w:rPr>
          <w:spacing w:val="-1"/>
        </w:rPr>
        <w:t> </w:t>
      </w:r>
      <w:r>
        <w:rPr/>
        <w:t>Ninh</w:t>
      </w:r>
      <w:r>
        <w:rPr>
          <w:spacing w:val="-5"/>
        </w:rPr>
        <w:t> </w:t>
      </w:r>
      <w:r>
        <w:rPr/>
        <w:t>Kiều,</w:t>
      </w:r>
      <w:r>
        <w:rPr>
          <w:spacing w:val="-3"/>
        </w:rPr>
        <w:t> </w:t>
      </w:r>
      <w:r>
        <w:rPr/>
        <w:t>thành</w:t>
      </w:r>
      <w:r>
        <w:rPr>
          <w:spacing w:val="-1"/>
        </w:rPr>
        <w:t> </w:t>
      </w:r>
      <w:r>
        <w:rPr/>
        <w:t>phố</w:t>
      </w:r>
      <w:r>
        <w:rPr>
          <w:spacing w:val="-1"/>
        </w:rPr>
        <w:t> </w:t>
      </w:r>
      <w:r>
        <w:rPr/>
        <w:t>Cần</w:t>
      </w:r>
      <w:r>
        <w:rPr>
          <w:spacing w:val="-4"/>
        </w:rPr>
        <w:t> </w:t>
      </w:r>
      <w:r>
        <w:rPr/>
        <w:t>Thơ. Người đại diện theo ủy quyền: Ông Huỳnh D, sinh năm: 1991</w:t>
      </w:r>
    </w:p>
    <w:p>
      <w:pPr>
        <w:pStyle w:val="BodyText"/>
        <w:spacing w:line="321" w:lineRule="exact"/>
        <w:ind w:left="899"/>
      </w:pPr>
      <w:r>
        <w:rPr/>
        <w:t>Địa</w:t>
      </w:r>
      <w:r>
        <w:rPr>
          <w:spacing w:val="-5"/>
        </w:rPr>
        <w:t> </w:t>
      </w:r>
      <w:r>
        <w:rPr/>
        <w:t>chỉ:</w:t>
      </w:r>
      <w:r>
        <w:rPr>
          <w:spacing w:val="-2"/>
        </w:rPr>
        <w:t> </w:t>
      </w:r>
      <w:r>
        <w:rPr/>
        <w:t>ấp</w:t>
      </w:r>
      <w:r>
        <w:rPr>
          <w:spacing w:val="-2"/>
        </w:rPr>
        <w:t> </w:t>
      </w:r>
      <w:r>
        <w:rPr/>
        <w:t>Q,</w:t>
      </w:r>
      <w:r>
        <w:rPr>
          <w:spacing w:val="-4"/>
        </w:rPr>
        <w:t> </w:t>
      </w:r>
      <w:r>
        <w:rPr/>
        <w:t>xã</w:t>
      </w:r>
      <w:r>
        <w:rPr>
          <w:spacing w:val="-3"/>
        </w:rPr>
        <w:t> </w:t>
      </w:r>
      <w:r>
        <w:rPr/>
        <w:t>F,</w:t>
      </w:r>
      <w:r>
        <w:rPr>
          <w:spacing w:val="-4"/>
        </w:rPr>
        <w:t> </w:t>
      </w:r>
      <w:r>
        <w:rPr/>
        <w:t>huyện</w:t>
      </w:r>
      <w:r>
        <w:rPr>
          <w:spacing w:val="-2"/>
        </w:rPr>
        <w:t> </w:t>
      </w:r>
      <w:r>
        <w:rPr/>
        <w:t>Phụng</w:t>
      </w:r>
      <w:r>
        <w:rPr>
          <w:spacing w:val="-2"/>
        </w:rPr>
        <w:t> </w:t>
      </w:r>
      <w:r>
        <w:rPr/>
        <w:t>Hiệp,</w:t>
      </w:r>
      <w:r>
        <w:rPr>
          <w:spacing w:val="-4"/>
        </w:rPr>
        <w:t> </w:t>
      </w:r>
      <w:r>
        <w:rPr/>
        <w:t>tỉnh</w:t>
      </w:r>
      <w:r>
        <w:rPr>
          <w:spacing w:val="-2"/>
        </w:rPr>
        <w:t> </w:t>
      </w:r>
      <w:r>
        <w:rPr/>
        <w:t>Hậu</w:t>
      </w:r>
      <w:r>
        <w:rPr>
          <w:spacing w:val="-1"/>
        </w:rPr>
        <w:t> </w:t>
      </w:r>
      <w:r>
        <w:rPr>
          <w:spacing w:val="-2"/>
        </w:rPr>
        <w:t>Giang.</w:t>
      </w:r>
    </w:p>
    <w:p>
      <w:pPr>
        <w:pStyle w:val="ListParagraph"/>
        <w:numPr>
          <w:ilvl w:val="1"/>
          <w:numId w:val="1"/>
        </w:numPr>
        <w:tabs>
          <w:tab w:pos="1063" w:val="left" w:leader="none"/>
        </w:tabs>
        <w:spacing w:line="322" w:lineRule="exact" w:before="2" w:after="0"/>
        <w:ind w:left="1062" w:right="0" w:hanging="164"/>
        <w:jc w:val="left"/>
        <w:rPr>
          <w:sz w:val="28"/>
        </w:rPr>
      </w:pPr>
      <w:r>
        <w:rPr>
          <w:sz w:val="28"/>
        </w:rPr>
        <w:t>Bị</w:t>
      </w:r>
      <w:r>
        <w:rPr>
          <w:spacing w:val="-3"/>
          <w:sz w:val="28"/>
        </w:rPr>
        <w:t> </w:t>
      </w:r>
      <w:r>
        <w:rPr>
          <w:sz w:val="28"/>
        </w:rPr>
        <w:t>đơn:</w:t>
      </w:r>
      <w:r>
        <w:rPr>
          <w:spacing w:val="-2"/>
          <w:sz w:val="28"/>
        </w:rPr>
        <w:t> </w:t>
      </w:r>
      <w:r>
        <w:rPr>
          <w:sz w:val="28"/>
        </w:rPr>
        <w:t>Ông</w:t>
      </w:r>
      <w:r>
        <w:rPr>
          <w:spacing w:val="-2"/>
          <w:sz w:val="28"/>
        </w:rPr>
        <w:t> </w:t>
      </w:r>
      <w:r>
        <w:rPr>
          <w:sz w:val="28"/>
        </w:rPr>
        <w:t>Trần</w:t>
      </w:r>
      <w:r>
        <w:rPr>
          <w:spacing w:val="-2"/>
          <w:sz w:val="28"/>
        </w:rPr>
        <w:t> </w:t>
      </w:r>
      <w:r>
        <w:rPr>
          <w:sz w:val="28"/>
        </w:rPr>
        <w:t>Văn</w:t>
      </w:r>
      <w:r>
        <w:rPr>
          <w:spacing w:val="-2"/>
          <w:sz w:val="28"/>
        </w:rPr>
        <w:t> </w:t>
      </w:r>
      <w:r>
        <w:rPr>
          <w:sz w:val="28"/>
        </w:rPr>
        <w:t>A,</w:t>
      </w:r>
      <w:r>
        <w:rPr>
          <w:spacing w:val="-4"/>
          <w:sz w:val="28"/>
        </w:rPr>
        <w:t> </w:t>
      </w:r>
      <w:r>
        <w:rPr>
          <w:sz w:val="28"/>
        </w:rPr>
        <w:t>sinh</w:t>
      </w:r>
      <w:r>
        <w:rPr>
          <w:spacing w:val="-2"/>
          <w:sz w:val="28"/>
        </w:rPr>
        <w:t> </w:t>
      </w:r>
      <w:r>
        <w:rPr>
          <w:sz w:val="28"/>
        </w:rPr>
        <w:t>năm:</w:t>
      </w:r>
      <w:r>
        <w:rPr>
          <w:spacing w:val="-2"/>
          <w:sz w:val="28"/>
        </w:rPr>
        <w:t> </w:t>
      </w:r>
      <w:r>
        <w:rPr>
          <w:spacing w:val="-4"/>
          <w:sz w:val="28"/>
        </w:rPr>
        <w:t>1972</w:t>
      </w:r>
    </w:p>
    <w:p>
      <w:pPr>
        <w:pStyle w:val="BodyText"/>
        <w:spacing w:line="322" w:lineRule="exact"/>
        <w:ind w:left="899"/>
      </w:pPr>
      <w:r>
        <w:rPr/>
        <w:t>Địa</w:t>
      </w:r>
      <w:r>
        <w:rPr>
          <w:spacing w:val="-5"/>
        </w:rPr>
        <w:t> </w:t>
      </w:r>
      <w:r>
        <w:rPr/>
        <w:t>chỉ:</w:t>
      </w:r>
      <w:r>
        <w:rPr>
          <w:spacing w:val="-2"/>
        </w:rPr>
        <w:t> </w:t>
      </w:r>
      <w:r>
        <w:rPr/>
        <w:t>ấp</w:t>
      </w:r>
      <w:r>
        <w:rPr>
          <w:spacing w:val="-5"/>
        </w:rPr>
        <w:t> </w:t>
      </w:r>
      <w:r>
        <w:rPr/>
        <w:t>J,</w:t>
      </w:r>
      <w:r>
        <w:rPr>
          <w:spacing w:val="-4"/>
        </w:rPr>
        <w:t> </w:t>
      </w:r>
      <w:r>
        <w:rPr/>
        <w:t>xã</w:t>
      </w:r>
      <w:r>
        <w:rPr>
          <w:spacing w:val="-2"/>
        </w:rPr>
        <w:t> </w:t>
      </w:r>
      <w:r>
        <w:rPr/>
        <w:t>R,</w:t>
      </w:r>
      <w:r>
        <w:rPr>
          <w:spacing w:val="-4"/>
        </w:rPr>
        <w:t> </w:t>
      </w:r>
      <w:r>
        <w:rPr/>
        <w:t>huyện</w:t>
      </w:r>
      <w:r>
        <w:rPr>
          <w:spacing w:val="-1"/>
        </w:rPr>
        <w:t> </w:t>
      </w:r>
      <w:r>
        <w:rPr/>
        <w:t>Châu</w:t>
      </w:r>
      <w:r>
        <w:rPr>
          <w:spacing w:val="-2"/>
        </w:rPr>
        <w:t> </w:t>
      </w:r>
      <w:r>
        <w:rPr/>
        <w:t>Thành</w:t>
      </w:r>
      <w:r>
        <w:rPr>
          <w:spacing w:val="-2"/>
        </w:rPr>
        <w:t> </w:t>
      </w:r>
      <w:r>
        <w:rPr/>
        <w:t>A,</w:t>
      </w:r>
      <w:r>
        <w:rPr>
          <w:spacing w:val="-3"/>
        </w:rPr>
        <w:t> </w:t>
      </w:r>
      <w:r>
        <w:rPr/>
        <w:t>tỉnh</w:t>
      </w:r>
      <w:r>
        <w:rPr>
          <w:spacing w:val="-2"/>
        </w:rPr>
        <w:t> </w:t>
      </w:r>
      <w:r>
        <w:rPr/>
        <w:t>Hậu</w:t>
      </w:r>
      <w:r>
        <w:rPr>
          <w:spacing w:val="-1"/>
        </w:rPr>
        <w:t> </w:t>
      </w:r>
      <w:r>
        <w:rPr>
          <w:spacing w:val="-2"/>
        </w:rPr>
        <w:t>Giang.</w:t>
      </w:r>
    </w:p>
    <w:p>
      <w:pPr>
        <w:pStyle w:val="ListParagraph"/>
        <w:numPr>
          <w:ilvl w:val="0"/>
          <w:numId w:val="1"/>
        </w:numPr>
        <w:tabs>
          <w:tab w:pos="1193" w:val="left" w:leader="none"/>
        </w:tabs>
        <w:spacing w:line="322" w:lineRule="exact" w:before="0" w:after="0"/>
        <w:ind w:left="1192" w:right="0" w:hanging="282"/>
        <w:jc w:val="left"/>
        <w:rPr>
          <w:sz w:val="28"/>
        </w:rPr>
      </w:pPr>
      <w:r>
        <w:rPr>
          <w:sz w:val="28"/>
        </w:rPr>
        <w:t>Sự</w:t>
      </w:r>
      <w:r>
        <w:rPr>
          <w:spacing w:val="-3"/>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right="110" w:firstLine="707"/>
        <w:jc w:val="both"/>
      </w:pPr>
      <w:r>
        <w:rPr/>
        <w:t>Ông Trần Văn A có nghĩa vụ trả cho ông Lê Thành U số tiền 6.500.000 đồng (sáu triệu năm trăm nghìn đồng).</w:t>
      </w:r>
    </w:p>
    <w:p>
      <w:pPr>
        <w:pStyle w:val="BodyText"/>
        <w:spacing w:line="242" w:lineRule="auto"/>
        <w:ind w:right="119" w:firstLine="707"/>
        <w:jc w:val="both"/>
      </w:pPr>
      <w:r>
        <w:rPr/>
        <w:t>Thời gian trả: Các bên thống nhất do Cơ quan thi hành án dân sự huyện Châu Thành A, tỉnh Hậu Giang quyết định.</w:t>
      </w:r>
    </w:p>
    <w:p>
      <w:pPr>
        <w:pStyle w:val="BodyText"/>
        <w:ind w:right="108" w:firstLine="707"/>
        <w:jc w:val="both"/>
      </w:pPr>
      <w:r>
        <w:rPr/>
        <w:t>Kể từ ngày ông Lê Thành U có đơn yêu cầu thi hành án, nếu ông Trần Văn A chậm trả số tiền nêu trên thì hàng tháng ông Trần Văn A còn phải trả cho ông Lê Thành U số tiền lãi tương ứng với số tiền và thời gian chậm trả tại thời điểm thanh toán, lãi suất được áp dụng theo quy định tại Điều 357 và Điều 468 của Bộ luật Dân sự năm 2015.</w:t>
      </w:r>
    </w:p>
    <w:p>
      <w:pPr>
        <w:pStyle w:val="BodyText"/>
        <w:ind w:right="105" w:firstLine="707"/>
        <w:jc w:val="both"/>
      </w:pPr>
      <w:r>
        <w:rPr/>
        <w:t>Về</w:t>
      </w:r>
      <w:r>
        <w:rPr>
          <w:spacing w:val="-1"/>
        </w:rPr>
        <w:t> </w:t>
      </w:r>
      <w:r>
        <w:rPr/>
        <w:t>án</w:t>
      </w:r>
      <w:r>
        <w:rPr>
          <w:spacing w:val="-1"/>
        </w:rPr>
        <w:t> </w:t>
      </w:r>
      <w:r>
        <w:rPr/>
        <w:t>phí</w:t>
      </w:r>
      <w:r>
        <w:rPr>
          <w:spacing w:val="-2"/>
        </w:rPr>
        <w:t> </w:t>
      </w:r>
      <w:r>
        <w:rPr/>
        <w:t>dân sự</w:t>
      </w:r>
      <w:r>
        <w:rPr>
          <w:spacing w:val="-3"/>
        </w:rPr>
        <w:t> </w:t>
      </w:r>
      <w:r>
        <w:rPr/>
        <w:t>sơ</w:t>
      </w:r>
      <w:r>
        <w:rPr>
          <w:spacing w:val="-2"/>
        </w:rPr>
        <w:t> </w:t>
      </w:r>
      <w:r>
        <w:rPr/>
        <w:t>thẩm: bị</w:t>
      </w:r>
      <w:r>
        <w:rPr>
          <w:spacing w:val="-1"/>
        </w:rPr>
        <w:t> </w:t>
      </w:r>
      <w:r>
        <w:rPr/>
        <w:t>đơn</w:t>
      </w:r>
      <w:r>
        <w:rPr>
          <w:spacing w:val="-1"/>
        </w:rPr>
        <w:t> </w:t>
      </w:r>
      <w:r>
        <w:rPr/>
        <w:t>ông Trần</w:t>
      </w:r>
      <w:r>
        <w:rPr>
          <w:spacing w:val="-2"/>
        </w:rPr>
        <w:t> </w:t>
      </w:r>
      <w:r>
        <w:rPr/>
        <w:t>Văn A</w:t>
      </w:r>
      <w:r>
        <w:rPr>
          <w:spacing w:val="-1"/>
        </w:rPr>
        <w:t> </w:t>
      </w:r>
      <w:r>
        <w:rPr/>
        <w:t>được</w:t>
      </w:r>
      <w:r>
        <w:rPr>
          <w:spacing w:val="-1"/>
        </w:rPr>
        <w:t> </w:t>
      </w:r>
      <w:r>
        <w:rPr/>
        <w:t>miễn (do người cao tuổi có đề nghị xin miễn). Nguyên đơn ông Lê Thành U tự nguyện chịu 150.000 đồng (một trăm năm mươi nghìn đồng), khấu trừ số tiền 300.000 đồng (ba trăm nghìn đồng)</w:t>
      </w:r>
      <w:r>
        <w:rPr>
          <w:spacing w:val="-1"/>
        </w:rPr>
        <w:t> </w:t>
      </w:r>
      <w:r>
        <w:rPr/>
        <w:t>ông Lê</w:t>
      </w:r>
      <w:r>
        <w:rPr>
          <w:spacing w:val="-1"/>
        </w:rPr>
        <w:t> </w:t>
      </w:r>
      <w:r>
        <w:rPr/>
        <w:t>Thành U đã</w:t>
      </w:r>
      <w:r>
        <w:rPr>
          <w:spacing w:val="-1"/>
        </w:rPr>
        <w:t> </w:t>
      </w:r>
      <w:r>
        <w:rPr/>
        <w:t>nộp tạm</w:t>
      </w:r>
      <w:r>
        <w:rPr>
          <w:spacing w:val="-2"/>
        </w:rPr>
        <w:t> </w:t>
      </w:r>
      <w:r>
        <w:rPr/>
        <w:t>ứng án phí vào án phí nên ông Lê Thành U được nhận lại số tiền 150.000 đồng (một trăm</w:t>
      </w:r>
      <w:r>
        <w:rPr>
          <w:spacing w:val="-2"/>
        </w:rPr>
        <w:t> </w:t>
      </w:r>
      <w:r>
        <w:rPr/>
        <w:t>năm mươi nghìn đồng) theo biên</w:t>
      </w:r>
    </w:p>
    <w:p>
      <w:pPr>
        <w:spacing w:after="0"/>
        <w:jc w:val="both"/>
        <w:sectPr>
          <w:footerReference w:type="default" r:id="rId5"/>
          <w:type w:val="continuous"/>
          <w:pgSz w:w="11910" w:h="16850"/>
          <w:pgMar w:footer="887" w:header="0" w:top="1120" w:bottom="1080" w:left="1340" w:right="1020"/>
          <w:pgNumType w:start="1"/>
        </w:sectPr>
      </w:pPr>
    </w:p>
    <w:p>
      <w:pPr>
        <w:pStyle w:val="BodyText"/>
        <w:spacing w:line="242" w:lineRule="auto" w:before="65"/>
        <w:ind w:right="109"/>
        <w:jc w:val="both"/>
      </w:pPr>
      <w:r>
        <w:rPr/>
        <w:t>lai thu tạm ứng án phí, lệ phí Tòa án số 0012202 ngày 04/11/2022 của Chi cục</w:t>
      </w:r>
      <w:r>
        <w:rPr>
          <w:spacing w:val="80"/>
        </w:rPr>
        <w:t> </w:t>
      </w:r>
      <w:r>
        <w:rPr/>
        <w:t>Thi hành án dân sự huyện Châu Thành A, tỉnh Hậu Giang.</w:t>
      </w:r>
    </w:p>
    <w:p>
      <w:pPr>
        <w:pStyle w:val="ListParagraph"/>
        <w:numPr>
          <w:ilvl w:val="0"/>
          <w:numId w:val="1"/>
        </w:numPr>
        <w:tabs>
          <w:tab w:pos="1231" w:val="left" w:leader="none"/>
        </w:tabs>
        <w:spacing w:line="240" w:lineRule="auto" w:before="0" w:after="0"/>
        <w:ind w:left="191" w:right="11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93" w:val="left" w:leader="none"/>
        </w:tabs>
        <w:spacing w:line="240" w:lineRule="auto" w:before="0" w:after="9"/>
        <w:ind w:left="191" w:right="107" w:firstLine="719"/>
        <w:jc w:val="both"/>
        <w:rPr>
          <w:sz w:val="28"/>
        </w:rPr>
      </w:pPr>
      <w:r>
        <w:rPr>
          <w:sz w:val="28"/>
        </w:rPr>
        <w:t>Quyết</w:t>
      </w:r>
      <w:r>
        <w:rPr>
          <w:spacing w:val="-2"/>
          <w:sz w:val="28"/>
        </w:rPr>
        <w:t> </w:t>
      </w:r>
      <w:r>
        <w:rPr>
          <w:sz w:val="28"/>
        </w:rPr>
        <w:t>định</w:t>
      </w:r>
      <w:r>
        <w:rPr>
          <w:spacing w:val="-4"/>
          <w:sz w:val="28"/>
        </w:rPr>
        <w:t> </w:t>
      </w:r>
      <w:r>
        <w:rPr>
          <w:sz w:val="28"/>
        </w:rPr>
        <w:t>này</w:t>
      </w:r>
      <w:r>
        <w:rPr>
          <w:spacing w:val="-6"/>
          <w:sz w:val="28"/>
        </w:rPr>
        <w:t> </w:t>
      </w:r>
      <w:r>
        <w:rPr>
          <w:sz w:val="28"/>
        </w:rPr>
        <w:t>được</w:t>
      </w:r>
      <w:r>
        <w:rPr>
          <w:spacing w:val="-3"/>
          <w:sz w:val="28"/>
        </w:rPr>
        <w:t> </w:t>
      </w:r>
      <w:r>
        <w:rPr>
          <w:sz w:val="28"/>
        </w:rPr>
        <w:t>thi</w:t>
      </w:r>
      <w:r>
        <w:rPr>
          <w:spacing w:val="-4"/>
          <w:sz w:val="28"/>
        </w:rPr>
        <w:t> </w:t>
      </w:r>
      <w:r>
        <w:rPr>
          <w:sz w:val="28"/>
        </w:rPr>
        <w:t>hành</w:t>
      </w:r>
      <w:r>
        <w:rPr>
          <w:spacing w:val="-2"/>
          <w:sz w:val="28"/>
        </w:rPr>
        <w:t> </w:t>
      </w:r>
      <w:r>
        <w:rPr>
          <w:sz w:val="28"/>
        </w:rPr>
        <w:t>theo</w:t>
      </w:r>
      <w:r>
        <w:rPr>
          <w:spacing w:val="-2"/>
          <w:sz w:val="28"/>
        </w:rPr>
        <w:t> </w:t>
      </w:r>
      <w:r>
        <w:rPr>
          <w:sz w:val="28"/>
        </w:rPr>
        <w:t>quy</w:t>
      </w:r>
      <w:r>
        <w:rPr>
          <w:spacing w:val="-5"/>
          <w:sz w:val="28"/>
        </w:rPr>
        <w:t> </w:t>
      </w:r>
      <w:r>
        <w:rPr>
          <w:sz w:val="28"/>
        </w:rPr>
        <w:t>định</w:t>
      </w:r>
      <w:r>
        <w:rPr>
          <w:spacing w:val="-2"/>
          <w:sz w:val="28"/>
        </w:rPr>
        <w:t> </w:t>
      </w:r>
      <w:r>
        <w:rPr>
          <w:sz w:val="28"/>
        </w:rPr>
        <w:t>tại</w:t>
      </w:r>
      <w:r>
        <w:rPr>
          <w:spacing w:val="-2"/>
          <w:sz w:val="28"/>
        </w:rPr>
        <w:t> </w:t>
      </w:r>
      <w:r>
        <w:rPr>
          <w:sz w:val="28"/>
        </w:rPr>
        <w:t>Điều</w:t>
      </w:r>
      <w:r>
        <w:rPr>
          <w:spacing w:val="-2"/>
          <w:sz w:val="28"/>
        </w:rPr>
        <w:t> </w:t>
      </w:r>
      <w:r>
        <w:rPr>
          <w:sz w:val="28"/>
        </w:rPr>
        <w:t>2 của</w:t>
      </w:r>
      <w:r>
        <w:rPr>
          <w:spacing w:val="-3"/>
          <w:sz w:val="28"/>
        </w:rPr>
        <w:t> </w:t>
      </w:r>
      <w:r>
        <w:rPr>
          <w:sz w:val="28"/>
        </w:rPr>
        <w:t>Luật</w:t>
      </w:r>
      <w:r>
        <w:rPr>
          <w:spacing w:val="-2"/>
          <w:sz w:val="28"/>
        </w:rPr>
        <w:t> </w:t>
      </w:r>
      <w:r>
        <w:rPr>
          <w:sz w:val="28"/>
        </w:rPr>
        <w:t>Thi</w:t>
      </w:r>
      <w:r>
        <w:rPr>
          <w:spacing w:val="-4"/>
          <w:sz w:val="28"/>
        </w:rPr>
        <w:t> </w:t>
      </w:r>
      <w:r>
        <w:rPr>
          <w:sz w:val="28"/>
        </w:rPr>
        <w:t>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của Luật Thi hành án dân sự; thời hiệu thi hành án được thực hiện theo quy định tại Điều</w:t>
      </w:r>
      <w:r>
        <w:rPr>
          <w:spacing w:val="40"/>
          <w:sz w:val="28"/>
        </w:rPr>
        <w:t> </w:t>
      </w:r>
      <w:r>
        <w:rPr>
          <w:sz w:val="28"/>
        </w:rPr>
        <w:t>30 của Luật thi hành án dân sự.</w:t>
      </w: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7"/>
        <w:gridCol w:w="3929"/>
      </w:tblGrid>
      <w:tr>
        <w:trPr>
          <w:trHeight w:val="2644" w:hRule="atLeast"/>
        </w:trPr>
        <w:tc>
          <w:tcPr>
            <w:tcW w:w="4167"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H.Châu</w:t>
            </w:r>
            <w:r>
              <w:rPr>
                <w:spacing w:val="-2"/>
                <w:sz w:val="22"/>
              </w:rPr>
              <w:t> </w:t>
            </w:r>
            <w:r>
              <w:rPr>
                <w:sz w:val="22"/>
              </w:rPr>
              <w:t>Thành</w:t>
            </w:r>
            <w:r>
              <w:rPr>
                <w:spacing w:val="-1"/>
                <w:sz w:val="22"/>
              </w:rPr>
              <w:t> </w:t>
            </w:r>
            <w:r>
              <w:rPr>
                <w:spacing w:val="-5"/>
                <w:sz w:val="22"/>
              </w:rPr>
              <w:t>A;</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29" w:type="dxa"/>
          </w:tcPr>
          <w:p>
            <w:pPr>
              <w:pStyle w:val="TableParagraph"/>
              <w:spacing w:before="111"/>
              <w:ind w:left="1597"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4"/>
              </w:rPr>
            </w:pPr>
          </w:p>
          <w:p>
            <w:pPr>
              <w:pStyle w:val="TableParagraph"/>
              <w:spacing w:line="302" w:lineRule="exact"/>
              <w:ind w:left="1598" w:right="44"/>
              <w:jc w:val="center"/>
              <w:rPr>
                <w:b/>
                <w:sz w:val="28"/>
              </w:rPr>
            </w:pPr>
            <w:r>
              <w:rPr>
                <w:b/>
                <w:sz w:val="28"/>
              </w:rPr>
              <w:t>Nguyễn</w:t>
            </w:r>
            <w:r>
              <w:rPr>
                <w:b/>
                <w:spacing w:val="-5"/>
                <w:sz w:val="28"/>
              </w:rPr>
              <w:t> </w:t>
            </w:r>
            <w:r>
              <w:rPr>
                <w:b/>
                <w:sz w:val="28"/>
              </w:rPr>
              <w:t>Minh</w:t>
            </w:r>
            <w:r>
              <w:rPr>
                <w:b/>
                <w:spacing w:val="-5"/>
                <w:sz w:val="28"/>
              </w:rPr>
              <w:t> Tâm</w:t>
            </w:r>
          </w:p>
        </w:tc>
      </w:tr>
    </w:tbl>
    <w:sectPr>
      <w:pgSz w:w="11910" w:h="16850"/>
      <w:pgMar w:header="0" w:footer="887" w:top="1060" w:bottom="1080" w:left="13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609985pt;margin-top:786.666626pt;width:13pt;height:15.3pt;mso-position-horizontal-relative:page;mso-position-vertical-relative:page;z-index:-157742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8" w:hanging="128"/>
      </w:pPr>
      <w:rPr>
        <w:rFonts w:hint="default"/>
        <w:lang w:val="vi" w:eastAsia="en-US" w:bidi="ar-SA"/>
      </w:rPr>
    </w:lvl>
    <w:lvl w:ilvl="2">
      <w:start w:val="0"/>
      <w:numFmt w:val="bullet"/>
      <w:lvlText w:val="•"/>
      <w:lvlJc w:val="left"/>
      <w:pPr>
        <w:ind w:left="977" w:hanging="128"/>
      </w:pPr>
      <w:rPr>
        <w:rFonts w:hint="default"/>
        <w:lang w:val="vi" w:eastAsia="en-US" w:bidi="ar-SA"/>
      </w:rPr>
    </w:lvl>
    <w:lvl w:ilvl="3">
      <w:start w:val="0"/>
      <w:numFmt w:val="bullet"/>
      <w:lvlText w:val="•"/>
      <w:lvlJc w:val="left"/>
      <w:pPr>
        <w:ind w:left="1376" w:hanging="128"/>
      </w:pPr>
      <w:rPr>
        <w:rFonts w:hint="default"/>
        <w:lang w:val="vi" w:eastAsia="en-US" w:bidi="ar-SA"/>
      </w:rPr>
    </w:lvl>
    <w:lvl w:ilvl="4">
      <w:start w:val="0"/>
      <w:numFmt w:val="bullet"/>
      <w:lvlText w:val="•"/>
      <w:lvlJc w:val="left"/>
      <w:pPr>
        <w:ind w:left="1774" w:hanging="128"/>
      </w:pPr>
      <w:rPr>
        <w:rFonts w:hint="default"/>
        <w:lang w:val="vi" w:eastAsia="en-US" w:bidi="ar-SA"/>
      </w:rPr>
    </w:lvl>
    <w:lvl w:ilvl="5">
      <w:start w:val="0"/>
      <w:numFmt w:val="bullet"/>
      <w:lvlText w:val="•"/>
      <w:lvlJc w:val="left"/>
      <w:pPr>
        <w:ind w:left="2173" w:hanging="128"/>
      </w:pPr>
      <w:rPr>
        <w:rFonts w:hint="default"/>
        <w:lang w:val="vi" w:eastAsia="en-US" w:bidi="ar-SA"/>
      </w:rPr>
    </w:lvl>
    <w:lvl w:ilvl="6">
      <w:start w:val="0"/>
      <w:numFmt w:val="bullet"/>
      <w:lvlText w:val="•"/>
      <w:lvlJc w:val="left"/>
      <w:pPr>
        <w:ind w:left="2572" w:hanging="128"/>
      </w:pPr>
      <w:rPr>
        <w:rFonts w:hint="default"/>
        <w:lang w:val="vi" w:eastAsia="en-US" w:bidi="ar-SA"/>
      </w:rPr>
    </w:lvl>
    <w:lvl w:ilvl="7">
      <w:start w:val="0"/>
      <w:numFmt w:val="bullet"/>
      <w:lvlText w:val="•"/>
      <w:lvlJc w:val="left"/>
      <w:pPr>
        <w:ind w:left="2970" w:hanging="128"/>
      </w:pPr>
      <w:rPr>
        <w:rFonts w:hint="default"/>
        <w:lang w:val="vi" w:eastAsia="en-US" w:bidi="ar-SA"/>
      </w:rPr>
    </w:lvl>
    <w:lvl w:ilvl="8">
      <w:start w:val="0"/>
      <w:numFmt w:val="bullet"/>
      <w:lvlText w:val="•"/>
      <w:lvlJc w:val="left"/>
      <w:pPr>
        <w:ind w:left="3369" w:hanging="128"/>
      </w:pPr>
      <w:rPr>
        <w:rFonts w:hint="default"/>
        <w:lang w:val="vi" w:eastAsia="en-US" w:bidi="ar-SA"/>
      </w:rPr>
    </w:lvl>
  </w:abstractNum>
  <w:abstractNum w:abstractNumId="0">
    <w:multiLevelType w:val="hybridMultilevel"/>
    <w:lvl w:ilvl="0">
      <w:start w:val="1"/>
      <w:numFmt w:val="decimal"/>
      <w:lvlText w:val="%1."/>
      <w:lvlJc w:val="left"/>
      <w:pPr>
        <w:ind w:left="119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7" w:hanging="164"/>
      </w:pPr>
      <w:rPr>
        <w:rFonts w:hint="default"/>
        <w:lang w:val="vi" w:eastAsia="en-US" w:bidi="ar-SA"/>
      </w:rPr>
    </w:lvl>
    <w:lvl w:ilvl="3">
      <w:start w:val="0"/>
      <w:numFmt w:val="bullet"/>
      <w:lvlText w:val="•"/>
      <w:lvlJc w:val="left"/>
      <w:pPr>
        <w:ind w:left="3054"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09" w:hanging="164"/>
      </w:pPr>
      <w:rPr>
        <w:rFonts w:hint="default"/>
        <w:lang w:val="vi" w:eastAsia="en-US" w:bidi="ar-SA"/>
      </w:rPr>
    </w:lvl>
    <w:lvl w:ilvl="6">
      <w:start w:val="0"/>
      <w:numFmt w:val="bullet"/>
      <w:lvlText w:val="•"/>
      <w:lvlJc w:val="left"/>
      <w:pPr>
        <w:ind w:left="5836" w:hanging="164"/>
      </w:pPr>
      <w:rPr>
        <w:rFonts w:hint="default"/>
        <w:lang w:val="vi" w:eastAsia="en-US" w:bidi="ar-SA"/>
      </w:rPr>
    </w:lvl>
    <w:lvl w:ilvl="7">
      <w:start w:val="0"/>
      <w:numFmt w:val="bullet"/>
      <w:lvlText w:val="•"/>
      <w:lvlJc w:val="left"/>
      <w:pPr>
        <w:ind w:left="6764" w:hanging="164"/>
      </w:pPr>
      <w:rPr>
        <w:rFonts w:hint="default"/>
        <w:lang w:val="vi" w:eastAsia="en-US" w:bidi="ar-SA"/>
      </w:rPr>
    </w:lvl>
    <w:lvl w:ilvl="8">
      <w:start w:val="0"/>
      <w:numFmt w:val="bullet"/>
      <w:lvlText w:val="•"/>
      <w:lvlJc w:val="left"/>
      <w:pPr>
        <w:ind w:left="769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6" w:right="11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1"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2023-04-24T10:01:05Z</dcterms:created>
  <dcterms:modified xsi:type="dcterms:W3CDTF">2023-04-24T10:01:05Z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