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5858"/>
      </w:tblGrid>
      <w:tr>
        <w:trPr>
          <w:trHeight w:val="1547" w:hRule="atLeast"/>
        </w:trPr>
        <w:tc>
          <w:tcPr>
            <w:tcW w:w="3154" w:type="dxa"/>
          </w:tcPr>
          <w:p>
            <w:pPr>
              <w:pStyle w:val="TableParagraph"/>
              <w:spacing w:after="64"/>
              <w:ind w:left="50" w:right="473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QUẢNG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HÒA TỈNH CAO BẰNG</w:t>
            </w:r>
          </w:p>
          <w:p>
            <w:pPr>
              <w:pStyle w:val="TableParagraph"/>
              <w:spacing w:line="20" w:lineRule="exact"/>
              <w:ind w:left="724"/>
              <w:rPr>
                <w:sz w:val="2"/>
              </w:rPr>
            </w:pPr>
            <w:r>
              <w:rPr>
                <w:sz w:val="2"/>
              </w:rPr>
              <w:pict>
                <v:group style="width:74.25pt;height:.75pt;mso-position-horizontal-relative:char;mso-position-vertical-relative:line" id="docshapegroup1" coordorigin="0,0" coordsize="1485,15">
                  <v:line style="position:absolute" from="0,7" to="148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79" w:lineRule="exact"/>
              <w:ind w:left="17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10"/>
                <w:sz w:val="26"/>
              </w:rPr>
              <w:t> 14/2022/QĐST-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858" w:type="dxa"/>
          </w:tcPr>
          <w:p>
            <w:pPr>
              <w:pStyle w:val="TableParagraph"/>
              <w:spacing w:line="287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97"/>
              <w:ind w:left="1500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67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47"/>
              <w:ind w:left="871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Quảng</w:t>
            </w:r>
            <w:r>
              <w:rPr>
                <w:i/>
                <w:spacing w:val="36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Hòa,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18"/>
                <w:sz w:val="28"/>
              </w:rPr>
              <w:t> </w:t>
            </w:r>
            <w:r>
              <w:rPr>
                <w:i/>
                <w:spacing w:val="10"/>
                <w:sz w:val="28"/>
              </w:rPr>
              <w:t>28</w:t>
            </w:r>
            <w:r>
              <w:rPr>
                <w:i/>
                <w:spacing w:val="38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1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049" w:right="265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66" w:lineRule="auto" w:before="115"/>
        <w:ind w:left="102" w:right="732" w:firstLine="566"/>
      </w:pPr>
      <w:r>
        <w:rPr/>
        <w:t>Căn</w:t>
      </w:r>
      <w:r>
        <w:rPr>
          <w:spacing w:val="26"/>
        </w:rPr>
        <w:t> </w:t>
      </w:r>
      <w:r>
        <w:rPr/>
        <w:t>cứ</w:t>
      </w:r>
      <w:r>
        <w:rPr>
          <w:spacing w:val="23"/>
        </w:rPr>
        <w:t> </w:t>
      </w:r>
      <w:r>
        <w:rPr/>
        <w:t>vào</w:t>
      </w:r>
      <w:r>
        <w:rPr>
          <w:spacing w:val="26"/>
        </w:rPr>
        <w:t> </w:t>
      </w:r>
      <w:r>
        <w:rPr/>
        <w:t>các</w:t>
      </w:r>
      <w:r>
        <w:rPr>
          <w:spacing w:val="25"/>
        </w:rPr>
        <w:t> </w:t>
      </w:r>
      <w:r>
        <w:rPr/>
        <w:t>điều</w:t>
      </w:r>
      <w:r>
        <w:rPr>
          <w:spacing w:val="26"/>
        </w:rPr>
        <w:t> </w:t>
      </w:r>
      <w:r>
        <w:rPr/>
        <w:t>48,</w:t>
      </w:r>
      <w:r>
        <w:rPr>
          <w:spacing w:val="23"/>
        </w:rPr>
        <w:t> </w:t>
      </w:r>
      <w:r>
        <w:rPr/>
        <w:t>217,</w:t>
      </w:r>
      <w:r>
        <w:rPr>
          <w:spacing w:val="23"/>
        </w:rPr>
        <w:t> </w:t>
      </w:r>
      <w:r>
        <w:rPr/>
        <w:t>218,</w:t>
      </w:r>
      <w:r>
        <w:rPr>
          <w:spacing w:val="23"/>
        </w:rPr>
        <w:t> </w:t>
      </w:r>
      <w:r>
        <w:rPr/>
        <w:t>219</w:t>
      </w:r>
      <w:r>
        <w:rPr>
          <w:spacing w:val="26"/>
        </w:rPr>
        <w:t> </w:t>
      </w:r>
      <w:r>
        <w:rPr/>
        <w:t>và</w:t>
      </w:r>
      <w:r>
        <w:rPr>
          <w:spacing w:val="25"/>
        </w:rPr>
        <w:t> </w:t>
      </w:r>
      <w:r>
        <w:rPr/>
        <w:t>khoản</w:t>
      </w:r>
      <w:r>
        <w:rPr>
          <w:spacing w:val="23"/>
        </w:rPr>
        <w:t> </w:t>
      </w:r>
      <w:r>
        <w:rPr/>
        <w:t>2</w:t>
      </w:r>
      <w:r>
        <w:rPr>
          <w:spacing w:val="28"/>
        </w:rPr>
        <w:t> </w:t>
      </w:r>
      <w:r>
        <w:rPr/>
        <w:t>Điều</w:t>
      </w:r>
      <w:r>
        <w:rPr>
          <w:spacing w:val="26"/>
        </w:rPr>
        <w:t> </w:t>
      </w:r>
      <w:r>
        <w:rPr/>
        <w:t>273</w:t>
      </w:r>
      <w:r>
        <w:rPr>
          <w:spacing w:val="26"/>
        </w:rPr>
        <w:t> </w:t>
      </w:r>
      <w:r>
        <w:rPr/>
        <w:t>của</w:t>
      </w:r>
      <w:r>
        <w:rPr>
          <w:spacing w:val="25"/>
        </w:rPr>
        <w:t> </w:t>
      </w:r>
      <w:r>
        <w:rPr/>
        <w:t>Bộ</w:t>
      </w:r>
      <w:r>
        <w:rPr>
          <w:spacing w:val="26"/>
        </w:rPr>
        <w:t> </w:t>
      </w:r>
      <w:r>
        <w:rPr/>
        <w:t>luật tố tụng dân sự;</w:t>
      </w:r>
    </w:p>
    <w:p>
      <w:pPr>
        <w:pStyle w:val="BodyText"/>
        <w:spacing w:before="114"/>
        <w:ind w:left="66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64" w:lineRule="auto"/>
        <w:ind w:left="102" w:right="712" w:firstLine="566"/>
      </w:pPr>
      <w:r>
        <w:rPr/>
        <w:t>Xét</w:t>
      </w:r>
      <w:r>
        <w:rPr>
          <w:spacing w:val="-7"/>
        </w:rPr>
        <w:t> </w:t>
      </w:r>
      <w:r>
        <w:rPr/>
        <w:t>thấy:</w:t>
      </w:r>
      <w:r>
        <w:rPr>
          <w:spacing w:val="-6"/>
        </w:rPr>
        <w:t> </w:t>
      </w:r>
      <w:r>
        <w:rPr/>
        <w:t>Ngày</w:t>
      </w:r>
      <w:r>
        <w:rPr>
          <w:spacing w:val="-11"/>
        </w:rPr>
        <w:t> </w:t>
      </w:r>
      <w:r>
        <w:rPr/>
        <w:t>28/11/2022</w:t>
      </w:r>
      <w:r>
        <w:rPr>
          <w:spacing w:val="-8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ủy</w:t>
      </w:r>
      <w:r>
        <w:rPr>
          <w:spacing w:val="-11"/>
        </w:rPr>
        <w:t> </w:t>
      </w:r>
      <w:r>
        <w:rPr/>
        <w:t>quyền</w:t>
      </w:r>
      <w:r>
        <w:rPr>
          <w:spacing w:val="-9"/>
        </w:rPr>
        <w:t> </w:t>
      </w:r>
      <w:r>
        <w:rPr/>
        <w:t>lại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người</w:t>
      </w:r>
      <w:r>
        <w:rPr>
          <w:spacing w:val="-9"/>
        </w:rPr>
        <w:t> </w:t>
      </w:r>
      <w:r>
        <w:rPr/>
        <w:t>đại</w:t>
      </w:r>
      <w:r>
        <w:rPr>
          <w:spacing w:val="-9"/>
        </w:rPr>
        <w:t> </w:t>
      </w:r>
      <w:r>
        <w:rPr/>
        <w:t>diện</w:t>
      </w:r>
      <w:r>
        <w:rPr>
          <w:spacing w:val="-9"/>
        </w:rPr>
        <w:t> </w:t>
      </w:r>
      <w:r>
        <w:rPr/>
        <w:t>theo ủy quyền của nguyên đơn có đơn xin rút toàn bộ yêu cầu khởi kiện theo điểm c khoản 1 Điều 217 Bộ luật tố tụng dân sự.</w:t>
      </w:r>
    </w:p>
    <w:p>
      <w:pPr>
        <w:pStyle w:val="Heading1"/>
        <w:spacing w:before="123"/>
        <w:ind w:left="3683" w:right="4290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64" w:lineRule="auto" w:before="148" w:after="0"/>
        <w:ind w:left="102" w:right="707" w:firstLine="566"/>
        <w:jc w:val="both"/>
        <w:rPr>
          <w:sz w:val="28"/>
        </w:rPr>
      </w:pPr>
      <w:r>
        <w:rPr>
          <w:spacing w:val="-2"/>
          <w:sz w:val="28"/>
        </w:rPr>
        <w:t>Đình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chỉ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thụ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lý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15/2022/TLST-DS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11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tháng </w:t>
      </w:r>
      <w:r>
        <w:rPr>
          <w:sz w:val="28"/>
        </w:rPr>
        <w:t>8 năm 2022 về việc “</w:t>
      </w:r>
      <w:r>
        <w:rPr>
          <w:i/>
          <w:sz w:val="28"/>
        </w:rPr>
        <w:t>Tranh chấp hợp đồng vay tài sản</w:t>
      </w:r>
      <w:r>
        <w:rPr>
          <w:sz w:val="28"/>
        </w:rPr>
        <w:t>” giữa:</w:t>
      </w:r>
    </w:p>
    <w:p>
      <w:pPr>
        <w:pStyle w:val="ListParagraph"/>
        <w:numPr>
          <w:ilvl w:val="1"/>
          <w:numId w:val="1"/>
        </w:numPr>
        <w:tabs>
          <w:tab w:pos="846" w:val="left" w:leader="none"/>
        </w:tabs>
        <w:spacing w:line="264" w:lineRule="auto" w:before="121" w:after="0"/>
        <w:ind w:left="102" w:right="704" w:firstLine="566"/>
        <w:jc w:val="both"/>
        <w:rPr>
          <w:sz w:val="28"/>
        </w:rPr>
      </w:pPr>
      <w:r>
        <w:rPr>
          <w:sz w:val="28"/>
        </w:rPr>
        <w:t>Nguyên đơn: Ngân hàng TMCPB; địa chỉ: Tòa nhà C, số XXX đường T, phường C, quận H, thành phố Hà Nội; người đại diện theo pháp luật: Ông Phạm Doãn S – Giám đốc; người đại diện theo ủy quyền: Bà Lưu Bích T – Giám đốc Ngân</w:t>
      </w:r>
      <w:r>
        <w:rPr>
          <w:spacing w:val="-9"/>
          <w:sz w:val="28"/>
        </w:rPr>
        <w:t> </w:t>
      </w:r>
      <w:r>
        <w:rPr>
          <w:sz w:val="28"/>
        </w:rPr>
        <w:t>hàng</w:t>
      </w:r>
      <w:r>
        <w:rPr>
          <w:spacing w:val="-7"/>
          <w:sz w:val="28"/>
        </w:rPr>
        <w:t> </w:t>
      </w:r>
      <w:r>
        <w:rPr>
          <w:sz w:val="28"/>
        </w:rPr>
        <w:t>TMCP</w:t>
      </w:r>
      <w:r>
        <w:rPr>
          <w:spacing w:val="-10"/>
          <w:sz w:val="28"/>
        </w:rPr>
        <w:t> </w:t>
      </w:r>
      <w:r>
        <w:rPr>
          <w:sz w:val="28"/>
        </w:rPr>
        <w:t>B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Chi</w:t>
      </w:r>
      <w:r>
        <w:rPr>
          <w:spacing w:val="-9"/>
          <w:sz w:val="28"/>
        </w:rPr>
        <w:t> </w:t>
      </w:r>
      <w:r>
        <w:rPr>
          <w:sz w:val="28"/>
        </w:rPr>
        <w:t>nhánh</w:t>
      </w:r>
      <w:r>
        <w:rPr>
          <w:spacing w:val="-7"/>
          <w:sz w:val="28"/>
        </w:rPr>
        <w:t> </w:t>
      </w:r>
      <w:r>
        <w:rPr>
          <w:sz w:val="28"/>
        </w:rPr>
        <w:t>C</w:t>
      </w:r>
      <w:r>
        <w:rPr>
          <w:spacing w:val="-9"/>
          <w:sz w:val="28"/>
        </w:rPr>
        <w:t> </w:t>
      </w:r>
      <w:r>
        <w:rPr>
          <w:sz w:val="28"/>
        </w:rPr>
        <w:t>ủy</w:t>
      </w:r>
      <w:r>
        <w:rPr>
          <w:spacing w:val="-11"/>
          <w:sz w:val="28"/>
        </w:rPr>
        <w:t> </w:t>
      </w:r>
      <w:r>
        <w:rPr>
          <w:sz w:val="28"/>
        </w:rPr>
        <w:t>quyền</w:t>
      </w:r>
      <w:r>
        <w:rPr>
          <w:spacing w:val="-9"/>
          <w:sz w:val="28"/>
        </w:rPr>
        <w:t> </w:t>
      </w:r>
      <w:r>
        <w:rPr>
          <w:sz w:val="28"/>
        </w:rPr>
        <w:t>lại</w:t>
      </w:r>
      <w:r>
        <w:rPr>
          <w:spacing w:val="-7"/>
          <w:sz w:val="28"/>
        </w:rPr>
        <w:t> </w:t>
      </w:r>
      <w:r>
        <w:rPr>
          <w:sz w:val="28"/>
        </w:rPr>
        <w:t>cho</w:t>
      </w:r>
      <w:r>
        <w:rPr>
          <w:spacing w:val="-9"/>
          <w:sz w:val="28"/>
        </w:rPr>
        <w:t> </w:t>
      </w:r>
      <w:r>
        <w:rPr>
          <w:sz w:val="28"/>
        </w:rPr>
        <w:t>ông</w:t>
      </w:r>
      <w:r>
        <w:rPr>
          <w:spacing w:val="-7"/>
          <w:sz w:val="28"/>
        </w:rPr>
        <w:t> </w:t>
      </w:r>
      <w:r>
        <w:rPr>
          <w:sz w:val="28"/>
        </w:rPr>
        <w:t>Lương</w:t>
      </w:r>
      <w:r>
        <w:rPr>
          <w:spacing w:val="-9"/>
          <w:sz w:val="28"/>
        </w:rPr>
        <w:t> </w:t>
      </w:r>
      <w:r>
        <w:rPr>
          <w:sz w:val="28"/>
        </w:rPr>
        <w:t>Trung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Giám đốc Ngân hàng TMCP B chi nhánh C – Phòng giao dịch Q.</w:t>
      </w:r>
    </w:p>
    <w:p>
      <w:pPr>
        <w:pStyle w:val="ListParagraph"/>
        <w:numPr>
          <w:ilvl w:val="2"/>
          <w:numId w:val="1"/>
        </w:numPr>
        <w:tabs>
          <w:tab w:pos="986" w:val="left" w:leader="none"/>
        </w:tabs>
        <w:spacing w:line="240" w:lineRule="auto" w:before="120" w:after="0"/>
        <w:ind w:left="985" w:right="0" w:hanging="165"/>
        <w:jc w:val="both"/>
        <w:rPr>
          <w:sz w:val="28"/>
        </w:rPr>
      </w:pPr>
      <w:r>
        <w:rPr>
          <w:sz w:val="28"/>
        </w:rPr>
        <w:t>Bị</w:t>
      </w:r>
      <w:r>
        <w:rPr>
          <w:spacing w:val="1"/>
          <w:sz w:val="28"/>
        </w:rPr>
        <w:t> </w:t>
      </w:r>
      <w:r>
        <w:rPr>
          <w:spacing w:val="-4"/>
          <w:sz w:val="28"/>
        </w:rPr>
        <w:t>đơn:</w:t>
      </w:r>
    </w:p>
    <w:p>
      <w:pPr>
        <w:pStyle w:val="BodyText"/>
        <w:spacing w:line="352" w:lineRule="auto"/>
        <w:ind w:left="821" w:right="6713"/>
      </w:pPr>
      <w:r>
        <w:rPr/>
        <w:t>1/</w:t>
      </w:r>
      <w:r>
        <w:rPr>
          <w:spacing w:val="-9"/>
        </w:rPr>
        <w:t> </w:t>
      </w:r>
      <w:r>
        <w:rPr/>
        <w:t>Ông</w:t>
      </w:r>
      <w:r>
        <w:rPr>
          <w:spacing w:val="-9"/>
        </w:rPr>
        <w:t> </w:t>
      </w:r>
      <w:r>
        <w:rPr/>
        <w:t>Phan</w:t>
      </w:r>
      <w:r>
        <w:rPr>
          <w:spacing w:val="-9"/>
        </w:rPr>
        <w:t> </w:t>
      </w:r>
      <w:r>
        <w:rPr/>
        <w:t>Đoạn</w:t>
      </w:r>
      <w:r>
        <w:rPr>
          <w:spacing w:val="-9"/>
        </w:rPr>
        <w:t> </w:t>
      </w:r>
      <w:r>
        <w:rPr/>
        <w:t>V 2/ Bà Hoàng Thị T</w:t>
      </w:r>
    </w:p>
    <w:p>
      <w:pPr>
        <w:pStyle w:val="BodyText"/>
        <w:spacing w:before="2"/>
        <w:ind w:left="821"/>
        <w:jc w:val="left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Xóm</w:t>
      </w:r>
      <w:r>
        <w:rPr>
          <w:spacing w:val="-2"/>
        </w:rPr>
        <w:t> </w:t>
      </w:r>
      <w:r>
        <w:rPr/>
        <w:t>T,</w:t>
      </w:r>
      <w:r>
        <w:rPr>
          <w:spacing w:val="-1"/>
        </w:rPr>
        <w:t> </w:t>
      </w:r>
      <w:r>
        <w:rPr/>
        <w:t>xã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Q,</w:t>
      </w:r>
      <w:r>
        <w:rPr>
          <w:spacing w:val="-3"/>
        </w:rPr>
        <w:t> </w:t>
      </w:r>
      <w:r>
        <w:rPr/>
        <w:t>tỉnh</w:t>
      </w:r>
      <w:r>
        <w:rPr>
          <w:spacing w:val="-5"/>
        </w:rPr>
        <w:t> </w:t>
      </w:r>
      <w:r>
        <w:rPr/>
        <w:t>Cao</w:t>
      </w:r>
      <w:r>
        <w:rPr>
          <w:spacing w:val="-1"/>
        </w:rPr>
        <w:t> </w:t>
      </w:r>
      <w:r>
        <w:rPr>
          <w:spacing w:val="-2"/>
        </w:rPr>
        <w:t>Bằng.</w:t>
      </w:r>
    </w:p>
    <w:p>
      <w:pPr>
        <w:pStyle w:val="ListParagraph"/>
        <w:numPr>
          <w:ilvl w:val="2"/>
          <w:numId w:val="1"/>
        </w:numPr>
        <w:tabs>
          <w:tab w:pos="986" w:val="left" w:leader="none"/>
        </w:tabs>
        <w:spacing w:line="240" w:lineRule="auto" w:before="151" w:after="0"/>
        <w:ind w:left="985" w:right="0" w:hanging="165"/>
        <w:jc w:val="left"/>
        <w:rPr>
          <w:sz w:val="28"/>
        </w:rPr>
      </w:pP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lơi,</w:t>
      </w:r>
      <w:r>
        <w:rPr>
          <w:spacing w:val="-6"/>
          <w:sz w:val="28"/>
        </w:rPr>
        <w:t> </w:t>
      </w:r>
      <w:r>
        <w:rPr>
          <w:sz w:val="28"/>
        </w:rPr>
        <w:t>nghĩa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liên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quan:</w:t>
      </w:r>
    </w:p>
    <w:p>
      <w:pPr>
        <w:pStyle w:val="BodyText"/>
        <w:spacing w:line="352" w:lineRule="auto"/>
        <w:ind w:left="821" w:right="6558"/>
        <w:jc w:val="left"/>
      </w:pPr>
      <w:r>
        <w:rPr/>
        <w:t>1/</w:t>
      </w:r>
      <w:r>
        <w:rPr>
          <w:spacing w:val="-9"/>
        </w:rPr>
        <w:t> </w:t>
      </w:r>
      <w:r>
        <w:rPr/>
        <w:t>Ông</w:t>
      </w:r>
      <w:r>
        <w:rPr>
          <w:spacing w:val="-9"/>
        </w:rPr>
        <w:t> </w:t>
      </w:r>
      <w:r>
        <w:rPr/>
        <w:t>Phan</w:t>
      </w:r>
      <w:r>
        <w:rPr>
          <w:spacing w:val="-9"/>
        </w:rPr>
        <w:t> </w:t>
      </w:r>
      <w:r>
        <w:rPr/>
        <w:t>Đoạn</w:t>
      </w:r>
      <w:r>
        <w:rPr>
          <w:spacing w:val="-9"/>
        </w:rPr>
        <w:t> </w:t>
      </w:r>
      <w:r>
        <w:rPr/>
        <w:t>N 2/ Bà Nông Thị Y</w:t>
      </w:r>
    </w:p>
    <w:p>
      <w:pPr>
        <w:pStyle w:val="BodyText"/>
        <w:spacing w:before="2"/>
        <w:ind w:left="821"/>
        <w:jc w:val="left"/>
      </w:pPr>
      <w:r>
        <w:rPr/>
        <w:t>3/</w:t>
      </w:r>
      <w:r>
        <w:rPr>
          <w:spacing w:val="-2"/>
        </w:rPr>
        <w:t> </w:t>
      </w:r>
      <w:r>
        <w:rPr/>
        <w:t>Ông</w:t>
      </w:r>
      <w:r>
        <w:rPr>
          <w:spacing w:val="-2"/>
        </w:rPr>
        <w:t> </w:t>
      </w:r>
      <w:r>
        <w:rPr/>
        <w:t>Vũ</w:t>
      </w:r>
      <w:r>
        <w:rPr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>
          <w:spacing w:val="-10"/>
        </w:rPr>
        <w:t>L</w:t>
      </w:r>
    </w:p>
    <w:p>
      <w:pPr>
        <w:pStyle w:val="BodyText"/>
        <w:ind w:left="821"/>
      </w:pPr>
      <w:r>
        <w:rPr/>
        <w:t>4/</w:t>
      </w:r>
      <w:r>
        <w:rPr>
          <w:spacing w:val="-2"/>
        </w:rPr>
        <w:t> </w:t>
      </w:r>
      <w:r>
        <w:rPr/>
        <w:t>Bà</w:t>
      </w:r>
      <w:r>
        <w:rPr>
          <w:spacing w:val="-4"/>
        </w:rPr>
        <w:t> </w:t>
      </w:r>
      <w:r>
        <w:rPr/>
        <w:t>Hoàng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>
          <w:spacing w:val="-5"/>
        </w:rPr>
        <w:t>T1</w:t>
      </w:r>
    </w:p>
    <w:p>
      <w:pPr>
        <w:pStyle w:val="BodyText"/>
        <w:spacing w:before="151"/>
        <w:ind w:left="668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 Tổ</w:t>
      </w:r>
      <w:r>
        <w:rPr>
          <w:spacing w:val="-1"/>
        </w:rPr>
        <w:t> </w:t>
      </w:r>
      <w:r>
        <w:rPr/>
        <w:t>dân</w:t>
      </w:r>
      <w:r>
        <w:rPr>
          <w:spacing w:val="-5"/>
        </w:rPr>
        <w:t> </w:t>
      </w:r>
      <w:r>
        <w:rPr/>
        <w:t>phố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thị</w:t>
      </w:r>
      <w:r>
        <w:rPr>
          <w:spacing w:val="-1"/>
        </w:rPr>
        <w:t> </w:t>
      </w:r>
      <w:r>
        <w:rPr/>
        <w:t>trấn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Q,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>
          <w:spacing w:val="-2"/>
        </w:rPr>
        <w:t>Bằng.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64" w:lineRule="auto" w:before="153" w:after="0"/>
        <w:ind w:left="102" w:right="708" w:firstLine="566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đình chỉ giải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án: Căn cứ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1"/>
          <w:sz w:val="28"/>
        </w:rPr>
        <w:t> </w:t>
      </w:r>
      <w:r>
        <w:rPr>
          <w:sz w:val="28"/>
        </w:rPr>
        <w:t>khoản</w:t>
      </w:r>
      <w:r>
        <w:rPr>
          <w:spacing w:val="-2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khoản</w:t>
      </w:r>
      <w:r>
        <w:rPr>
          <w:spacing w:val="-1"/>
          <w:sz w:val="28"/>
        </w:rPr>
        <w:t> </w:t>
      </w:r>
      <w:r>
        <w:rPr>
          <w:sz w:val="28"/>
        </w:rPr>
        <w:t>3 Điều 218 của Bộ luật Tố tụng dân sự, các đương sự có quyền khởi kiện yêu cầu Tòa án giải quyết lại vụ án theo thủ tục chung.</w:t>
      </w:r>
    </w:p>
    <w:p>
      <w:pPr>
        <w:spacing w:after="0" w:line="264" w:lineRule="auto"/>
        <w:jc w:val="both"/>
        <w:rPr>
          <w:sz w:val="28"/>
        </w:rPr>
        <w:sectPr>
          <w:type w:val="continuous"/>
          <w:pgSz w:w="11910" w:h="16850"/>
          <w:pgMar w:top="1120" w:bottom="280" w:left="1600" w:right="420"/>
        </w:sectPr>
      </w:pPr>
    </w:p>
    <w:p>
      <w:pPr>
        <w:pStyle w:val="BodyText"/>
        <w:spacing w:before="72"/>
        <w:ind w:right="610"/>
        <w:jc w:val="center"/>
      </w:pPr>
      <w:r>
        <w:rPr>
          <w:w w:val="100"/>
        </w:rPr>
        <w:t>2</w:t>
      </w:r>
    </w:p>
    <w:p>
      <w:pPr>
        <w:pStyle w:val="BodyText"/>
        <w:spacing w:before="11"/>
        <w:jc w:val="left"/>
        <w:rPr>
          <w:sz w:val="27"/>
        </w:rPr>
      </w:pPr>
    </w:p>
    <w:p>
      <w:pPr>
        <w:spacing w:line="264" w:lineRule="auto" w:before="0"/>
        <w:ind w:left="102" w:right="707" w:firstLine="566"/>
        <w:jc w:val="both"/>
        <w:rPr>
          <w:sz w:val="28"/>
        </w:rPr>
      </w:pPr>
      <w:r>
        <w:rPr>
          <w:sz w:val="28"/>
        </w:rPr>
        <w:t>Về án phí: Nguyên đơn được hoàn trả lại 44.808.066đ (</w:t>
      </w:r>
      <w:r>
        <w:rPr>
          <w:i/>
          <w:sz w:val="28"/>
        </w:rPr>
        <w:t>Bốn mươi bốn triệu</w:t>
      </w:r>
      <w:r>
        <w:rPr>
          <w:i/>
          <w:sz w:val="28"/>
        </w:rPr>
        <w:t> tám trăm linh tám nghìn không trăm sáu mươi sáu đồng</w:t>
      </w:r>
      <w:r>
        <w:rPr>
          <w:sz w:val="28"/>
        </w:rPr>
        <w:t>) tiền tạm ứng án phí đã nộp theo biên lai thu tạm ứng án phí, lệ phí Tòa án số 0004648 ngày 11 tháng 8 năm 2022 đã nộp tại Chi cục Thi hành án dân sự huyện Quảng Hòa, tỉnh Cao </w:t>
      </w:r>
      <w:r>
        <w:rPr>
          <w:spacing w:val="-2"/>
          <w:sz w:val="28"/>
        </w:rPr>
        <w:t>Bằng.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64" w:lineRule="auto" w:before="120" w:after="0"/>
        <w:ind w:left="102" w:right="716" w:firstLine="566"/>
        <w:jc w:val="both"/>
        <w:rPr>
          <w:sz w:val="28"/>
        </w:rPr>
      </w:pPr>
      <w:r>
        <w:rPr>
          <w:sz w:val="28"/>
        </w:rPr>
        <w:t>Đương sự</w:t>
      </w:r>
      <w:r>
        <w:rPr>
          <w:spacing w:val="-17"/>
          <w:sz w:val="28"/>
        </w:rPr>
        <w:t> </w:t>
      </w:r>
      <w:r>
        <w:rPr>
          <w:sz w:val="28"/>
        </w:rPr>
        <w:t>có quyền kháng cáo, Viện kiểm sát cùng cấp có quyền kháng nghị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này</w:t>
      </w:r>
      <w:r>
        <w:rPr>
          <w:spacing w:val="-12"/>
          <w:sz w:val="28"/>
        </w:rPr>
        <w:t> </w:t>
      </w:r>
      <w:r>
        <w:rPr>
          <w:sz w:val="28"/>
        </w:rPr>
        <w:t>trong</w:t>
      </w:r>
      <w:r>
        <w:rPr>
          <w:spacing w:val="-11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hạn</w:t>
      </w:r>
      <w:r>
        <w:rPr>
          <w:spacing w:val="-11"/>
          <w:sz w:val="28"/>
        </w:rPr>
        <w:t> </w:t>
      </w:r>
      <w:r>
        <w:rPr>
          <w:sz w:val="28"/>
        </w:rPr>
        <w:t>07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1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quyết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hoặc kể từ ngày quyết định được niêm yết theo quy định của Bộ luật tố tụng dân sự.</w:t>
      </w: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2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4"/>
        <w:gridCol w:w="3960"/>
      </w:tblGrid>
      <w:tr>
        <w:trPr>
          <w:trHeight w:val="2108" w:hRule="atLeast"/>
        </w:trPr>
        <w:tc>
          <w:tcPr>
            <w:tcW w:w="398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TA,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VKS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tỉnh;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CCTHADS;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960" w:type="dxa"/>
          </w:tcPr>
          <w:p>
            <w:pPr>
              <w:pStyle w:val="TableParagraph"/>
              <w:spacing w:line="292" w:lineRule="exact"/>
              <w:ind w:left="2302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06"/>
              <w:ind w:left="2383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 </w:t>
            </w:r>
            <w:r>
              <w:rPr>
                <w:b/>
                <w:spacing w:val="-4"/>
                <w:sz w:val="28"/>
              </w:rPr>
              <w:t>Hiền</w:t>
            </w:r>
          </w:p>
        </w:tc>
      </w:tr>
    </w:tbl>
    <w:sectPr>
      <w:pgSz w:w="11910" w:h="16850"/>
      <w:pgMar w:top="640" w:bottom="280" w:left="1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6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5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3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2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70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4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27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98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95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8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2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7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07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53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49" w:right="265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DuongToa an PH</dc:creator>
  <dcterms:created xsi:type="dcterms:W3CDTF">2023-04-24T09:52:07Z</dcterms:created>
  <dcterms:modified xsi:type="dcterms:W3CDTF">2023-04-24T09:52:07Z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