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8"/>
        <w:gridCol w:w="5770"/>
      </w:tblGrid>
      <w:tr>
        <w:trPr>
          <w:trHeight w:val="1501" w:hRule="atLeast"/>
        </w:trPr>
        <w:tc>
          <w:tcPr>
            <w:tcW w:w="3318" w:type="dxa"/>
          </w:tcPr>
          <w:p>
            <w:pPr>
              <w:pStyle w:val="TableParagraph"/>
              <w:ind w:left="129" w:firstLine="268"/>
              <w:rPr>
                <w:b/>
                <w:sz w:val="26"/>
              </w:rPr>
            </w:pPr>
            <w:r>
              <w:rPr>
                <w:b/>
                <w:sz w:val="26"/>
              </w:rPr>
              <w:t>TOÀ ÁN NHÂN DÂN HUYỆN</w:t>
            </w:r>
            <w:r>
              <w:rPr>
                <w:b/>
                <w:spacing w:val="-13"/>
                <w:sz w:val="26"/>
              </w:rPr>
              <w:t> </w:t>
            </w:r>
            <w:r>
              <w:rPr>
                <w:b/>
                <w:sz w:val="26"/>
              </w:rPr>
              <w:t>HOÀNG</w:t>
            </w:r>
            <w:r>
              <w:rPr>
                <w:b/>
                <w:spacing w:val="-15"/>
                <w:sz w:val="26"/>
              </w:rPr>
              <w:t> </w:t>
            </w:r>
            <w:r>
              <w:rPr>
                <w:b/>
                <w:sz w:val="26"/>
              </w:rPr>
              <w:t>SU</w:t>
            </w:r>
            <w:r>
              <w:rPr>
                <w:b/>
                <w:spacing w:val="-13"/>
                <w:sz w:val="26"/>
              </w:rPr>
              <w:t> </w:t>
            </w:r>
            <w:r>
              <w:rPr>
                <w:b/>
                <w:sz w:val="26"/>
              </w:rPr>
              <w:t>PHÌ</w:t>
            </w:r>
          </w:p>
          <w:p>
            <w:pPr>
              <w:pStyle w:val="TableParagraph"/>
              <w:spacing w:after="39"/>
              <w:ind w:left="472"/>
              <w:rPr>
                <w:b/>
                <w:sz w:val="28"/>
              </w:rPr>
            </w:pPr>
            <w:r>
              <w:rPr>
                <w:b/>
                <w:sz w:val="28"/>
              </w:rPr>
              <w:t>TỈNH</w:t>
            </w:r>
            <w:r>
              <w:rPr>
                <w:b/>
                <w:spacing w:val="-2"/>
                <w:sz w:val="28"/>
              </w:rPr>
              <w:t> </w:t>
            </w:r>
            <w:r>
              <w:rPr>
                <w:b/>
                <w:sz w:val="28"/>
              </w:rPr>
              <w:t>HÀ</w:t>
            </w:r>
            <w:r>
              <w:rPr>
                <w:b/>
                <w:spacing w:val="-2"/>
                <w:sz w:val="28"/>
              </w:rPr>
              <w:t> </w:t>
            </w:r>
            <w:r>
              <w:rPr>
                <w:b/>
                <w:spacing w:val="-4"/>
                <w:sz w:val="28"/>
              </w:rPr>
              <w:t>GIANG</w:t>
            </w:r>
          </w:p>
          <w:p>
            <w:pPr>
              <w:pStyle w:val="TableParagraph"/>
              <w:spacing w:line="20" w:lineRule="exact"/>
              <w:ind w:left="764"/>
              <w:rPr>
                <w:sz w:val="2"/>
              </w:rPr>
            </w:pPr>
            <w:r>
              <w:rPr>
                <w:sz w:val="2"/>
              </w:rPr>
              <w:pict>
                <v:group style="width:70pt;height:.75pt;mso-position-horizontal-relative:char;mso-position-vertical-relative:line" id="docshapegroup2" coordorigin="0,0" coordsize="1400,15">
                  <v:line style="position:absolute" from="0,8" to="1400,8" stroked="true" strokeweight=".75pt" strokecolor="#000000">
                    <v:stroke dashstyle="solid"/>
                  </v:line>
                </v:group>
              </w:pict>
            </w:r>
            <w:r>
              <w:rPr>
                <w:sz w:val="2"/>
              </w:rPr>
            </w:r>
          </w:p>
          <w:p>
            <w:pPr>
              <w:pStyle w:val="TableParagraph"/>
              <w:spacing w:line="302" w:lineRule="exact" w:before="200"/>
              <w:ind w:left="50"/>
              <w:rPr>
                <w:sz w:val="28"/>
              </w:rPr>
            </w:pPr>
            <w:r>
              <w:rPr>
                <w:sz w:val="28"/>
              </w:rPr>
              <w:t>Số:</w:t>
            </w:r>
            <w:r>
              <w:rPr>
                <w:spacing w:val="-19"/>
                <w:sz w:val="28"/>
              </w:rPr>
              <w:t> </w:t>
            </w:r>
            <w:r>
              <w:rPr>
                <w:sz w:val="28"/>
              </w:rPr>
              <w:t>61/2022/QĐST-</w:t>
            </w:r>
            <w:r>
              <w:rPr>
                <w:spacing w:val="-4"/>
                <w:sz w:val="28"/>
              </w:rPr>
              <w:t>HNGĐ</w:t>
            </w:r>
          </w:p>
        </w:tc>
        <w:tc>
          <w:tcPr>
            <w:tcW w:w="5770" w:type="dxa"/>
          </w:tcPr>
          <w:p>
            <w:pPr>
              <w:pStyle w:val="TableParagraph"/>
              <w:spacing w:line="287" w:lineRule="exact"/>
              <w:ind w:left="206" w:right="162"/>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77"/>
              <w:ind w:left="206" w:right="15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73"/>
              <w:rPr>
                <w:sz w:val="2"/>
              </w:rPr>
            </w:pPr>
            <w:r>
              <w:rPr>
                <w:sz w:val="2"/>
              </w:rPr>
              <w:pict>
                <v:group style="width:126pt;height:.75pt;mso-position-horizontal-relative:char;mso-position-vertical-relative:line" id="docshapegroup3" coordorigin="0,0" coordsize="2520,15">
                  <v:line style="position:absolute" from="2520,8" to="0,8" stroked="true" strokeweight=".75pt" strokecolor="#000000">
                    <v:stroke dashstyle="solid"/>
                  </v:line>
                </v:group>
              </w:pict>
            </w:r>
            <w:r>
              <w:rPr>
                <w:sz w:val="2"/>
              </w:rPr>
            </w:r>
          </w:p>
          <w:p>
            <w:pPr>
              <w:pStyle w:val="TableParagraph"/>
              <w:spacing w:before="219"/>
              <w:ind w:left="870"/>
              <w:rPr>
                <w:i/>
                <w:sz w:val="28"/>
              </w:rPr>
            </w:pPr>
            <w:r>
              <w:rPr>
                <w:i/>
                <w:sz w:val="28"/>
              </w:rPr>
              <w:t>Hoàng</w:t>
            </w:r>
            <w:r>
              <w:rPr>
                <w:i/>
                <w:spacing w:val="-1"/>
                <w:sz w:val="28"/>
              </w:rPr>
              <w:t> </w:t>
            </w:r>
            <w:r>
              <w:rPr>
                <w:i/>
                <w:sz w:val="28"/>
              </w:rPr>
              <w:t>Su</w:t>
            </w:r>
            <w:r>
              <w:rPr>
                <w:i/>
                <w:spacing w:val="-1"/>
                <w:sz w:val="28"/>
              </w:rPr>
              <w:t> </w:t>
            </w:r>
            <w:r>
              <w:rPr>
                <w:i/>
                <w:sz w:val="28"/>
              </w:rPr>
              <w:t>Phì,</w:t>
            </w:r>
            <w:r>
              <w:rPr>
                <w:i/>
                <w:spacing w:val="-5"/>
                <w:sz w:val="28"/>
              </w:rPr>
              <w:t> </w:t>
            </w:r>
            <w:r>
              <w:rPr>
                <w:i/>
                <w:sz w:val="28"/>
              </w:rPr>
              <w:t>ngày</w:t>
            </w:r>
            <w:r>
              <w:rPr>
                <w:i/>
                <w:spacing w:val="-2"/>
                <w:sz w:val="28"/>
              </w:rPr>
              <w:t> </w:t>
            </w:r>
            <w:r>
              <w:rPr>
                <w:i/>
                <w:sz w:val="28"/>
              </w:rPr>
              <w:t>25</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spacing w:before="9"/>
        <w:ind w:left="0"/>
        <w:jc w:val="left"/>
        <w:rPr>
          <w:sz w:val="10"/>
        </w:rPr>
      </w:pPr>
    </w:p>
    <w:p>
      <w:pPr>
        <w:spacing w:before="89"/>
        <w:ind w:left="1989" w:right="1946" w:firstLine="0"/>
        <w:jc w:val="center"/>
        <w:rPr>
          <w:b/>
          <w:sz w:val="28"/>
        </w:rPr>
      </w:pPr>
      <w:r>
        <w:rPr>
          <w:b/>
          <w:sz w:val="28"/>
        </w:rPr>
        <w:t>QUYẾT</w:t>
      </w:r>
      <w:r>
        <w:rPr>
          <w:b/>
          <w:spacing w:val="-6"/>
          <w:sz w:val="28"/>
        </w:rPr>
        <w:t> </w:t>
      </w:r>
      <w:r>
        <w:rPr>
          <w:b/>
          <w:spacing w:val="-4"/>
          <w:sz w:val="28"/>
        </w:rPr>
        <w:t>ĐỊNH</w:t>
      </w:r>
    </w:p>
    <w:p>
      <w:pPr>
        <w:spacing w:before="48"/>
        <w:ind w:left="1991" w:right="194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47"/>
        <w:ind w:left="1991" w:right="1946"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76" w:lineRule="auto" w:before="228"/>
        <w:ind w:right="123" w:firstLine="559"/>
      </w:pPr>
      <w:r>
        <w:rPr/>
        <w:t>Căn cứ</w:t>
      </w:r>
      <w:r>
        <w:rPr>
          <w:spacing w:val="40"/>
        </w:rPr>
        <w:t> </w:t>
      </w:r>
      <w:r>
        <w:rPr/>
        <w:t>hồ sơ vụ án dân sự thụ lý số 66/2022/TLST-</w:t>
      </w:r>
      <w:r>
        <w:rPr>
          <w:spacing w:val="-1"/>
        </w:rPr>
        <w:t> </w:t>
      </w:r>
      <w:r>
        <w:rPr/>
        <w:t>HNGĐ</w:t>
      </w:r>
      <w:r>
        <w:rPr>
          <w:spacing w:val="-6"/>
        </w:rPr>
        <w:t> </w:t>
      </w:r>
      <w:r>
        <w:rPr/>
        <w:t>ngày</w:t>
      </w:r>
      <w:r>
        <w:rPr>
          <w:spacing w:val="-5"/>
        </w:rPr>
        <w:t> </w:t>
      </w:r>
      <w:r>
        <w:rPr/>
        <w:t>12</w:t>
      </w:r>
      <w:r>
        <w:rPr>
          <w:spacing w:val="-3"/>
        </w:rPr>
        <w:t> </w:t>
      </w:r>
      <w:r>
        <w:rPr/>
        <w:t>tháng</w:t>
      </w:r>
      <w:r>
        <w:rPr>
          <w:spacing w:val="-4"/>
        </w:rPr>
        <w:t> </w:t>
      </w:r>
      <w:r>
        <w:rPr/>
        <w:t>10 năm 2022 giữa:</w:t>
      </w:r>
    </w:p>
    <w:p>
      <w:pPr>
        <w:pStyle w:val="ListParagraph"/>
        <w:numPr>
          <w:ilvl w:val="0"/>
          <w:numId w:val="1"/>
        </w:numPr>
        <w:tabs>
          <w:tab w:pos="856" w:val="left" w:leader="none"/>
        </w:tabs>
        <w:spacing w:line="276" w:lineRule="auto" w:before="1" w:after="0"/>
        <w:ind w:left="169" w:right="120" w:firstLine="472"/>
        <w:jc w:val="both"/>
        <w:rPr>
          <w:sz w:val="28"/>
        </w:rPr>
      </w:pPr>
      <w:r>
        <w:rPr>
          <w:sz w:val="28"/>
        </w:rPr>
        <w:t>Nguyên đơn: Anh Hù Kim T, sinh năm 1996; số thẻ căn cước công dân: 002096003415 do Cục cảnh sát quản lý hành chính về trật tự xã hội cấp ngày 25/6/2021; địa chỉ: Thôn C, xã P, huyện H, tỉnh G.</w:t>
      </w:r>
    </w:p>
    <w:p>
      <w:pPr>
        <w:pStyle w:val="ListParagraph"/>
        <w:numPr>
          <w:ilvl w:val="0"/>
          <w:numId w:val="1"/>
        </w:numPr>
        <w:tabs>
          <w:tab w:pos="803" w:val="left" w:leader="none"/>
        </w:tabs>
        <w:spacing w:line="278" w:lineRule="auto" w:before="0" w:after="0"/>
        <w:ind w:left="730" w:right="184" w:hanging="89"/>
        <w:jc w:val="both"/>
        <w:rPr>
          <w:sz w:val="28"/>
        </w:rPr>
      </w:pPr>
      <w:r>
        <w:rPr>
          <w:sz w:val="28"/>
        </w:rPr>
        <w:t>Bị</w:t>
      </w:r>
      <w:r>
        <w:rPr>
          <w:spacing w:val="-8"/>
          <w:sz w:val="28"/>
        </w:rPr>
        <w:t> </w:t>
      </w:r>
      <w:r>
        <w:rPr>
          <w:sz w:val="28"/>
        </w:rPr>
        <w:t>đơn:</w:t>
      </w:r>
      <w:r>
        <w:rPr>
          <w:spacing w:val="-9"/>
          <w:sz w:val="28"/>
        </w:rPr>
        <w:t> </w:t>
      </w:r>
      <w:r>
        <w:rPr>
          <w:sz w:val="28"/>
        </w:rPr>
        <w:t>Chị</w:t>
      </w:r>
      <w:r>
        <w:rPr>
          <w:spacing w:val="-8"/>
          <w:sz w:val="28"/>
        </w:rPr>
        <w:t> </w:t>
      </w:r>
      <w:r>
        <w:rPr>
          <w:sz w:val="28"/>
        </w:rPr>
        <w:t>Sải</w:t>
      </w:r>
      <w:r>
        <w:rPr>
          <w:spacing w:val="-8"/>
          <w:sz w:val="28"/>
        </w:rPr>
        <w:t> </w:t>
      </w:r>
      <w:r>
        <w:rPr>
          <w:sz w:val="28"/>
        </w:rPr>
        <w:t>Thị</w:t>
      </w:r>
      <w:r>
        <w:rPr>
          <w:spacing w:val="-8"/>
          <w:sz w:val="28"/>
        </w:rPr>
        <w:t> </w:t>
      </w:r>
      <w:r>
        <w:rPr>
          <w:sz w:val="28"/>
        </w:rPr>
        <w:t>G,</w:t>
      </w:r>
      <w:r>
        <w:rPr>
          <w:spacing w:val="-10"/>
          <w:sz w:val="28"/>
        </w:rPr>
        <w:t> </w:t>
      </w:r>
      <w:r>
        <w:rPr>
          <w:sz w:val="28"/>
        </w:rPr>
        <w:t>sinh</w:t>
      </w:r>
      <w:r>
        <w:rPr>
          <w:spacing w:val="-9"/>
          <w:sz w:val="28"/>
        </w:rPr>
        <w:t> </w:t>
      </w:r>
      <w:r>
        <w:rPr>
          <w:sz w:val="28"/>
        </w:rPr>
        <w:t>năm</w:t>
      </w:r>
      <w:r>
        <w:rPr>
          <w:spacing w:val="-14"/>
          <w:sz w:val="28"/>
        </w:rPr>
        <w:t> </w:t>
      </w:r>
      <w:r>
        <w:rPr>
          <w:sz w:val="28"/>
        </w:rPr>
        <w:t>1998;</w:t>
      </w:r>
      <w:r>
        <w:rPr>
          <w:spacing w:val="-9"/>
          <w:sz w:val="28"/>
        </w:rPr>
        <w:t> </w:t>
      </w:r>
      <w:r>
        <w:rPr>
          <w:sz w:val="28"/>
        </w:rPr>
        <w:t>địa</w:t>
      </w:r>
      <w:r>
        <w:rPr>
          <w:spacing w:val="-10"/>
          <w:sz w:val="28"/>
        </w:rPr>
        <w:t> </w:t>
      </w:r>
      <w:r>
        <w:rPr>
          <w:sz w:val="28"/>
        </w:rPr>
        <w:t>chỉ:</w:t>
      </w:r>
      <w:r>
        <w:rPr>
          <w:spacing w:val="-9"/>
          <w:sz w:val="28"/>
        </w:rPr>
        <w:t> </w:t>
      </w:r>
      <w:r>
        <w:rPr>
          <w:sz w:val="28"/>
        </w:rPr>
        <w:t>Thôn</w:t>
      </w:r>
      <w:r>
        <w:rPr>
          <w:spacing w:val="-3"/>
          <w:sz w:val="28"/>
        </w:rPr>
        <w:t> </w:t>
      </w:r>
      <w:r>
        <w:rPr>
          <w:sz w:val="28"/>
        </w:rPr>
        <w:t>C,</w:t>
      </w:r>
      <w:r>
        <w:rPr>
          <w:spacing w:val="-8"/>
          <w:sz w:val="28"/>
        </w:rPr>
        <w:t> </w:t>
      </w:r>
      <w:r>
        <w:rPr>
          <w:sz w:val="28"/>
        </w:rPr>
        <w:t>xã</w:t>
      </w:r>
      <w:r>
        <w:rPr>
          <w:spacing w:val="-7"/>
          <w:sz w:val="28"/>
        </w:rPr>
        <w:t> </w:t>
      </w:r>
      <w:r>
        <w:rPr>
          <w:sz w:val="28"/>
        </w:rPr>
        <w:t>P,</w:t>
      </w:r>
      <w:r>
        <w:rPr>
          <w:spacing w:val="-5"/>
          <w:sz w:val="28"/>
        </w:rPr>
        <w:t> </w:t>
      </w:r>
      <w:r>
        <w:rPr>
          <w:sz w:val="28"/>
        </w:rPr>
        <w:t>huyện</w:t>
      </w:r>
      <w:r>
        <w:rPr>
          <w:spacing w:val="-3"/>
          <w:sz w:val="28"/>
        </w:rPr>
        <w:t> </w:t>
      </w:r>
      <w:r>
        <w:rPr>
          <w:sz w:val="28"/>
        </w:rPr>
        <w:t>H,</w:t>
      </w:r>
      <w:r>
        <w:rPr>
          <w:spacing w:val="-5"/>
          <w:sz w:val="28"/>
        </w:rPr>
        <w:t> </w:t>
      </w:r>
      <w:r>
        <w:rPr>
          <w:sz w:val="28"/>
        </w:rPr>
        <w:t>tỉnh</w:t>
      </w:r>
      <w:r>
        <w:rPr>
          <w:spacing w:val="-3"/>
          <w:sz w:val="28"/>
        </w:rPr>
        <w:t> </w:t>
      </w:r>
      <w:r>
        <w:rPr>
          <w:sz w:val="28"/>
        </w:rPr>
        <w:t>G. Căn cứ</w:t>
      </w:r>
      <w:r>
        <w:rPr>
          <w:spacing w:val="-1"/>
          <w:sz w:val="28"/>
        </w:rPr>
        <w:t> </w:t>
      </w:r>
      <w:r>
        <w:rPr>
          <w:sz w:val="28"/>
        </w:rPr>
        <w:t>vào Điều 212</w:t>
      </w:r>
      <w:r>
        <w:rPr>
          <w:spacing w:val="-1"/>
          <w:sz w:val="28"/>
        </w:rPr>
        <w:t> </w:t>
      </w:r>
      <w:r>
        <w:rPr>
          <w:sz w:val="28"/>
        </w:rPr>
        <w:t>và Điều 213 của Bộ luật tố tụng dân sự;</w:t>
      </w:r>
    </w:p>
    <w:p>
      <w:pPr>
        <w:pStyle w:val="BodyText"/>
        <w:spacing w:line="317" w:lineRule="exact"/>
        <w:ind w:left="730"/>
      </w:pPr>
      <w:r>
        <w:rPr/>
        <w:t>Căn</w:t>
      </w:r>
      <w:r>
        <w:rPr>
          <w:spacing w:val="-1"/>
        </w:rPr>
        <w:t> </w:t>
      </w:r>
      <w:r>
        <w:rPr/>
        <w:t>cứ</w:t>
      </w:r>
      <w:r>
        <w:rPr>
          <w:spacing w:val="-3"/>
        </w:rPr>
        <w:t> </w:t>
      </w:r>
      <w:r>
        <w:rPr/>
        <w:t>vào</w:t>
      </w:r>
      <w:r>
        <w:rPr>
          <w:spacing w:val="-1"/>
        </w:rPr>
        <w:t> </w:t>
      </w:r>
      <w:r>
        <w:rPr/>
        <w:t>Điều</w:t>
      </w:r>
      <w:r>
        <w:rPr>
          <w:spacing w:val="-3"/>
        </w:rPr>
        <w:t> </w:t>
      </w:r>
      <w:r>
        <w:rPr/>
        <w:t>55,</w:t>
      </w:r>
      <w:r>
        <w:rPr>
          <w:spacing w:val="-5"/>
        </w:rPr>
        <w:t> </w:t>
      </w:r>
      <w:r>
        <w:rPr/>
        <w:t>57 Luật</w:t>
      </w:r>
      <w:r>
        <w:rPr>
          <w:spacing w:val="-3"/>
        </w:rPr>
        <w:t> </w:t>
      </w:r>
      <w:r>
        <w:rPr/>
        <w:t>hôn</w:t>
      </w:r>
      <w:r>
        <w:rPr>
          <w:spacing w:val="-4"/>
        </w:rPr>
        <w:t> </w:t>
      </w:r>
      <w:r>
        <w:rPr/>
        <w:t>nhân</w:t>
      </w:r>
      <w:r>
        <w:rPr>
          <w:spacing w:val="-4"/>
        </w:rPr>
        <w:t> </w:t>
      </w:r>
      <w:r>
        <w:rPr/>
        <w:t>và</w:t>
      </w:r>
      <w:r>
        <w:rPr>
          <w:spacing w:val="-4"/>
        </w:rPr>
        <w:t> </w:t>
      </w:r>
      <w:r>
        <w:rPr/>
        <w:t>gia</w:t>
      </w:r>
      <w:r>
        <w:rPr>
          <w:spacing w:val="-4"/>
        </w:rPr>
        <w:t> </w:t>
      </w:r>
      <w:r>
        <w:rPr>
          <w:spacing w:val="-2"/>
        </w:rPr>
        <w:t>đình;</w:t>
      </w:r>
    </w:p>
    <w:p>
      <w:pPr>
        <w:pStyle w:val="BodyText"/>
        <w:spacing w:line="276" w:lineRule="auto" w:before="46"/>
        <w:ind w:right="116" w:firstLine="559"/>
      </w:pPr>
      <w:r>
        <w:rPr/>
        <w:t>Căn</w:t>
      </w:r>
      <w:r>
        <w:rPr>
          <w:spacing w:val="-6"/>
        </w:rPr>
        <w:t> </w:t>
      </w:r>
      <w:r>
        <w:rPr/>
        <w:t>cứ</w:t>
      </w:r>
      <w:r>
        <w:rPr>
          <w:spacing w:val="-8"/>
        </w:rPr>
        <w:t> </w:t>
      </w:r>
      <w:r>
        <w:rPr/>
        <w:t>Điều</w:t>
      </w:r>
      <w:r>
        <w:rPr>
          <w:spacing w:val="-6"/>
        </w:rPr>
        <w:t> </w:t>
      </w:r>
      <w:r>
        <w:rPr/>
        <w:t>147</w:t>
      </w:r>
      <w:r>
        <w:rPr>
          <w:spacing w:val="-8"/>
        </w:rPr>
        <w:t> </w:t>
      </w:r>
      <w:r>
        <w:rPr/>
        <w:t>Bộ</w:t>
      </w:r>
      <w:r>
        <w:rPr>
          <w:spacing w:val="-8"/>
        </w:rPr>
        <w:t> </w:t>
      </w:r>
      <w:r>
        <w:rPr/>
        <w:t>luật</w:t>
      </w:r>
      <w:r>
        <w:rPr>
          <w:spacing w:val="-6"/>
        </w:rPr>
        <w:t> </w:t>
      </w:r>
      <w:r>
        <w:rPr/>
        <w:t>tố</w:t>
      </w:r>
      <w:r>
        <w:rPr>
          <w:spacing w:val="-6"/>
        </w:rPr>
        <w:t> </w:t>
      </w:r>
      <w:r>
        <w:rPr/>
        <w:t>tụng</w:t>
      </w:r>
      <w:r>
        <w:rPr>
          <w:spacing w:val="-7"/>
        </w:rPr>
        <w:t> </w:t>
      </w:r>
      <w:r>
        <w:rPr/>
        <w:t>dân</w:t>
      </w:r>
      <w:r>
        <w:rPr>
          <w:spacing w:val="-7"/>
        </w:rPr>
        <w:t> </w:t>
      </w:r>
      <w:r>
        <w:rPr/>
        <w:t>sự;</w:t>
      </w:r>
      <w:r>
        <w:rPr>
          <w:spacing w:val="-6"/>
        </w:rPr>
        <w:t> </w:t>
      </w:r>
      <w:r>
        <w:rPr/>
        <w:t>điểm</w:t>
      </w:r>
      <w:r>
        <w:rPr>
          <w:spacing w:val="-11"/>
        </w:rPr>
        <w:t> </w:t>
      </w:r>
      <w:r>
        <w:rPr/>
        <w:t>a</w:t>
      </w:r>
      <w:r>
        <w:rPr>
          <w:spacing w:val="-7"/>
        </w:rPr>
        <w:t> </w:t>
      </w:r>
      <w:r>
        <w:rPr/>
        <w:t>khoản</w:t>
      </w:r>
      <w:r>
        <w:rPr>
          <w:spacing w:val="-7"/>
        </w:rPr>
        <w:t> </w:t>
      </w:r>
      <w:r>
        <w:rPr/>
        <w:t>1</w:t>
      </w:r>
      <w:r>
        <w:rPr>
          <w:spacing w:val="-7"/>
        </w:rPr>
        <w:t> </w:t>
      </w:r>
      <w:r>
        <w:rPr/>
        <w:t>Điều</w:t>
      </w:r>
      <w:r>
        <w:rPr>
          <w:spacing w:val="-6"/>
        </w:rPr>
        <w:t> </w:t>
      </w:r>
      <w:r>
        <w:rPr/>
        <w:t>24;</w:t>
      </w:r>
      <w:r>
        <w:rPr>
          <w:spacing w:val="-6"/>
        </w:rPr>
        <w:t> </w:t>
      </w:r>
      <w:r>
        <w:rPr/>
        <w:t>khoản</w:t>
      </w:r>
      <w:r>
        <w:rPr>
          <w:spacing w:val="-6"/>
        </w:rPr>
        <w:t> </w:t>
      </w:r>
      <w:r>
        <w:rPr/>
        <w:t>7</w:t>
      </w:r>
      <w:r>
        <w:rPr>
          <w:spacing w:val="-5"/>
        </w:rPr>
        <w:t> </w:t>
      </w:r>
      <w:r>
        <w:rPr/>
        <w:t>Điều 26, khoản 5 Điều 27 Nghị quyết 326/2016/UBTVQH 14 ngày 30/12/2016 của Ủy ban thường vụ Quốc</w:t>
      </w:r>
      <w:r>
        <w:rPr>
          <w:spacing w:val="-1"/>
        </w:rPr>
        <w:t> </w:t>
      </w:r>
      <w:r>
        <w:rPr/>
        <w:t>hội quy</w:t>
      </w:r>
      <w:r>
        <w:rPr>
          <w:spacing w:val="-2"/>
        </w:rPr>
        <w:t> </w:t>
      </w:r>
      <w:r>
        <w:rPr/>
        <w:t>định về án phí, lệ phí Tòa án;</w:t>
      </w:r>
    </w:p>
    <w:p>
      <w:pPr>
        <w:pStyle w:val="BodyText"/>
        <w:spacing w:line="276" w:lineRule="auto"/>
        <w:ind w:right="120" w:firstLine="561"/>
      </w:pPr>
      <w:r>
        <w:rPr/>
        <w:t>Căn cứ vào biên bản ghi nhận sự tự nguyện ly hôn và hoà giải thành ngày 17 tháng 11 năm 2022.</w:t>
      </w:r>
    </w:p>
    <w:p>
      <w:pPr>
        <w:spacing w:before="6"/>
        <w:ind w:left="1989" w:right="1946" w:firstLine="0"/>
        <w:jc w:val="center"/>
        <w:rPr>
          <w:b/>
          <w:sz w:val="28"/>
        </w:rPr>
      </w:pPr>
      <w:r>
        <w:rPr>
          <w:b/>
          <w:sz w:val="28"/>
        </w:rPr>
        <w:t>XÉT</w:t>
      </w:r>
      <w:r>
        <w:rPr>
          <w:b/>
          <w:spacing w:val="-2"/>
          <w:sz w:val="28"/>
        </w:rPr>
        <w:t> THẤY:</w:t>
      </w:r>
    </w:p>
    <w:p>
      <w:pPr>
        <w:pStyle w:val="BodyText"/>
        <w:spacing w:line="276" w:lineRule="auto" w:before="44"/>
        <w:ind w:right="118" w:firstLine="561"/>
      </w:pPr>
      <w:r>
        <w:rPr/>
        <w:t>Việc thuận tình ly hôn và thoả thuận của các đương sự được ghi trong biên</w:t>
      </w:r>
      <w:r>
        <w:rPr>
          <w:spacing w:val="80"/>
        </w:rPr>
        <w:t> </w:t>
      </w:r>
      <w:r>
        <w:rPr/>
        <w:t>bản ghi nhận sự tự nguyện ly hôn và hoà giải thành ngày 17 tháng 11 năm 2022 là hoàn toàn tự nguyện và không vi phạm điều cấm của luật, không trái đạo đức xã </w:t>
      </w:r>
      <w:r>
        <w:rPr>
          <w:spacing w:val="-4"/>
        </w:rPr>
        <w:t>hội.</w:t>
      </w:r>
    </w:p>
    <w:p>
      <w:pPr>
        <w:pStyle w:val="BodyText"/>
        <w:spacing w:line="276" w:lineRule="auto"/>
        <w:ind w:firstLine="559"/>
        <w:jc w:val="left"/>
      </w:pPr>
      <w:r>
        <w:rPr/>
        <w:t>Đã</w:t>
      </w:r>
      <w:r>
        <w:rPr>
          <w:spacing w:val="-13"/>
        </w:rPr>
        <w:t> </w:t>
      </w:r>
      <w:r>
        <w:rPr/>
        <w:t>hết</w:t>
      </w:r>
      <w:r>
        <w:rPr>
          <w:spacing w:val="-12"/>
        </w:rPr>
        <w:t> </w:t>
      </w:r>
      <w:r>
        <w:rPr/>
        <w:t>thời</w:t>
      </w:r>
      <w:r>
        <w:rPr>
          <w:spacing w:val="-12"/>
        </w:rPr>
        <w:t> </w:t>
      </w:r>
      <w:r>
        <w:rPr/>
        <w:t>hạn</w:t>
      </w:r>
      <w:r>
        <w:rPr>
          <w:spacing w:val="-11"/>
        </w:rPr>
        <w:t> </w:t>
      </w:r>
      <w:r>
        <w:rPr/>
        <w:t>07</w:t>
      </w:r>
      <w:r>
        <w:rPr>
          <w:spacing w:val="-14"/>
        </w:rPr>
        <w:t> </w:t>
      </w:r>
      <w:r>
        <w:rPr/>
        <w:t>ngày</w:t>
      </w:r>
      <w:r>
        <w:rPr>
          <w:spacing w:val="-15"/>
        </w:rPr>
        <w:t> </w:t>
      </w:r>
      <w:r>
        <w:rPr/>
        <w:t>kể</w:t>
      </w:r>
      <w:r>
        <w:rPr>
          <w:spacing w:val="-13"/>
        </w:rPr>
        <w:t> </w:t>
      </w:r>
      <w:r>
        <w:rPr/>
        <w:t>từ</w:t>
      </w:r>
      <w:r>
        <w:rPr>
          <w:spacing w:val="-14"/>
        </w:rPr>
        <w:t> </w:t>
      </w:r>
      <w:r>
        <w:rPr/>
        <w:t>ngày</w:t>
      </w:r>
      <w:r>
        <w:rPr>
          <w:spacing w:val="-15"/>
        </w:rPr>
        <w:t> </w:t>
      </w:r>
      <w:r>
        <w:rPr/>
        <w:t>lập</w:t>
      </w:r>
      <w:r>
        <w:rPr>
          <w:spacing w:val="-11"/>
        </w:rPr>
        <w:t> </w:t>
      </w:r>
      <w:r>
        <w:rPr/>
        <w:t>biên</w:t>
      </w:r>
      <w:r>
        <w:rPr>
          <w:spacing w:val="-10"/>
        </w:rPr>
        <w:t> </w:t>
      </w:r>
      <w:r>
        <w:rPr/>
        <w:t>bản</w:t>
      </w:r>
      <w:r>
        <w:rPr>
          <w:spacing w:val="-11"/>
        </w:rPr>
        <w:t> </w:t>
      </w:r>
      <w:r>
        <w:rPr/>
        <w:t>ghi</w:t>
      </w:r>
      <w:r>
        <w:rPr>
          <w:spacing w:val="-14"/>
        </w:rPr>
        <w:t> </w:t>
      </w:r>
      <w:r>
        <w:rPr/>
        <w:t>nhận</w:t>
      </w:r>
      <w:r>
        <w:rPr>
          <w:spacing w:val="-11"/>
        </w:rPr>
        <w:t> </w:t>
      </w:r>
      <w:r>
        <w:rPr/>
        <w:t>sự</w:t>
      </w:r>
      <w:r>
        <w:rPr>
          <w:spacing w:val="-14"/>
        </w:rPr>
        <w:t> </w:t>
      </w:r>
      <w:r>
        <w:rPr/>
        <w:t>tự</w:t>
      </w:r>
      <w:r>
        <w:rPr>
          <w:spacing w:val="-14"/>
        </w:rPr>
        <w:t> </w:t>
      </w:r>
      <w:r>
        <w:rPr/>
        <w:t>nguyện</w:t>
      </w:r>
      <w:r>
        <w:rPr>
          <w:spacing w:val="-11"/>
        </w:rPr>
        <w:t> </w:t>
      </w:r>
      <w:r>
        <w:rPr/>
        <w:t>ly</w:t>
      </w:r>
      <w:r>
        <w:rPr>
          <w:spacing w:val="-15"/>
        </w:rPr>
        <w:t> </w:t>
      </w:r>
      <w:r>
        <w:rPr/>
        <w:t>hôn</w:t>
      </w:r>
      <w:r>
        <w:rPr>
          <w:spacing w:val="-11"/>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37"/>
        <w:ind w:left="1991" w:right="1946"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940" w:val="left" w:leader="none"/>
        </w:tabs>
        <w:spacing w:line="240" w:lineRule="auto" w:before="43" w:after="0"/>
        <w:ind w:left="939" w:right="0" w:hanging="274"/>
        <w:jc w:val="left"/>
        <w:rPr>
          <w:sz w:val="28"/>
        </w:rPr>
      </w:pPr>
      <w:r>
        <w:rPr>
          <w:sz w:val="28"/>
        </w:rPr>
        <w:t>Công</w:t>
      </w:r>
      <w:r>
        <w:rPr>
          <w:spacing w:val="-11"/>
          <w:sz w:val="28"/>
        </w:rPr>
        <w:t> </w:t>
      </w:r>
      <w:r>
        <w:rPr>
          <w:sz w:val="28"/>
        </w:rPr>
        <w:t>nhận</w:t>
      </w:r>
      <w:r>
        <w:rPr>
          <w:spacing w:val="-10"/>
          <w:sz w:val="28"/>
        </w:rPr>
        <w:t> </w:t>
      </w:r>
      <w:r>
        <w:rPr>
          <w:sz w:val="28"/>
        </w:rPr>
        <w:t>sự</w:t>
      </w:r>
      <w:r>
        <w:rPr>
          <w:spacing w:val="-13"/>
          <w:sz w:val="28"/>
        </w:rPr>
        <w:t> </w:t>
      </w:r>
      <w:r>
        <w:rPr>
          <w:sz w:val="28"/>
        </w:rPr>
        <w:t>thuận</w:t>
      </w:r>
      <w:r>
        <w:rPr>
          <w:spacing w:val="-10"/>
          <w:sz w:val="28"/>
        </w:rPr>
        <w:t> </w:t>
      </w:r>
      <w:r>
        <w:rPr>
          <w:sz w:val="28"/>
        </w:rPr>
        <w:t>tình</w:t>
      </w:r>
      <w:r>
        <w:rPr>
          <w:spacing w:val="-11"/>
          <w:sz w:val="28"/>
        </w:rPr>
        <w:t> </w:t>
      </w:r>
      <w:r>
        <w:rPr>
          <w:sz w:val="28"/>
        </w:rPr>
        <w:t>ly</w:t>
      </w:r>
      <w:r>
        <w:rPr>
          <w:spacing w:val="-14"/>
          <w:sz w:val="28"/>
        </w:rPr>
        <w:t> </w:t>
      </w:r>
      <w:r>
        <w:rPr>
          <w:sz w:val="28"/>
        </w:rPr>
        <w:t>hôn</w:t>
      </w:r>
      <w:r>
        <w:rPr>
          <w:spacing w:val="-10"/>
          <w:sz w:val="28"/>
        </w:rPr>
        <w:t> </w:t>
      </w:r>
      <w:r>
        <w:rPr>
          <w:sz w:val="28"/>
        </w:rPr>
        <w:t>giữa</w:t>
      </w:r>
      <w:r>
        <w:rPr>
          <w:spacing w:val="-11"/>
          <w:sz w:val="28"/>
        </w:rPr>
        <w:t> </w:t>
      </w:r>
      <w:r>
        <w:rPr>
          <w:sz w:val="28"/>
        </w:rPr>
        <w:t>anh</w:t>
      </w:r>
      <w:r>
        <w:rPr>
          <w:spacing w:val="-12"/>
          <w:sz w:val="28"/>
        </w:rPr>
        <w:t> </w:t>
      </w:r>
      <w:r>
        <w:rPr>
          <w:sz w:val="28"/>
        </w:rPr>
        <w:t>Hù</w:t>
      </w:r>
      <w:r>
        <w:rPr>
          <w:spacing w:val="-11"/>
          <w:sz w:val="28"/>
        </w:rPr>
        <w:t> </w:t>
      </w:r>
      <w:r>
        <w:rPr>
          <w:sz w:val="28"/>
        </w:rPr>
        <w:t>Kim</w:t>
      </w:r>
      <w:r>
        <w:rPr>
          <w:spacing w:val="-13"/>
          <w:sz w:val="28"/>
        </w:rPr>
        <w:t> </w:t>
      </w:r>
      <w:r>
        <w:rPr>
          <w:sz w:val="28"/>
        </w:rPr>
        <w:t>T</w:t>
      </w:r>
      <w:r>
        <w:rPr>
          <w:spacing w:val="-9"/>
          <w:sz w:val="28"/>
        </w:rPr>
        <w:t> </w:t>
      </w:r>
      <w:r>
        <w:rPr>
          <w:sz w:val="28"/>
        </w:rPr>
        <w:t>và</w:t>
      </w:r>
      <w:r>
        <w:rPr>
          <w:spacing w:val="-11"/>
          <w:sz w:val="28"/>
        </w:rPr>
        <w:t> </w:t>
      </w:r>
      <w:r>
        <w:rPr>
          <w:sz w:val="28"/>
        </w:rPr>
        <w:t>chị</w:t>
      </w:r>
      <w:r>
        <w:rPr>
          <w:spacing w:val="-9"/>
          <w:sz w:val="28"/>
        </w:rPr>
        <w:t> </w:t>
      </w:r>
      <w:r>
        <w:rPr>
          <w:sz w:val="28"/>
        </w:rPr>
        <w:t>Sải</w:t>
      </w:r>
      <w:r>
        <w:rPr>
          <w:spacing w:val="-10"/>
          <w:sz w:val="28"/>
        </w:rPr>
        <w:t> </w:t>
      </w:r>
      <w:r>
        <w:rPr>
          <w:sz w:val="28"/>
        </w:rPr>
        <w:t>Thị</w:t>
      </w:r>
      <w:r>
        <w:rPr>
          <w:spacing w:val="-9"/>
          <w:sz w:val="28"/>
        </w:rPr>
        <w:t> </w:t>
      </w:r>
      <w:r>
        <w:rPr>
          <w:spacing w:val="-2"/>
          <w:sz w:val="28"/>
        </w:rPr>
        <w:t>Giang.</w:t>
      </w:r>
    </w:p>
    <w:p>
      <w:pPr>
        <w:pStyle w:val="ListParagraph"/>
        <w:numPr>
          <w:ilvl w:val="0"/>
          <w:numId w:val="2"/>
        </w:numPr>
        <w:tabs>
          <w:tab w:pos="947" w:val="left" w:leader="none"/>
        </w:tabs>
        <w:spacing w:line="240" w:lineRule="auto" w:before="48" w:after="0"/>
        <w:ind w:left="946"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1"/>
          <w:sz w:val="28"/>
        </w:rPr>
        <w:t> </w:t>
      </w:r>
      <w:r>
        <w:rPr>
          <w:spacing w:val="-4"/>
          <w:sz w:val="28"/>
        </w:rPr>
        <w:t>sau:</w:t>
      </w:r>
    </w:p>
    <w:p>
      <w:pPr>
        <w:pStyle w:val="ListParagraph"/>
        <w:numPr>
          <w:ilvl w:val="1"/>
          <w:numId w:val="2"/>
        </w:numPr>
        <w:tabs>
          <w:tab w:pos="1237" w:val="left" w:leader="none"/>
        </w:tabs>
        <w:spacing w:line="276" w:lineRule="auto" w:before="50" w:after="0"/>
        <w:ind w:left="169" w:right="121" w:firstLine="566"/>
        <w:jc w:val="left"/>
        <w:rPr>
          <w:sz w:val="28"/>
        </w:rPr>
      </w:pPr>
      <w:r>
        <w:rPr>
          <w:i/>
          <w:sz w:val="28"/>
        </w:rPr>
        <w:t>Về quan hệ hôn nhân</w:t>
      </w:r>
      <w:r>
        <w:rPr>
          <w:sz w:val="28"/>
        </w:rPr>
        <w:t>: Anh Hù Kim T và chị Sải Thị G nhất trí thuận tình ly hôn.</w:t>
      </w:r>
    </w:p>
    <w:p>
      <w:pPr>
        <w:pStyle w:val="ListParagraph"/>
        <w:numPr>
          <w:ilvl w:val="1"/>
          <w:numId w:val="2"/>
        </w:numPr>
        <w:tabs>
          <w:tab w:pos="1247" w:val="left" w:leader="none"/>
        </w:tabs>
        <w:spacing w:line="276" w:lineRule="auto" w:before="0" w:after="0"/>
        <w:ind w:left="169" w:right="128" w:firstLine="566"/>
        <w:jc w:val="left"/>
        <w:rPr>
          <w:sz w:val="28"/>
        </w:rPr>
      </w:pPr>
      <w:r>
        <w:rPr>
          <w:i/>
          <w:sz w:val="28"/>
        </w:rPr>
        <w:t>Về con chung: </w:t>
      </w:r>
      <w:r>
        <w:rPr>
          <w:sz w:val="28"/>
        </w:rPr>
        <w:t>Anh T và chị G không có con chung nên không xem xét,</w:t>
      </w:r>
      <w:r>
        <w:rPr>
          <w:spacing w:val="40"/>
          <w:sz w:val="28"/>
        </w:rPr>
        <w:t> </w:t>
      </w:r>
      <w:r>
        <w:rPr>
          <w:sz w:val="28"/>
        </w:rPr>
        <w:t>giải quyết.</w:t>
      </w:r>
    </w:p>
    <w:p>
      <w:pPr>
        <w:pStyle w:val="ListParagraph"/>
        <w:numPr>
          <w:ilvl w:val="1"/>
          <w:numId w:val="2"/>
        </w:numPr>
        <w:tabs>
          <w:tab w:pos="1228" w:val="left" w:leader="none"/>
        </w:tabs>
        <w:spacing w:line="240" w:lineRule="auto" w:before="0" w:after="0"/>
        <w:ind w:left="1227" w:right="0" w:hanging="493"/>
        <w:jc w:val="left"/>
        <w:rPr>
          <w:sz w:val="28"/>
        </w:rPr>
      </w:pPr>
      <w:r>
        <w:rPr>
          <w:i/>
          <w:sz w:val="28"/>
        </w:rPr>
        <w:t>Về</w:t>
      </w:r>
      <w:r>
        <w:rPr>
          <w:i/>
          <w:spacing w:val="-6"/>
          <w:sz w:val="28"/>
        </w:rPr>
        <w:t> </w:t>
      </w:r>
      <w:r>
        <w:rPr>
          <w:i/>
          <w:sz w:val="28"/>
        </w:rPr>
        <w:t>tài</w:t>
      </w:r>
      <w:r>
        <w:rPr>
          <w:i/>
          <w:spacing w:val="-4"/>
          <w:sz w:val="28"/>
        </w:rPr>
        <w:t> </w:t>
      </w:r>
      <w:r>
        <w:rPr>
          <w:i/>
          <w:sz w:val="28"/>
        </w:rPr>
        <w:t>sản</w:t>
      </w:r>
      <w:r>
        <w:rPr>
          <w:i/>
          <w:spacing w:val="-3"/>
          <w:sz w:val="28"/>
        </w:rPr>
        <w:t> </w:t>
      </w:r>
      <w:r>
        <w:rPr>
          <w:i/>
          <w:sz w:val="28"/>
        </w:rPr>
        <w:t>chung,</w:t>
      </w:r>
      <w:r>
        <w:rPr>
          <w:i/>
          <w:spacing w:val="-5"/>
          <w:sz w:val="28"/>
        </w:rPr>
        <w:t> </w:t>
      </w:r>
      <w:r>
        <w:rPr>
          <w:i/>
          <w:sz w:val="28"/>
        </w:rPr>
        <w:t>công</w:t>
      </w:r>
      <w:r>
        <w:rPr>
          <w:i/>
          <w:spacing w:val="-5"/>
          <w:sz w:val="28"/>
        </w:rPr>
        <w:t> </w:t>
      </w:r>
      <w:r>
        <w:rPr>
          <w:i/>
          <w:sz w:val="28"/>
        </w:rPr>
        <w:t>nợ</w:t>
      </w:r>
      <w:r>
        <w:rPr>
          <w:i/>
          <w:spacing w:val="-4"/>
          <w:sz w:val="28"/>
        </w:rPr>
        <w:t> </w:t>
      </w:r>
      <w:r>
        <w:rPr>
          <w:i/>
          <w:sz w:val="28"/>
        </w:rPr>
        <w:t>chung,</w:t>
      </w:r>
      <w:r>
        <w:rPr>
          <w:i/>
          <w:spacing w:val="-4"/>
          <w:sz w:val="28"/>
        </w:rPr>
        <w:t> </w:t>
      </w:r>
      <w:r>
        <w:rPr>
          <w:i/>
          <w:sz w:val="28"/>
        </w:rPr>
        <w:t>công</w:t>
      </w:r>
      <w:r>
        <w:rPr>
          <w:i/>
          <w:spacing w:val="-4"/>
          <w:sz w:val="28"/>
        </w:rPr>
        <w:t> </w:t>
      </w:r>
      <w:r>
        <w:rPr>
          <w:i/>
          <w:sz w:val="28"/>
        </w:rPr>
        <w:t>sức</w:t>
      </w:r>
      <w:r>
        <w:rPr>
          <w:i/>
          <w:spacing w:val="-3"/>
          <w:sz w:val="28"/>
        </w:rPr>
        <w:t> </w:t>
      </w:r>
      <w:r>
        <w:rPr>
          <w:i/>
          <w:sz w:val="28"/>
        </w:rPr>
        <w:t>đóng</w:t>
      </w:r>
      <w:r>
        <w:rPr>
          <w:i/>
          <w:spacing w:val="-6"/>
          <w:sz w:val="28"/>
        </w:rPr>
        <w:t> </w:t>
      </w:r>
      <w:r>
        <w:rPr>
          <w:i/>
          <w:sz w:val="28"/>
        </w:rPr>
        <w:t>góp:</w:t>
      </w:r>
      <w:r>
        <w:rPr>
          <w:i/>
          <w:spacing w:val="2"/>
          <w:sz w:val="28"/>
        </w:rPr>
        <w:t> </w:t>
      </w:r>
      <w:r>
        <w:rPr>
          <w:sz w:val="28"/>
        </w:rPr>
        <w:t>Không</w:t>
      </w:r>
      <w:r>
        <w:rPr>
          <w:spacing w:val="-2"/>
          <w:sz w:val="28"/>
        </w:rPr>
        <w:t> </w:t>
      </w:r>
      <w:r>
        <w:rPr>
          <w:spacing w:val="-5"/>
          <w:sz w:val="28"/>
        </w:rPr>
        <w:t>có</w:t>
      </w:r>
    </w:p>
    <w:p>
      <w:pPr>
        <w:pStyle w:val="ListParagraph"/>
        <w:numPr>
          <w:ilvl w:val="1"/>
          <w:numId w:val="2"/>
        </w:numPr>
        <w:tabs>
          <w:tab w:pos="1237" w:val="left" w:leader="none"/>
        </w:tabs>
        <w:spacing w:line="276" w:lineRule="auto" w:before="47" w:after="0"/>
        <w:ind w:left="169" w:right="122" w:firstLine="561"/>
        <w:jc w:val="left"/>
        <w:rPr>
          <w:sz w:val="28"/>
        </w:rPr>
      </w:pPr>
      <w:r>
        <w:rPr>
          <w:i/>
          <w:sz w:val="28"/>
        </w:rPr>
        <w:t>Về án phí: </w:t>
      </w:r>
      <w:r>
        <w:rPr>
          <w:sz w:val="28"/>
        </w:rPr>
        <w:t>Anh Hù Kim T tự nguyện chịu toàn bộ án phí dân sự sơ thẩm ly</w:t>
      </w:r>
      <w:r>
        <w:rPr>
          <w:spacing w:val="17"/>
          <w:sz w:val="28"/>
        </w:rPr>
        <w:t> </w:t>
      </w:r>
      <w:r>
        <w:rPr>
          <w:sz w:val="28"/>
        </w:rPr>
        <w:t>hôn</w:t>
      </w:r>
      <w:r>
        <w:rPr>
          <w:spacing w:val="22"/>
          <w:sz w:val="28"/>
        </w:rPr>
        <w:t> </w:t>
      </w:r>
      <w:r>
        <w:rPr>
          <w:sz w:val="28"/>
        </w:rPr>
        <w:t>là</w:t>
      </w:r>
      <w:r>
        <w:rPr>
          <w:spacing w:val="21"/>
          <w:sz w:val="28"/>
        </w:rPr>
        <w:t> </w:t>
      </w:r>
      <w:r>
        <w:rPr>
          <w:sz w:val="28"/>
        </w:rPr>
        <w:t>150.000đ</w:t>
      </w:r>
      <w:r>
        <w:rPr>
          <w:spacing w:val="26"/>
          <w:sz w:val="28"/>
        </w:rPr>
        <w:t> </w:t>
      </w:r>
      <w:r>
        <w:rPr>
          <w:i/>
          <w:sz w:val="28"/>
        </w:rPr>
        <w:t>(Một</w:t>
      </w:r>
      <w:r>
        <w:rPr>
          <w:i/>
          <w:spacing w:val="22"/>
          <w:sz w:val="28"/>
        </w:rPr>
        <w:t> </w:t>
      </w:r>
      <w:r>
        <w:rPr>
          <w:i/>
          <w:sz w:val="28"/>
        </w:rPr>
        <w:t>trăm</w:t>
      </w:r>
      <w:r>
        <w:rPr>
          <w:i/>
          <w:spacing w:val="20"/>
          <w:sz w:val="28"/>
        </w:rPr>
        <w:t> </w:t>
      </w:r>
      <w:r>
        <w:rPr>
          <w:i/>
          <w:sz w:val="28"/>
        </w:rPr>
        <w:t>năm</w:t>
      </w:r>
      <w:r>
        <w:rPr>
          <w:i/>
          <w:spacing w:val="20"/>
          <w:sz w:val="28"/>
        </w:rPr>
        <w:t> </w:t>
      </w:r>
      <w:r>
        <w:rPr>
          <w:i/>
          <w:sz w:val="28"/>
        </w:rPr>
        <w:t>mươi</w:t>
      </w:r>
      <w:r>
        <w:rPr>
          <w:i/>
          <w:spacing w:val="19"/>
          <w:sz w:val="28"/>
        </w:rPr>
        <w:t> </w:t>
      </w:r>
      <w:r>
        <w:rPr>
          <w:i/>
          <w:sz w:val="28"/>
        </w:rPr>
        <w:t>nghìn</w:t>
      </w:r>
      <w:r>
        <w:rPr>
          <w:i/>
          <w:spacing w:val="22"/>
          <w:sz w:val="28"/>
        </w:rPr>
        <w:t> </w:t>
      </w:r>
      <w:r>
        <w:rPr>
          <w:i/>
          <w:sz w:val="28"/>
        </w:rPr>
        <w:t>đồng)</w:t>
      </w:r>
      <w:r>
        <w:rPr>
          <w:i/>
          <w:spacing w:val="26"/>
          <w:sz w:val="28"/>
        </w:rPr>
        <w:t> </w:t>
      </w:r>
      <w:r>
        <w:rPr>
          <w:sz w:val="28"/>
        </w:rPr>
        <w:t>được</w:t>
      </w:r>
      <w:r>
        <w:rPr>
          <w:spacing w:val="21"/>
          <w:sz w:val="28"/>
        </w:rPr>
        <w:t> </w:t>
      </w:r>
      <w:r>
        <w:rPr>
          <w:sz w:val="28"/>
        </w:rPr>
        <w:t>khấu</w:t>
      </w:r>
      <w:r>
        <w:rPr>
          <w:spacing w:val="22"/>
          <w:sz w:val="28"/>
        </w:rPr>
        <w:t> </w:t>
      </w:r>
      <w:r>
        <w:rPr>
          <w:sz w:val="28"/>
        </w:rPr>
        <w:t>trừ</w:t>
      </w:r>
      <w:r>
        <w:rPr>
          <w:spacing w:val="20"/>
          <w:sz w:val="28"/>
        </w:rPr>
        <w:t> </w:t>
      </w:r>
      <w:r>
        <w:rPr>
          <w:sz w:val="28"/>
        </w:rPr>
        <w:t>vào</w:t>
      </w:r>
      <w:r>
        <w:rPr>
          <w:spacing w:val="22"/>
          <w:sz w:val="28"/>
        </w:rPr>
        <w:t> </w:t>
      </w:r>
      <w:r>
        <w:rPr>
          <w:sz w:val="28"/>
        </w:rPr>
        <w:t>tiền</w:t>
      </w:r>
      <w:r>
        <w:rPr>
          <w:spacing w:val="22"/>
          <w:sz w:val="28"/>
        </w:rPr>
        <w:t> </w:t>
      </w:r>
      <w:r>
        <w:rPr>
          <w:sz w:val="28"/>
        </w:rPr>
        <w:t>tạm</w:t>
      </w:r>
    </w:p>
    <w:p>
      <w:pPr>
        <w:spacing w:after="0" w:line="276" w:lineRule="auto"/>
        <w:jc w:val="left"/>
        <w:rPr>
          <w:sz w:val="28"/>
        </w:rPr>
        <w:sectPr>
          <w:footerReference w:type="default" r:id="rId5"/>
          <w:type w:val="continuous"/>
          <w:pgSz w:w="11910" w:h="16850"/>
          <w:pgMar w:footer="1131" w:header="0" w:top="1120" w:bottom="1320" w:left="1420" w:right="780"/>
          <w:pgNumType w:start="1"/>
        </w:sectPr>
      </w:pPr>
    </w:p>
    <w:p>
      <w:pPr>
        <w:pStyle w:val="BodyText"/>
        <w:spacing w:line="276" w:lineRule="auto" w:before="65"/>
        <w:ind w:right="124"/>
      </w:pPr>
      <w:r>
        <w:rPr/>
        <w:t>ứng án phí 300.000đ </w:t>
      </w:r>
      <w:r>
        <w:rPr>
          <w:i/>
        </w:rPr>
        <w:t>(Ba trăm nghìn đồng) </w:t>
      </w:r>
      <w:r>
        <w:rPr/>
        <w:t>anh T đã nộp tại Chi cục thi hành án</w:t>
      </w:r>
      <w:r>
        <w:rPr>
          <w:spacing w:val="40"/>
        </w:rPr>
        <w:t> </w:t>
      </w:r>
      <w:r>
        <w:rPr/>
        <w:t>dân sự huyện Hoàng Su Phì, tỉnh Hà Giang ngày 12 tháng 10 năm 2022 theo biên lai số 0008093. Trả lại cho anh Hù Kim T số tiền 150.000đ </w:t>
      </w:r>
      <w:r>
        <w:rPr>
          <w:i/>
        </w:rPr>
        <w:t>(Một trăm năm mươi</w:t>
      </w:r>
      <w:r>
        <w:rPr>
          <w:i/>
        </w:rPr>
        <w:t> nghìn đồng) </w:t>
      </w:r>
      <w:r>
        <w:rPr/>
        <w:t>tiền tạm ứng án phí chênh lệch.</w:t>
      </w:r>
    </w:p>
    <w:p>
      <w:pPr>
        <w:pStyle w:val="ListParagraph"/>
        <w:numPr>
          <w:ilvl w:val="0"/>
          <w:numId w:val="2"/>
        </w:numPr>
        <w:tabs>
          <w:tab w:pos="1007" w:val="left" w:leader="none"/>
        </w:tabs>
        <w:spacing w:line="276" w:lineRule="auto" w:before="2" w:after="0"/>
        <w:ind w:left="169" w:right="130" w:firstLine="561"/>
        <w:jc w:val="both"/>
        <w:rPr>
          <w:sz w:val="28"/>
        </w:rPr>
      </w:pPr>
      <w:r>
        <w:rPr>
          <w:sz w:val="28"/>
        </w:rPr>
        <w:t>Quyết định này có hiệu lực pháp luật ngay sau khi được ban hành và không bị kháng cáo, kháng nghị theo thủ tục phúc thẩm.</w:t>
      </w:r>
    </w:p>
    <w:p>
      <w:pPr>
        <w:spacing w:line="276" w:lineRule="auto" w:before="0"/>
        <w:ind w:left="169" w:right="118" w:firstLine="719"/>
        <w:jc w:val="both"/>
        <w:rPr>
          <w:i/>
          <w:sz w:val="28"/>
        </w:rPr>
      </w:pPr>
      <w:r>
        <w:rPr>
          <w:i/>
          <w:sz w:val="28"/>
        </w:rPr>
        <w:t>Trường hợp bản án, quyết định được thi hành án theo quy định tại Điều 2</w:t>
      </w:r>
      <w:r>
        <w:rPr>
          <w:i/>
          <w:spacing w:val="40"/>
          <w:sz w:val="28"/>
        </w:rPr>
        <w:t> </w:t>
      </w:r>
      <w:r>
        <w:rPr>
          <w:i/>
          <w:sz w:val="28"/>
        </w:rPr>
        <w:t>của Luật</w:t>
      </w:r>
      <w:r>
        <w:rPr>
          <w:i/>
          <w:spacing w:val="80"/>
          <w:sz w:val="28"/>
        </w:rPr>
        <w:t> </w:t>
      </w:r>
      <w:r>
        <w:rPr>
          <w:i/>
          <w:sz w:val="28"/>
        </w:rPr>
        <w:t>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w:t>
      </w:r>
      <w:r>
        <w:rPr>
          <w:i/>
          <w:sz w:val="28"/>
          <w:vertAlign w:val="superscript"/>
        </w:rPr>
        <w:t>a</w:t>
      </w:r>
      <w:r>
        <w:rPr>
          <w:i/>
          <w:sz w:val="28"/>
          <w:vertAlign w:val="baseline"/>
        </w:rPr>
        <w:t> và 9 của Luật Thi hành án dân sự, thời</w:t>
      </w:r>
      <w:r>
        <w:rPr>
          <w:i/>
          <w:spacing w:val="-1"/>
          <w:sz w:val="28"/>
          <w:vertAlign w:val="baseline"/>
        </w:rPr>
        <w:t> </w:t>
      </w:r>
      <w:r>
        <w:rPr>
          <w:i/>
          <w:sz w:val="28"/>
          <w:vertAlign w:val="baseline"/>
        </w:rPr>
        <w:t>hiệu thi hành án được thực hiện theo quy định tại Điều 30 Luật Thi hành án dân sự. Ngoài ra, người có quyền lợi có liên quan trong quá trình thi hành án có các quyền và nghĩa vụ theo quy định tại Điều 7</w:t>
      </w:r>
      <w:r>
        <w:rPr>
          <w:i/>
          <w:sz w:val="28"/>
          <w:vertAlign w:val="superscript"/>
        </w:rPr>
        <w:t>b</w:t>
      </w:r>
      <w:r>
        <w:rPr>
          <w:i/>
          <w:sz w:val="28"/>
          <w:vertAlign w:val="baseline"/>
        </w:rPr>
        <w:t> của Luật Thi hành án dân sự./.</w:t>
      </w:r>
    </w:p>
    <w:p>
      <w:pPr>
        <w:pStyle w:val="BodyText"/>
        <w:spacing w:before="4"/>
        <w:ind w:left="0"/>
        <w:jc w:val="left"/>
        <w:rPr>
          <w:i/>
          <w:sz w:val="17"/>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6"/>
        <w:gridCol w:w="4361"/>
      </w:tblGrid>
      <w:tr>
        <w:trPr>
          <w:trHeight w:val="2902" w:hRule="atLeast"/>
        </w:trPr>
        <w:tc>
          <w:tcPr>
            <w:tcW w:w="3996" w:type="dxa"/>
          </w:tcPr>
          <w:p>
            <w:pPr>
              <w:pStyle w:val="TableParagraph"/>
              <w:spacing w:line="266"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40" w:lineRule="auto" w:before="36" w:after="0"/>
              <w:ind w:left="189" w:right="0" w:hanging="140"/>
              <w:jc w:val="left"/>
              <w:rPr>
                <w:b/>
                <w:sz w:val="24"/>
              </w:rPr>
            </w:pPr>
            <w:r>
              <w:rPr>
                <w:sz w:val="24"/>
              </w:rPr>
              <w:t>TAND</w:t>
            </w:r>
            <w:r>
              <w:rPr>
                <w:spacing w:val="-7"/>
                <w:sz w:val="24"/>
              </w:rPr>
              <w:t> </w:t>
            </w:r>
            <w:r>
              <w:rPr>
                <w:sz w:val="24"/>
              </w:rPr>
              <w:t>tỉnh</w:t>
            </w:r>
            <w:r>
              <w:rPr>
                <w:spacing w:val="-6"/>
                <w:sz w:val="24"/>
              </w:rPr>
              <w:t> </w:t>
            </w:r>
            <w:r>
              <w:rPr>
                <w:sz w:val="24"/>
              </w:rPr>
              <w:t>Hà</w:t>
            </w:r>
            <w:r>
              <w:rPr>
                <w:spacing w:val="-7"/>
                <w:sz w:val="24"/>
              </w:rPr>
              <w:t> </w:t>
            </w:r>
            <w:r>
              <w:rPr>
                <w:spacing w:val="-2"/>
                <w:sz w:val="24"/>
              </w:rPr>
              <w:t>Giang;</w:t>
            </w:r>
          </w:p>
          <w:p>
            <w:pPr>
              <w:pStyle w:val="TableParagraph"/>
              <w:numPr>
                <w:ilvl w:val="0"/>
                <w:numId w:val="3"/>
              </w:numPr>
              <w:tabs>
                <w:tab w:pos="190" w:val="left" w:leader="none"/>
              </w:tabs>
              <w:spacing w:line="240" w:lineRule="auto" w:before="43" w:after="0"/>
              <w:ind w:left="189" w:right="0" w:hanging="140"/>
              <w:jc w:val="left"/>
              <w:rPr>
                <w:sz w:val="24"/>
              </w:rPr>
            </w:pPr>
            <w:r>
              <w:rPr>
                <w:sz w:val="24"/>
              </w:rPr>
              <w:t>VKSND</w:t>
            </w:r>
            <w:r>
              <w:rPr>
                <w:spacing w:val="-7"/>
                <w:sz w:val="24"/>
              </w:rPr>
              <w:t> </w:t>
            </w:r>
            <w:r>
              <w:rPr>
                <w:sz w:val="24"/>
              </w:rPr>
              <w:t>huyện</w:t>
            </w:r>
            <w:r>
              <w:rPr>
                <w:spacing w:val="-6"/>
                <w:sz w:val="24"/>
              </w:rPr>
              <w:t> </w:t>
            </w:r>
            <w:r>
              <w:rPr>
                <w:spacing w:val="-4"/>
                <w:sz w:val="24"/>
              </w:rPr>
              <w:t>HSP;</w:t>
            </w:r>
          </w:p>
          <w:p>
            <w:pPr>
              <w:pStyle w:val="TableParagraph"/>
              <w:numPr>
                <w:ilvl w:val="0"/>
                <w:numId w:val="3"/>
              </w:numPr>
              <w:tabs>
                <w:tab w:pos="190" w:val="left" w:leader="none"/>
              </w:tabs>
              <w:spacing w:line="240" w:lineRule="auto" w:before="41" w:after="0"/>
              <w:ind w:left="189" w:right="0" w:hanging="140"/>
              <w:jc w:val="left"/>
              <w:rPr>
                <w:sz w:val="24"/>
              </w:rPr>
            </w:pPr>
            <w:r>
              <w:rPr>
                <w:sz w:val="24"/>
              </w:rPr>
              <w:t>UBND</w:t>
            </w:r>
            <w:r>
              <w:rPr>
                <w:spacing w:val="-5"/>
                <w:sz w:val="24"/>
              </w:rPr>
              <w:t> </w:t>
            </w:r>
            <w:r>
              <w:rPr>
                <w:sz w:val="24"/>
              </w:rPr>
              <w:t>xã</w:t>
            </w:r>
            <w:r>
              <w:rPr>
                <w:spacing w:val="-4"/>
                <w:sz w:val="24"/>
              </w:rPr>
              <w:t> </w:t>
            </w:r>
            <w:r>
              <w:rPr>
                <w:spacing w:val="-5"/>
                <w:sz w:val="24"/>
              </w:rPr>
              <w:t>P;</w:t>
            </w:r>
          </w:p>
          <w:p>
            <w:pPr>
              <w:pStyle w:val="TableParagraph"/>
              <w:numPr>
                <w:ilvl w:val="0"/>
                <w:numId w:val="3"/>
              </w:numPr>
              <w:tabs>
                <w:tab w:pos="190" w:val="left" w:leader="none"/>
              </w:tabs>
              <w:spacing w:line="240" w:lineRule="auto" w:before="41" w:after="0"/>
              <w:ind w:left="189" w:right="0" w:hanging="140"/>
              <w:jc w:val="left"/>
              <w:rPr>
                <w:sz w:val="24"/>
              </w:rPr>
            </w:pPr>
            <w:r>
              <w:rPr>
                <w:sz w:val="24"/>
              </w:rPr>
              <w:t>Các</w:t>
            </w:r>
            <w:r>
              <w:rPr>
                <w:spacing w:val="-7"/>
                <w:sz w:val="24"/>
              </w:rPr>
              <w:t> </w:t>
            </w:r>
            <w:r>
              <w:rPr>
                <w:sz w:val="24"/>
              </w:rPr>
              <w:t>đương</w:t>
            </w:r>
            <w:r>
              <w:rPr>
                <w:spacing w:val="-8"/>
                <w:sz w:val="24"/>
              </w:rPr>
              <w:t> </w:t>
            </w:r>
            <w:r>
              <w:rPr>
                <w:spacing w:val="-5"/>
                <w:sz w:val="24"/>
              </w:rPr>
              <w:t>sự;</w:t>
            </w:r>
          </w:p>
          <w:p>
            <w:pPr>
              <w:pStyle w:val="TableParagraph"/>
              <w:numPr>
                <w:ilvl w:val="0"/>
                <w:numId w:val="3"/>
              </w:numPr>
              <w:tabs>
                <w:tab w:pos="190" w:val="left" w:leader="none"/>
              </w:tabs>
              <w:spacing w:line="240" w:lineRule="auto" w:before="40" w:after="0"/>
              <w:ind w:left="189" w:right="0" w:hanging="140"/>
              <w:jc w:val="left"/>
              <w:rPr>
                <w:sz w:val="24"/>
              </w:rPr>
            </w:pPr>
            <w:r>
              <w:rPr>
                <w:sz w:val="24"/>
              </w:rPr>
              <w:t>Chi</w:t>
            </w:r>
            <w:r>
              <w:rPr>
                <w:spacing w:val="-5"/>
                <w:sz w:val="24"/>
              </w:rPr>
              <w:t> </w:t>
            </w:r>
            <w:r>
              <w:rPr>
                <w:sz w:val="24"/>
              </w:rPr>
              <w:t>cục</w:t>
            </w:r>
            <w:r>
              <w:rPr>
                <w:spacing w:val="-5"/>
                <w:sz w:val="24"/>
              </w:rPr>
              <w:t> </w:t>
            </w:r>
            <w:r>
              <w:rPr>
                <w:spacing w:val="-2"/>
                <w:sz w:val="24"/>
              </w:rPr>
              <w:t>THADS;</w:t>
            </w:r>
          </w:p>
          <w:p>
            <w:pPr>
              <w:pStyle w:val="TableParagraph"/>
              <w:numPr>
                <w:ilvl w:val="0"/>
                <w:numId w:val="3"/>
              </w:numPr>
              <w:tabs>
                <w:tab w:pos="192" w:val="left" w:leader="none"/>
              </w:tabs>
              <w:spacing w:line="240" w:lineRule="auto" w:before="41" w:after="0"/>
              <w:ind w:left="191" w:right="0" w:hanging="142"/>
              <w:jc w:val="left"/>
              <w:rPr>
                <w:b/>
                <w:sz w:val="24"/>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5"/>
                <w:sz w:val="24"/>
              </w:rPr>
              <w:t> án.</w:t>
            </w:r>
          </w:p>
        </w:tc>
        <w:tc>
          <w:tcPr>
            <w:tcW w:w="4361" w:type="dxa"/>
          </w:tcPr>
          <w:p>
            <w:pPr>
              <w:pStyle w:val="TableParagraph"/>
              <w:spacing w:line="311" w:lineRule="exact"/>
              <w:ind w:left="1621" w:right="14"/>
              <w:jc w:val="center"/>
              <w:rPr>
                <w:b/>
                <w:sz w:val="28"/>
              </w:rPr>
            </w:pPr>
            <w:r>
              <w:rPr>
                <w:b/>
                <w:sz w:val="28"/>
              </w:rPr>
              <w:t>THẨM</w:t>
            </w:r>
            <w:r>
              <w:rPr>
                <w:b/>
                <w:spacing w:val="-5"/>
                <w:sz w:val="28"/>
              </w:rPr>
              <w:t> </w:t>
            </w:r>
            <w:r>
              <w:rPr>
                <w:b/>
                <w:spacing w:val="-4"/>
                <w:sz w:val="28"/>
              </w:rPr>
              <w:t>PHÁN</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line="302" w:lineRule="exact" w:before="200"/>
              <w:ind w:left="1621" w:right="17"/>
              <w:jc w:val="center"/>
              <w:rPr>
                <w:b/>
                <w:sz w:val="28"/>
              </w:rPr>
            </w:pPr>
            <w:r>
              <w:rPr>
                <w:b/>
                <w:sz w:val="28"/>
              </w:rPr>
              <w:t>Nguyễn</w:t>
            </w:r>
            <w:r>
              <w:rPr>
                <w:b/>
                <w:spacing w:val="-5"/>
                <w:sz w:val="28"/>
              </w:rPr>
              <w:t> </w:t>
            </w:r>
            <w:r>
              <w:rPr>
                <w:b/>
                <w:sz w:val="28"/>
              </w:rPr>
              <w:t>Minh</w:t>
            </w:r>
            <w:r>
              <w:rPr>
                <w:b/>
                <w:spacing w:val="-5"/>
                <w:sz w:val="28"/>
              </w:rPr>
              <w:t> </w:t>
            </w:r>
            <w:r>
              <w:rPr>
                <w:b/>
                <w:spacing w:val="-2"/>
                <w:sz w:val="28"/>
              </w:rPr>
              <w:t>Phƣơng</w:t>
            </w:r>
          </w:p>
        </w:tc>
      </w:tr>
    </w:tbl>
    <w:sectPr>
      <w:pgSz w:w="11910" w:h="16850"/>
      <w:pgMar w:header="0" w:footer="1131" w:top="1060" w:bottom="1320" w:left="14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589996pt;margin-top:774.507141pt;width:13.5pt;height:16.4pt;mso-position-horizontal-relative:page;mso-position-vertical-relative:page;z-index:-15779328"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1" w:hanging="140"/>
      </w:pPr>
      <w:rPr>
        <w:rFonts w:hint="default"/>
        <w:lang w:val="vi" w:eastAsia="en-US" w:bidi="ar-SA"/>
      </w:rPr>
    </w:lvl>
    <w:lvl w:ilvl="2">
      <w:start w:val="0"/>
      <w:numFmt w:val="bullet"/>
      <w:lvlText w:val="•"/>
      <w:lvlJc w:val="left"/>
      <w:pPr>
        <w:ind w:left="943" w:hanging="140"/>
      </w:pPr>
      <w:rPr>
        <w:rFonts w:hint="default"/>
        <w:lang w:val="vi" w:eastAsia="en-US" w:bidi="ar-SA"/>
      </w:rPr>
    </w:lvl>
    <w:lvl w:ilvl="3">
      <w:start w:val="0"/>
      <w:numFmt w:val="bullet"/>
      <w:lvlText w:val="•"/>
      <w:lvlJc w:val="left"/>
      <w:pPr>
        <w:ind w:left="1324" w:hanging="140"/>
      </w:pPr>
      <w:rPr>
        <w:rFonts w:hint="default"/>
        <w:lang w:val="vi" w:eastAsia="en-US" w:bidi="ar-SA"/>
      </w:rPr>
    </w:lvl>
    <w:lvl w:ilvl="4">
      <w:start w:val="0"/>
      <w:numFmt w:val="bullet"/>
      <w:lvlText w:val="•"/>
      <w:lvlJc w:val="left"/>
      <w:pPr>
        <w:ind w:left="1706" w:hanging="140"/>
      </w:pPr>
      <w:rPr>
        <w:rFonts w:hint="default"/>
        <w:lang w:val="vi" w:eastAsia="en-US" w:bidi="ar-SA"/>
      </w:rPr>
    </w:lvl>
    <w:lvl w:ilvl="5">
      <w:start w:val="0"/>
      <w:numFmt w:val="bullet"/>
      <w:lvlText w:val="•"/>
      <w:lvlJc w:val="left"/>
      <w:pPr>
        <w:ind w:left="2088" w:hanging="140"/>
      </w:pPr>
      <w:rPr>
        <w:rFonts w:hint="default"/>
        <w:lang w:val="vi" w:eastAsia="en-US" w:bidi="ar-SA"/>
      </w:rPr>
    </w:lvl>
    <w:lvl w:ilvl="6">
      <w:start w:val="0"/>
      <w:numFmt w:val="bullet"/>
      <w:lvlText w:val="•"/>
      <w:lvlJc w:val="left"/>
      <w:pPr>
        <w:ind w:left="2469" w:hanging="140"/>
      </w:pPr>
      <w:rPr>
        <w:rFonts w:hint="default"/>
        <w:lang w:val="vi" w:eastAsia="en-US" w:bidi="ar-SA"/>
      </w:rPr>
    </w:lvl>
    <w:lvl w:ilvl="7">
      <w:start w:val="0"/>
      <w:numFmt w:val="bullet"/>
      <w:lvlText w:val="•"/>
      <w:lvlJc w:val="left"/>
      <w:pPr>
        <w:ind w:left="2851" w:hanging="140"/>
      </w:pPr>
      <w:rPr>
        <w:rFonts w:hint="default"/>
        <w:lang w:val="vi" w:eastAsia="en-US" w:bidi="ar-SA"/>
      </w:rPr>
    </w:lvl>
    <w:lvl w:ilvl="8">
      <w:start w:val="0"/>
      <w:numFmt w:val="bullet"/>
      <w:lvlText w:val="•"/>
      <w:lvlJc w:val="left"/>
      <w:pPr>
        <w:ind w:left="3232" w:hanging="140"/>
      </w:pPr>
      <w:rPr>
        <w:rFonts w:hint="default"/>
        <w:lang w:val="vi" w:eastAsia="en-US" w:bidi="ar-SA"/>
      </w:rPr>
    </w:lvl>
  </w:abstractNum>
  <w:abstractNum w:abstractNumId="1">
    <w:multiLevelType w:val="hybridMultilevel"/>
    <w:lvl w:ilvl="0">
      <w:start w:val="1"/>
      <w:numFmt w:val="decimal"/>
      <w:lvlText w:val="%1."/>
      <w:lvlJc w:val="left"/>
      <w:pPr>
        <w:ind w:left="939" w:hanging="274"/>
        <w:jc w:val="righ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decimal"/>
      <w:lvlText w:val="%1.%2."/>
      <w:lvlJc w:val="left"/>
      <w:pPr>
        <w:ind w:left="169" w:hanging="501"/>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14" w:hanging="501"/>
      </w:pPr>
      <w:rPr>
        <w:rFonts w:hint="default"/>
        <w:lang w:val="vi" w:eastAsia="en-US" w:bidi="ar-SA"/>
      </w:rPr>
    </w:lvl>
    <w:lvl w:ilvl="3">
      <w:start w:val="0"/>
      <w:numFmt w:val="bullet"/>
      <w:lvlText w:val="•"/>
      <w:lvlJc w:val="left"/>
      <w:pPr>
        <w:ind w:left="2888" w:hanging="501"/>
      </w:pPr>
      <w:rPr>
        <w:rFonts w:hint="default"/>
        <w:lang w:val="vi" w:eastAsia="en-US" w:bidi="ar-SA"/>
      </w:rPr>
    </w:lvl>
    <w:lvl w:ilvl="4">
      <w:start w:val="0"/>
      <w:numFmt w:val="bullet"/>
      <w:lvlText w:val="•"/>
      <w:lvlJc w:val="left"/>
      <w:pPr>
        <w:ind w:left="3862" w:hanging="501"/>
      </w:pPr>
      <w:rPr>
        <w:rFonts w:hint="default"/>
        <w:lang w:val="vi" w:eastAsia="en-US" w:bidi="ar-SA"/>
      </w:rPr>
    </w:lvl>
    <w:lvl w:ilvl="5">
      <w:start w:val="0"/>
      <w:numFmt w:val="bullet"/>
      <w:lvlText w:val="•"/>
      <w:lvlJc w:val="left"/>
      <w:pPr>
        <w:ind w:left="4836" w:hanging="501"/>
      </w:pPr>
      <w:rPr>
        <w:rFonts w:hint="default"/>
        <w:lang w:val="vi" w:eastAsia="en-US" w:bidi="ar-SA"/>
      </w:rPr>
    </w:lvl>
    <w:lvl w:ilvl="6">
      <w:start w:val="0"/>
      <w:numFmt w:val="bullet"/>
      <w:lvlText w:val="•"/>
      <w:lvlJc w:val="left"/>
      <w:pPr>
        <w:ind w:left="5810" w:hanging="501"/>
      </w:pPr>
      <w:rPr>
        <w:rFonts w:hint="default"/>
        <w:lang w:val="vi" w:eastAsia="en-US" w:bidi="ar-SA"/>
      </w:rPr>
    </w:lvl>
    <w:lvl w:ilvl="7">
      <w:start w:val="0"/>
      <w:numFmt w:val="bullet"/>
      <w:lvlText w:val="•"/>
      <w:lvlJc w:val="left"/>
      <w:pPr>
        <w:ind w:left="6784" w:hanging="501"/>
      </w:pPr>
      <w:rPr>
        <w:rFonts w:hint="default"/>
        <w:lang w:val="vi" w:eastAsia="en-US" w:bidi="ar-SA"/>
      </w:rPr>
    </w:lvl>
    <w:lvl w:ilvl="8">
      <w:start w:val="0"/>
      <w:numFmt w:val="bullet"/>
      <w:lvlText w:val="•"/>
      <w:lvlJc w:val="left"/>
      <w:pPr>
        <w:ind w:left="7758" w:hanging="501"/>
      </w:pPr>
      <w:rPr>
        <w:rFonts w:hint="default"/>
        <w:lang w:val="vi" w:eastAsia="en-US" w:bidi="ar-SA"/>
      </w:rPr>
    </w:lvl>
  </w:abstractNum>
  <w:abstractNum w:abstractNumId="0">
    <w:multiLevelType w:val="hybridMultilevel"/>
    <w:lvl w:ilvl="0">
      <w:start w:val="0"/>
      <w:numFmt w:val="bullet"/>
      <w:lvlText w:val="-"/>
      <w:lvlJc w:val="left"/>
      <w:pPr>
        <w:ind w:left="169" w:hanging="21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214"/>
      </w:pPr>
      <w:rPr>
        <w:rFonts w:hint="default"/>
        <w:lang w:val="vi" w:eastAsia="en-US" w:bidi="ar-SA"/>
      </w:rPr>
    </w:lvl>
    <w:lvl w:ilvl="2">
      <w:start w:val="0"/>
      <w:numFmt w:val="bullet"/>
      <w:lvlText w:val="•"/>
      <w:lvlJc w:val="left"/>
      <w:pPr>
        <w:ind w:left="2069" w:hanging="214"/>
      </w:pPr>
      <w:rPr>
        <w:rFonts w:hint="default"/>
        <w:lang w:val="vi" w:eastAsia="en-US" w:bidi="ar-SA"/>
      </w:rPr>
    </w:lvl>
    <w:lvl w:ilvl="3">
      <w:start w:val="0"/>
      <w:numFmt w:val="bullet"/>
      <w:lvlText w:val="•"/>
      <w:lvlJc w:val="left"/>
      <w:pPr>
        <w:ind w:left="3023" w:hanging="214"/>
      </w:pPr>
      <w:rPr>
        <w:rFonts w:hint="default"/>
        <w:lang w:val="vi" w:eastAsia="en-US" w:bidi="ar-SA"/>
      </w:rPr>
    </w:lvl>
    <w:lvl w:ilvl="4">
      <w:start w:val="0"/>
      <w:numFmt w:val="bullet"/>
      <w:lvlText w:val="•"/>
      <w:lvlJc w:val="left"/>
      <w:pPr>
        <w:ind w:left="3978" w:hanging="214"/>
      </w:pPr>
      <w:rPr>
        <w:rFonts w:hint="default"/>
        <w:lang w:val="vi" w:eastAsia="en-US" w:bidi="ar-SA"/>
      </w:rPr>
    </w:lvl>
    <w:lvl w:ilvl="5">
      <w:start w:val="0"/>
      <w:numFmt w:val="bullet"/>
      <w:lvlText w:val="•"/>
      <w:lvlJc w:val="left"/>
      <w:pPr>
        <w:ind w:left="4933" w:hanging="214"/>
      </w:pPr>
      <w:rPr>
        <w:rFonts w:hint="default"/>
        <w:lang w:val="vi" w:eastAsia="en-US" w:bidi="ar-SA"/>
      </w:rPr>
    </w:lvl>
    <w:lvl w:ilvl="6">
      <w:start w:val="0"/>
      <w:numFmt w:val="bullet"/>
      <w:lvlText w:val="•"/>
      <w:lvlJc w:val="left"/>
      <w:pPr>
        <w:ind w:left="5887" w:hanging="214"/>
      </w:pPr>
      <w:rPr>
        <w:rFonts w:hint="default"/>
        <w:lang w:val="vi" w:eastAsia="en-US" w:bidi="ar-SA"/>
      </w:rPr>
    </w:lvl>
    <w:lvl w:ilvl="7">
      <w:start w:val="0"/>
      <w:numFmt w:val="bullet"/>
      <w:lvlText w:val="•"/>
      <w:lvlJc w:val="left"/>
      <w:pPr>
        <w:ind w:left="6842" w:hanging="214"/>
      </w:pPr>
      <w:rPr>
        <w:rFonts w:hint="default"/>
        <w:lang w:val="vi" w:eastAsia="en-US" w:bidi="ar-SA"/>
      </w:rPr>
    </w:lvl>
    <w:lvl w:ilvl="8">
      <w:start w:val="0"/>
      <w:numFmt w:val="bullet"/>
      <w:lvlText w:val="•"/>
      <w:lvlJc w:val="left"/>
      <w:pPr>
        <w:ind w:left="7797" w:hanging="2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9" w:firstLine="5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TOÀ ÁN NHÂN DÂN                              CỘNG HOÀ XÃ HỘI CHỦ NGHĨA VIỆT NAM                HUYỆN BẮC MÊ                                                     Độc lập  - Tự do   -  Hạnh phúc</dc:title>
  <dcterms:created xsi:type="dcterms:W3CDTF">2023-04-24T09:44:30Z</dcterms:created>
  <dcterms:modified xsi:type="dcterms:W3CDTF">2023-04-24T09:44:30Z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