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8"/>
        <w:gridCol w:w="5441"/>
      </w:tblGrid>
      <w:tr>
        <w:trPr>
          <w:trHeight w:val="1551" w:hRule="atLeast"/>
        </w:trPr>
        <w:tc>
          <w:tcPr>
            <w:tcW w:w="3348" w:type="dxa"/>
          </w:tcPr>
          <w:p>
            <w:pPr>
              <w:pStyle w:val="TableParagraph"/>
              <w:ind w:left="33" w:right="370"/>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5"/>
                <w:sz w:val="24"/>
              </w:rPr>
              <w:t> </w:t>
            </w:r>
            <w:r>
              <w:rPr>
                <w:b/>
                <w:sz w:val="24"/>
              </w:rPr>
              <w:t>TIÊN</w:t>
            </w:r>
            <w:r>
              <w:rPr>
                <w:b/>
                <w:spacing w:val="-3"/>
                <w:sz w:val="24"/>
              </w:rPr>
              <w:t> </w:t>
            </w:r>
            <w:r>
              <w:rPr>
                <w:b/>
                <w:spacing w:val="-4"/>
                <w:sz w:val="24"/>
              </w:rPr>
              <w:t>LÃNG</w:t>
            </w:r>
          </w:p>
          <w:p>
            <w:pPr>
              <w:pStyle w:val="TableParagraph"/>
              <w:spacing w:after="12"/>
              <w:ind w:left="38" w:right="370"/>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806"/>
              <w:rPr>
                <w:sz w:val="2"/>
              </w:rPr>
            </w:pPr>
            <w:r>
              <w:rPr>
                <w:sz w:val="2"/>
              </w:rPr>
              <w:pict>
                <v:group style="width:65.4pt;height:.75pt;mso-position-horizontal-relative:char;mso-position-vertical-relative:line" id="docshapegroup1" coordorigin="0,0" coordsize="1308,15">
                  <v:line style="position:absolute" from="0,8" to="1308,8" stroked="true" strokeweight=".75pt" strokecolor="#000000">
                    <v:stroke dashstyle="solid"/>
                  </v:line>
                </v:group>
              </w:pict>
            </w:r>
            <w:r>
              <w:rPr>
                <w:sz w:val="2"/>
              </w:rPr>
            </w:r>
          </w:p>
          <w:p>
            <w:pPr>
              <w:pStyle w:val="TableParagraph"/>
              <w:spacing w:before="1"/>
              <w:rPr>
                <w:sz w:val="34"/>
              </w:rPr>
            </w:pPr>
          </w:p>
          <w:p>
            <w:pPr>
              <w:pStyle w:val="TableParagraph"/>
              <w:spacing w:line="279" w:lineRule="exact" w:before="1"/>
              <w:ind w:left="36" w:right="370"/>
              <w:jc w:val="center"/>
              <w:rPr>
                <w:sz w:val="26"/>
              </w:rPr>
            </w:pPr>
            <w:r>
              <w:rPr>
                <w:spacing w:val="-2"/>
                <w:sz w:val="26"/>
              </w:rPr>
              <w:t>Số:</w:t>
            </w:r>
            <w:r>
              <w:rPr>
                <w:spacing w:val="10"/>
                <w:sz w:val="26"/>
              </w:rPr>
              <w:t> </w:t>
            </w:r>
            <w:r>
              <w:rPr>
                <w:spacing w:val="-2"/>
                <w:sz w:val="26"/>
              </w:rPr>
              <w:t>06/2022/QĐST-</w:t>
            </w:r>
            <w:r>
              <w:rPr>
                <w:spacing w:val="-5"/>
                <w:sz w:val="26"/>
              </w:rPr>
              <w:t>DS</w:t>
            </w:r>
          </w:p>
        </w:tc>
        <w:tc>
          <w:tcPr>
            <w:tcW w:w="5441" w:type="dxa"/>
          </w:tcPr>
          <w:p>
            <w:pPr>
              <w:pStyle w:val="TableParagraph"/>
              <w:spacing w:line="266" w:lineRule="exact"/>
              <w:ind w:left="384"/>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6"/>
              <w:ind w:left="1176"/>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128"/>
              <w:rPr>
                <w:sz w:val="2"/>
              </w:rPr>
            </w:pPr>
            <w:r>
              <w:rPr>
                <w:sz w:val="2"/>
              </w:rPr>
              <w:pict>
                <v:group style="width:175.7pt;height:.75pt;mso-position-horizontal-relative:char;mso-position-vertical-relative:line" id="docshapegroup2" coordorigin="0,0" coordsize="3514,15">
                  <v:line style="position:absolute" from="0,8" to="3514,8" stroked="true" strokeweight=".75pt" strokecolor="#000000">
                    <v:stroke dashstyle="solid"/>
                  </v:line>
                </v:group>
              </w:pict>
            </w:r>
            <w:r>
              <w:rPr>
                <w:sz w:val="2"/>
              </w:rPr>
            </w:r>
          </w:p>
          <w:p>
            <w:pPr>
              <w:pStyle w:val="TableParagraph"/>
              <w:rPr>
                <w:sz w:val="30"/>
              </w:rPr>
            </w:pPr>
          </w:p>
          <w:p>
            <w:pPr>
              <w:pStyle w:val="TableParagraph"/>
              <w:spacing w:before="216"/>
              <w:ind w:left="1169"/>
              <w:rPr>
                <w:i/>
                <w:sz w:val="26"/>
              </w:rPr>
            </w:pPr>
            <w:r>
              <w:rPr>
                <w:i/>
                <w:sz w:val="26"/>
              </w:rPr>
              <w:t>Tiên</w:t>
            </w:r>
            <w:r>
              <w:rPr>
                <w:i/>
                <w:spacing w:val="-6"/>
                <w:sz w:val="26"/>
              </w:rPr>
              <w:t> </w:t>
            </w:r>
            <w:r>
              <w:rPr>
                <w:i/>
                <w:sz w:val="26"/>
              </w:rPr>
              <w:t>Lãng,</w:t>
            </w:r>
            <w:r>
              <w:rPr>
                <w:i/>
                <w:spacing w:val="-5"/>
                <w:sz w:val="26"/>
              </w:rPr>
              <w:t> </w:t>
            </w:r>
            <w:r>
              <w:rPr>
                <w:i/>
                <w:sz w:val="26"/>
              </w:rPr>
              <w:t>ngày</w:t>
            </w:r>
            <w:r>
              <w:rPr>
                <w:i/>
                <w:spacing w:val="1"/>
                <w:sz w:val="26"/>
              </w:rPr>
              <w:t> </w:t>
            </w:r>
            <w:r>
              <w:rPr>
                <w:i/>
                <w:sz w:val="26"/>
              </w:rPr>
              <w:t>25</w:t>
            </w:r>
            <w:r>
              <w:rPr>
                <w:i/>
                <w:spacing w:val="-5"/>
                <w:sz w:val="26"/>
              </w:rPr>
              <w:t> </w:t>
            </w:r>
            <w:r>
              <w:rPr>
                <w:i/>
                <w:sz w:val="26"/>
              </w:rPr>
              <w:t>tháng</w:t>
            </w:r>
            <w:r>
              <w:rPr>
                <w:i/>
                <w:spacing w:val="-5"/>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ind w:left="0" w:firstLine="0"/>
        <w:jc w:val="left"/>
        <w:rPr>
          <w:sz w:val="29"/>
        </w:rPr>
      </w:pPr>
    </w:p>
    <w:p>
      <w:pPr>
        <w:pStyle w:val="Title"/>
        <w:spacing w:line="322" w:lineRule="exact" w:before="89"/>
        <w:ind w:left="3875" w:right="3881"/>
      </w:pPr>
      <w:r>
        <w:rPr/>
        <w:t>QUYẾT</w:t>
      </w:r>
      <w:r>
        <w:rPr>
          <w:spacing w:val="-7"/>
        </w:rPr>
        <w:t> </w:t>
      </w:r>
      <w:r>
        <w:rPr>
          <w:spacing w:val="-4"/>
        </w:rPr>
        <w:t>ĐỊNH</w:t>
      </w:r>
    </w:p>
    <w:p>
      <w:pPr>
        <w:pStyle w:val="Title"/>
      </w:pPr>
      <w:r>
        <w:rPr/>
        <w:t>CÔNG</w:t>
      </w:r>
      <w:r>
        <w:rPr>
          <w:spacing w:val="-6"/>
        </w:rPr>
        <w:t> </w:t>
      </w:r>
      <w:r>
        <w:rPr/>
        <w:t>NHẬN</w:t>
      </w:r>
      <w:r>
        <w:rPr>
          <w:spacing w:val="-4"/>
        </w:rPr>
        <w:t> </w:t>
      </w:r>
      <w:r>
        <w:rPr/>
        <w:t>SỰ</w:t>
      </w:r>
      <w:r>
        <w:rPr>
          <w:spacing w:val="-4"/>
        </w:rPr>
        <w:t> </w:t>
      </w:r>
      <w:r>
        <w:rPr/>
        <w:t>THOẢ</w:t>
      </w:r>
      <w:r>
        <w:rPr>
          <w:spacing w:val="-4"/>
        </w:rPr>
        <w:t> </w:t>
      </w:r>
      <w:r>
        <w:rPr/>
        <w:t>THUẬN</w:t>
      </w:r>
      <w:r>
        <w:rPr>
          <w:spacing w:val="-5"/>
        </w:rPr>
        <w:t> </w:t>
      </w:r>
      <w:r>
        <w:rPr/>
        <w:t>CỦA</w:t>
      </w:r>
      <w:r>
        <w:rPr>
          <w:spacing w:val="-3"/>
        </w:rPr>
        <w:t> </w:t>
      </w:r>
      <w:r>
        <w:rPr/>
        <w:t>CÁC</w:t>
      </w:r>
      <w:r>
        <w:rPr>
          <w:spacing w:val="-4"/>
        </w:rPr>
        <w:t> </w:t>
      </w:r>
      <w:r>
        <w:rPr/>
        <w:t>ĐƯƠNG</w:t>
      </w:r>
      <w:r>
        <w:rPr>
          <w:spacing w:val="-3"/>
        </w:rPr>
        <w:t> </w:t>
      </w:r>
      <w:r>
        <w:rPr>
          <w:spacing w:val="-5"/>
        </w:rPr>
        <w:t>SỰ</w:t>
      </w:r>
    </w:p>
    <w:p>
      <w:pPr>
        <w:pStyle w:val="BodyText"/>
        <w:spacing w:before="5"/>
        <w:ind w:left="0" w:firstLine="0"/>
        <w:jc w:val="left"/>
        <w:rPr>
          <w:b/>
          <w:sz w:val="27"/>
        </w:rPr>
      </w:pPr>
    </w:p>
    <w:p>
      <w:pPr>
        <w:pStyle w:val="BodyText"/>
        <w:ind w:left="821" w:firstLine="0"/>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line="254" w:lineRule="auto" w:before="139"/>
        <w:ind w:right="104"/>
      </w:pPr>
      <w:r>
        <w:rPr/>
        <w:t>Căn cứ vào biên bản hoà giải thành ngày 17 tháng 11 năm 2022 về việc các đương sự thoả thuận được với nhau về việc giải quyết toàn bộ vụ án dân sự thụ lý số: 23/2021/TLST-DS ngày 26 tháng 10 năm 2022.</w:t>
      </w:r>
    </w:p>
    <w:p>
      <w:pPr>
        <w:spacing w:before="136"/>
        <w:ind w:left="1232" w:right="1241" w:firstLine="0"/>
        <w:jc w:val="center"/>
        <w:rPr>
          <w:b/>
          <w:sz w:val="26"/>
        </w:rPr>
      </w:pPr>
      <w:r>
        <w:rPr>
          <w:b/>
          <w:sz w:val="26"/>
        </w:rPr>
        <w:t>XÉT</w:t>
      </w:r>
      <w:r>
        <w:rPr>
          <w:b/>
          <w:spacing w:val="-9"/>
          <w:sz w:val="26"/>
        </w:rPr>
        <w:t> </w:t>
      </w:r>
      <w:r>
        <w:rPr>
          <w:b/>
          <w:spacing w:val="-2"/>
          <w:sz w:val="26"/>
        </w:rPr>
        <w:t>THẤY:</w:t>
      </w:r>
    </w:p>
    <w:p>
      <w:pPr>
        <w:pStyle w:val="BodyText"/>
        <w:spacing w:line="254" w:lineRule="auto" w:before="140"/>
        <w:ind w:right="116"/>
      </w:pPr>
      <w:r>
        <w:rPr/>
        <w:t>Các thoả thuận của các đương sự được ghi trong biên bản hoà giải thành về việc giải quyết toàn bộ vụ án là tự nguyện; nội dung thỏa thuận giữa các đương sự không vi phạm điều cấm của luật và không trái đạo đức xã hội.</w:t>
      </w:r>
    </w:p>
    <w:p>
      <w:pPr>
        <w:pStyle w:val="BodyText"/>
        <w:spacing w:line="254" w:lineRule="auto" w:before="116"/>
        <w:ind w:right="117"/>
      </w:pPr>
      <w:r>
        <w:rPr/>
        <w:t>Đã hết thời hạn 07 ngày, kể từ ngày lập biên bản hoà giải thành, không có đương sự nào thay đổi ý kiến về sự thoả thuận đó.</w:t>
      </w:r>
    </w:p>
    <w:p>
      <w:pPr>
        <w:spacing w:before="138"/>
        <w:ind w:left="3873" w:right="3881" w:firstLine="0"/>
        <w:jc w:val="center"/>
        <w:rPr>
          <w:b/>
          <w:sz w:val="26"/>
        </w:rPr>
      </w:pPr>
      <w:r>
        <w:rPr>
          <w:b/>
          <w:sz w:val="26"/>
        </w:rPr>
        <w:t>QUYẾT</w:t>
      </w:r>
      <w:r>
        <w:rPr>
          <w:b/>
          <w:spacing w:val="-9"/>
          <w:sz w:val="26"/>
        </w:rPr>
        <w:t> </w:t>
      </w:r>
      <w:r>
        <w:rPr>
          <w:b/>
          <w:spacing w:val="-2"/>
          <w:sz w:val="26"/>
        </w:rPr>
        <w:t>ĐỊNH:</w:t>
      </w:r>
    </w:p>
    <w:p>
      <w:pPr>
        <w:pStyle w:val="ListParagraph"/>
        <w:numPr>
          <w:ilvl w:val="0"/>
          <w:numId w:val="1"/>
        </w:numPr>
        <w:tabs>
          <w:tab w:pos="1103" w:val="left" w:leader="none"/>
        </w:tabs>
        <w:spacing w:line="240" w:lineRule="auto" w:before="141" w:after="0"/>
        <w:ind w:left="1102"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983" w:val="left" w:leader="none"/>
        </w:tabs>
        <w:spacing w:line="254" w:lineRule="auto" w:before="139" w:after="0"/>
        <w:ind w:left="102" w:right="105" w:firstLine="707"/>
        <w:jc w:val="both"/>
        <w:rPr>
          <w:sz w:val="28"/>
        </w:rPr>
      </w:pPr>
      <w:r>
        <w:rPr>
          <w:sz w:val="28"/>
        </w:rPr>
        <w:t>Nguyên đơn: Ngân hàng thương mại cổ phần Sài Gòn – Hà Nội (viết tắt là SHB); địa chỉ: Số 77 Trần Hưng Đạo, phường Trần Hưng Đạo, quận Hoàn Kiếm, thành phố Hà Nội. Người đại diện theo pháp luật: Ông Đỗ Quang Hiển - Chủ tịch Hội đồng quản trị; người đại diện theo ủy quyền: Ông Nguyễn Văn Sơn - Chuyên viên bán nợ và tài sản bảo đảm nợ SHB.</w:t>
      </w:r>
    </w:p>
    <w:p>
      <w:pPr>
        <w:pStyle w:val="ListParagraph"/>
        <w:numPr>
          <w:ilvl w:val="1"/>
          <w:numId w:val="1"/>
        </w:numPr>
        <w:tabs>
          <w:tab w:pos="981" w:val="left" w:leader="none"/>
        </w:tabs>
        <w:spacing w:line="254" w:lineRule="auto" w:before="113" w:after="0"/>
        <w:ind w:left="102" w:right="105" w:firstLine="707"/>
        <w:jc w:val="both"/>
        <w:rPr>
          <w:sz w:val="28"/>
        </w:rPr>
      </w:pPr>
      <w:r>
        <w:rPr>
          <w:sz w:val="28"/>
        </w:rPr>
        <w:t>Bị đơn: Bà Phạm Thị Việt N, sinh năm 1970; địa chỉ: Thôn P, xã B, huyện Tiên Lãng, thành phố Hải Phòng.</w:t>
      </w:r>
    </w:p>
    <w:p>
      <w:pPr>
        <w:pStyle w:val="BodyText"/>
        <w:spacing w:before="119"/>
        <w:ind w:left="821" w:firstLine="0"/>
      </w:pPr>
      <w:r>
        <w:rPr/>
        <w:t>2</w:t>
      </w:r>
      <w:r>
        <w:rPr>
          <w:spacing w:val="-1"/>
        </w:rPr>
        <w:t> </w:t>
      </w:r>
      <w:r>
        <w:rPr/>
        <w:t>.</w:t>
      </w:r>
      <w:r>
        <w:rPr>
          <w:spacing w:val="-3"/>
        </w:rPr>
        <w:t> </w:t>
      </w:r>
      <w:r>
        <w:rPr/>
        <w:t>Sự</w:t>
      </w:r>
      <w:r>
        <w:rPr>
          <w:spacing w:val="-3"/>
        </w:rPr>
        <w:t> </w:t>
      </w:r>
      <w:r>
        <w:rPr/>
        <w:t>thoả</w:t>
      </w:r>
      <w:r>
        <w:rPr>
          <w:spacing w:val="-2"/>
        </w:rPr>
        <w:t> </w:t>
      </w:r>
      <w:r>
        <w:rPr/>
        <w:t>thuận</w:t>
      </w:r>
      <w:r>
        <w:rPr>
          <w:spacing w:val="-1"/>
        </w:rPr>
        <w:t> </w:t>
      </w:r>
      <w:r>
        <w:rPr/>
        <w:t>của</w:t>
      </w:r>
      <w:r>
        <w:rPr>
          <w:spacing w:val="-2"/>
        </w:rPr>
        <w:t> </w:t>
      </w:r>
      <w:r>
        <w:rPr/>
        <w:t>các</w:t>
      </w:r>
      <w:r>
        <w:rPr>
          <w:spacing w:val="-1"/>
        </w:rPr>
        <w:t> </w:t>
      </w:r>
      <w:r>
        <w:rPr/>
        <w:t>đương</w:t>
      </w:r>
      <w:r>
        <w:rPr>
          <w:spacing w:val="-1"/>
        </w:rPr>
        <w:t> </w:t>
      </w:r>
      <w:r>
        <w:rPr/>
        <w:t>sự</w:t>
      </w:r>
      <w:r>
        <w:rPr>
          <w:spacing w:val="-4"/>
        </w:rPr>
        <w:t> </w:t>
      </w:r>
      <w:r>
        <w:rPr/>
        <w:t>cụ</w:t>
      </w:r>
      <w:r>
        <w:rPr>
          <w:spacing w:val="-3"/>
        </w:rPr>
        <w:t> </w:t>
      </w:r>
      <w:r>
        <w:rPr/>
        <w:t>thể</w:t>
      </w:r>
      <w:r>
        <w:rPr>
          <w:spacing w:val="-2"/>
        </w:rPr>
        <w:t> </w:t>
      </w:r>
      <w:r>
        <w:rPr/>
        <w:t>như</w:t>
      </w:r>
      <w:r>
        <w:rPr>
          <w:spacing w:val="-2"/>
        </w:rPr>
        <w:t> </w:t>
      </w:r>
      <w:r>
        <w:rPr>
          <w:spacing w:val="-4"/>
        </w:rPr>
        <w:t>sau:</w:t>
      </w:r>
    </w:p>
    <w:p>
      <w:pPr>
        <w:pStyle w:val="ListParagraph"/>
        <w:numPr>
          <w:ilvl w:val="1"/>
          <w:numId w:val="1"/>
        </w:numPr>
        <w:tabs>
          <w:tab w:pos="1014" w:val="left" w:leader="none"/>
        </w:tabs>
        <w:spacing w:line="254" w:lineRule="auto" w:before="136" w:after="0"/>
        <w:ind w:left="102" w:right="104" w:firstLine="719"/>
        <w:jc w:val="both"/>
        <w:rPr>
          <w:sz w:val="28"/>
        </w:rPr>
      </w:pPr>
      <w:r>
        <w:rPr>
          <w:sz w:val="28"/>
        </w:rPr>
        <w:t>Về số tiền nợ: Tính đến ngày 17/11/2022, bà Phạm Thị Việt N nợ Ngân hàng thương mại cổ phần Sài Gòn - Hà Nội tổng số tiền của 02 hợp đồng tín dụng là: 229.699.021 đồng (Hai trăm hai mươi chín triệu, sáu trăm chín mươi chín</w:t>
      </w:r>
      <w:r>
        <w:rPr>
          <w:spacing w:val="40"/>
          <w:sz w:val="28"/>
        </w:rPr>
        <w:t> </w:t>
      </w:r>
      <w:r>
        <w:rPr>
          <w:sz w:val="28"/>
        </w:rPr>
        <w:t>nghìn, không trăm hai mươi mốt đồng); trong đó nợ gốc là: 138.520.000 đồng, nợ lãi</w:t>
      </w:r>
      <w:r>
        <w:rPr>
          <w:spacing w:val="40"/>
          <w:sz w:val="28"/>
        </w:rPr>
        <w:t> </w:t>
      </w:r>
      <w:r>
        <w:rPr>
          <w:sz w:val="28"/>
        </w:rPr>
        <w:t>trong</w:t>
      </w:r>
      <w:r>
        <w:rPr>
          <w:spacing w:val="40"/>
          <w:sz w:val="28"/>
        </w:rPr>
        <w:t> </w:t>
      </w:r>
      <w:r>
        <w:rPr>
          <w:sz w:val="28"/>
        </w:rPr>
        <w:t>hạn</w:t>
      </w:r>
      <w:r>
        <w:rPr>
          <w:spacing w:val="40"/>
          <w:sz w:val="28"/>
        </w:rPr>
        <w:t> </w:t>
      </w:r>
      <w:r>
        <w:rPr>
          <w:sz w:val="28"/>
        </w:rPr>
        <w:t>là:</w:t>
      </w:r>
      <w:r>
        <w:rPr>
          <w:spacing w:val="40"/>
          <w:sz w:val="28"/>
        </w:rPr>
        <w:t> </w:t>
      </w:r>
      <w:r>
        <w:rPr>
          <w:sz w:val="28"/>
        </w:rPr>
        <w:t>80.468.499</w:t>
      </w:r>
      <w:r>
        <w:rPr>
          <w:spacing w:val="40"/>
          <w:sz w:val="28"/>
        </w:rPr>
        <w:t> </w:t>
      </w:r>
      <w:r>
        <w:rPr>
          <w:sz w:val="28"/>
        </w:rPr>
        <w:t>đồng,</w:t>
      </w:r>
      <w:r>
        <w:rPr>
          <w:spacing w:val="40"/>
          <w:sz w:val="28"/>
        </w:rPr>
        <w:t> </w:t>
      </w:r>
      <w:r>
        <w:rPr>
          <w:sz w:val="28"/>
        </w:rPr>
        <w:t>lãi</w:t>
      </w:r>
      <w:r>
        <w:rPr>
          <w:spacing w:val="40"/>
          <w:sz w:val="28"/>
        </w:rPr>
        <w:t> </w:t>
      </w:r>
      <w:r>
        <w:rPr>
          <w:sz w:val="28"/>
        </w:rPr>
        <w:t>quá</w:t>
      </w:r>
      <w:r>
        <w:rPr>
          <w:spacing w:val="40"/>
          <w:sz w:val="28"/>
        </w:rPr>
        <w:t> </w:t>
      </w:r>
      <w:r>
        <w:rPr>
          <w:sz w:val="28"/>
        </w:rPr>
        <w:t>hạn</w:t>
      </w:r>
      <w:r>
        <w:rPr>
          <w:spacing w:val="40"/>
          <w:sz w:val="28"/>
        </w:rPr>
        <w:t> </w:t>
      </w:r>
      <w:r>
        <w:rPr>
          <w:sz w:val="28"/>
        </w:rPr>
        <w:t>là:</w:t>
      </w:r>
      <w:r>
        <w:rPr>
          <w:spacing w:val="40"/>
          <w:sz w:val="28"/>
        </w:rPr>
        <w:t> </w:t>
      </w:r>
      <w:r>
        <w:rPr>
          <w:sz w:val="28"/>
        </w:rPr>
        <w:t>1.305.143</w:t>
      </w:r>
      <w:r>
        <w:rPr>
          <w:spacing w:val="40"/>
          <w:sz w:val="28"/>
        </w:rPr>
        <w:t> </w:t>
      </w:r>
      <w:r>
        <w:rPr>
          <w:sz w:val="28"/>
        </w:rPr>
        <w:t>đồng,</w:t>
      </w:r>
      <w:r>
        <w:rPr>
          <w:spacing w:val="40"/>
          <w:sz w:val="28"/>
        </w:rPr>
        <w:t> </w:t>
      </w:r>
      <w:r>
        <w:rPr>
          <w:sz w:val="28"/>
        </w:rPr>
        <w:t>lãi</w:t>
      </w:r>
      <w:r>
        <w:rPr>
          <w:spacing w:val="40"/>
          <w:sz w:val="28"/>
        </w:rPr>
        <w:t> </w:t>
      </w:r>
      <w:r>
        <w:rPr>
          <w:sz w:val="28"/>
        </w:rPr>
        <w:t>phạt</w:t>
      </w:r>
      <w:r>
        <w:rPr>
          <w:spacing w:val="40"/>
          <w:sz w:val="28"/>
        </w:rPr>
        <w:t> </w:t>
      </w:r>
      <w:r>
        <w:rPr>
          <w:sz w:val="28"/>
        </w:rPr>
        <w:t>là:</w:t>
      </w:r>
    </w:p>
    <w:p>
      <w:pPr>
        <w:pStyle w:val="BodyText"/>
        <w:spacing w:line="318" w:lineRule="exact"/>
        <w:ind w:firstLine="0"/>
      </w:pPr>
      <w:r>
        <w:rPr/>
        <w:t>9.405.379</w:t>
      </w:r>
      <w:r>
        <w:rPr>
          <w:spacing w:val="-13"/>
        </w:rPr>
        <w:t> </w:t>
      </w:r>
      <w:r>
        <w:rPr>
          <w:spacing w:val="-4"/>
        </w:rPr>
        <w:t>đồng.</w:t>
      </w:r>
    </w:p>
    <w:p>
      <w:pPr>
        <w:pStyle w:val="ListParagraph"/>
        <w:numPr>
          <w:ilvl w:val="0"/>
          <w:numId w:val="2"/>
        </w:numPr>
        <w:tabs>
          <w:tab w:pos="1005" w:val="left" w:leader="none"/>
        </w:tabs>
        <w:spacing w:line="254" w:lineRule="auto" w:before="137" w:after="0"/>
        <w:ind w:left="102" w:right="105" w:firstLine="719"/>
        <w:jc w:val="both"/>
        <w:rPr>
          <w:sz w:val="28"/>
        </w:rPr>
      </w:pPr>
      <w:r>
        <w:rPr>
          <w:sz w:val="28"/>
        </w:rPr>
        <w:t>Về phương án trả nợ: Trong thời hại 06 tháng (kể từ ngày 18/11/2022 đến ngày 18/5/2023) bà Phạm Thị Việt N có nghĩa vụ trả cho Ngân hàng TMCP Sài Gòn</w:t>
      </w:r>
      <w:r>
        <w:rPr>
          <w:spacing w:val="54"/>
          <w:sz w:val="28"/>
        </w:rPr>
        <w:t> </w:t>
      </w:r>
      <w:r>
        <w:rPr>
          <w:sz w:val="28"/>
        </w:rPr>
        <w:t>-</w:t>
      </w:r>
      <w:r>
        <w:rPr>
          <w:spacing w:val="52"/>
          <w:sz w:val="28"/>
        </w:rPr>
        <w:t> </w:t>
      </w:r>
      <w:r>
        <w:rPr>
          <w:sz w:val="28"/>
        </w:rPr>
        <w:t>Hà</w:t>
      </w:r>
      <w:r>
        <w:rPr>
          <w:spacing w:val="52"/>
          <w:sz w:val="28"/>
        </w:rPr>
        <w:t> </w:t>
      </w:r>
      <w:r>
        <w:rPr>
          <w:sz w:val="28"/>
        </w:rPr>
        <w:t>Nội</w:t>
      </w:r>
      <w:r>
        <w:rPr>
          <w:spacing w:val="54"/>
          <w:sz w:val="28"/>
        </w:rPr>
        <w:t> </w:t>
      </w:r>
      <w:r>
        <w:rPr>
          <w:sz w:val="28"/>
        </w:rPr>
        <w:t>toàn</w:t>
      </w:r>
      <w:r>
        <w:rPr>
          <w:spacing w:val="51"/>
          <w:sz w:val="28"/>
        </w:rPr>
        <w:t> </w:t>
      </w:r>
      <w:r>
        <w:rPr>
          <w:sz w:val="28"/>
        </w:rPr>
        <w:t>bộ</w:t>
      </w:r>
      <w:r>
        <w:rPr>
          <w:spacing w:val="51"/>
          <w:sz w:val="28"/>
        </w:rPr>
        <w:t> </w:t>
      </w:r>
      <w:r>
        <w:rPr>
          <w:sz w:val="28"/>
        </w:rPr>
        <w:t>số</w:t>
      </w:r>
      <w:r>
        <w:rPr>
          <w:spacing w:val="51"/>
          <w:sz w:val="28"/>
        </w:rPr>
        <w:t> </w:t>
      </w:r>
      <w:r>
        <w:rPr>
          <w:sz w:val="28"/>
        </w:rPr>
        <w:t>tiền</w:t>
      </w:r>
      <w:r>
        <w:rPr>
          <w:spacing w:val="51"/>
          <w:sz w:val="28"/>
        </w:rPr>
        <w:t> </w:t>
      </w:r>
      <w:r>
        <w:rPr>
          <w:sz w:val="28"/>
        </w:rPr>
        <w:t>nói</w:t>
      </w:r>
      <w:r>
        <w:rPr>
          <w:spacing w:val="51"/>
          <w:sz w:val="28"/>
        </w:rPr>
        <w:t> </w:t>
      </w:r>
      <w:r>
        <w:rPr>
          <w:sz w:val="28"/>
        </w:rPr>
        <w:t>trên</w:t>
      </w:r>
      <w:r>
        <w:rPr>
          <w:spacing w:val="51"/>
          <w:sz w:val="28"/>
        </w:rPr>
        <w:t> </w:t>
      </w:r>
      <w:r>
        <w:rPr>
          <w:sz w:val="28"/>
        </w:rPr>
        <w:t>và</w:t>
      </w:r>
      <w:r>
        <w:rPr>
          <w:spacing w:val="58"/>
          <w:sz w:val="28"/>
        </w:rPr>
        <w:t> </w:t>
      </w:r>
      <w:r>
        <w:rPr>
          <w:sz w:val="28"/>
        </w:rPr>
        <w:t>số</w:t>
      </w:r>
      <w:r>
        <w:rPr>
          <w:spacing w:val="53"/>
          <w:sz w:val="28"/>
        </w:rPr>
        <w:t> </w:t>
      </w:r>
      <w:r>
        <w:rPr>
          <w:sz w:val="28"/>
        </w:rPr>
        <w:t>tiền</w:t>
      </w:r>
      <w:r>
        <w:rPr>
          <w:spacing w:val="53"/>
          <w:sz w:val="28"/>
        </w:rPr>
        <w:t> </w:t>
      </w:r>
      <w:r>
        <w:rPr>
          <w:sz w:val="28"/>
        </w:rPr>
        <w:t>lãi</w:t>
      </w:r>
      <w:r>
        <w:rPr>
          <w:spacing w:val="51"/>
          <w:sz w:val="28"/>
        </w:rPr>
        <w:t> </w:t>
      </w:r>
      <w:r>
        <w:rPr>
          <w:sz w:val="28"/>
        </w:rPr>
        <w:t>phát</w:t>
      </w:r>
      <w:r>
        <w:rPr>
          <w:spacing w:val="51"/>
          <w:sz w:val="28"/>
        </w:rPr>
        <w:t> </w:t>
      </w:r>
      <w:r>
        <w:rPr>
          <w:sz w:val="28"/>
        </w:rPr>
        <w:t>sinh</w:t>
      </w:r>
      <w:r>
        <w:rPr>
          <w:spacing w:val="57"/>
          <w:sz w:val="28"/>
        </w:rPr>
        <w:t> </w:t>
      </w:r>
      <w:r>
        <w:rPr>
          <w:sz w:val="28"/>
        </w:rPr>
        <w:t>(Tính</w:t>
      </w:r>
      <w:r>
        <w:rPr>
          <w:spacing w:val="53"/>
          <w:sz w:val="28"/>
        </w:rPr>
        <w:t> </w:t>
      </w:r>
      <w:r>
        <w:rPr>
          <w:sz w:val="28"/>
        </w:rPr>
        <w:t>từ</w:t>
      </w:r>
      <w:r>
        <w:rPr>
          <w:spacing w:val="51"/>
          <w:sz w:val="28"/>
        </w:rPr>
        <w:t> </w:t>
      </w:r>
      <w:r>
        <w:rPr>
          <w:sz w:val="28"/>
        </w:rPr>
        <w:t>ngày</w:t>
      </w:r>
    </w:p>
    <w:p>
      <w:pPr>
        <w:spacing w:after="0" w:line="254" w:lineRule="auto"/>
        <w:jc w:val="both"/>
        <w:rPr>
          <w:sz w:val="28"/>
        </w:rPr>
        <w:sectPr>
          <w:type w:val="continuous"/>
          <w:pgSz w:w="11910" w:h="16850"/>
          <w:pgMar w:top="1120" w:bottom="280" w:left="1600" w:right="740"/>
        </w:sectPr>
      </w:pPr>
    </w:p>
    <w:p>
      <w:pPr>
        <w:pStyle w:val="BodyText"/>
        <w:spacing w:line="254" w:lineRule="auto" w:before="61"/>
        <w:ind w:right="114" w:firstLine="0"/>
      </w:pPr>
      <w:r>
        <w:rPr/>
        <w:t>18/11/2022) theo lãi suất quá hạn đã thoả thuận trong các hợp đồng tín dụng cho đến khi trả xong khoản nợ.</w:t>
      </w:r>
    </w:p>
    <w:p>
      <w:pPr>
        <w:pStyle w:val="BodyText"/>
        <w:spacing w:line="254" w:lineRule="auto" w:before="120"/>
        <w:ind w:right="104"/>
      </w:pPr>
      <w:r>
        <w:rPr/>
        <w:t>Trường hợp bà N không thực hiện nghĩa vụ trả nợ như thoả thuận, Ngân hàng thương mại cổ phần Sài Gòn - Hà Nội có quyền yêu cầu Cơ quan thi hành án dân sự xử lý tài sản thế chấp để thu hồi nợ. Tài sản thế chấp là Quyền sử dụng đất và tài sản gắn liền với diện tích đất 95 m</w:t>
      </w:r>
      <w:r>
        <w:rPr>
          <w:vertAlign w:val="superscript"/>
        </w:rPr>
        <w:t>2</w:t>
      </w:r>
      <w:r>
        <w:rPr>
          <w:vertAlign w:val="baseline"/>
        </w:rPr>
        <w:t>, thửa đất số 60, tờ bản đồ số 02 tại thôn Phác Xuyên, xã Bạch Đằng, huyện Tiên Lãng, thành phố Hải Phòng; Giấy chứng nhận quyền sử dụng đất số A0 561319, vào sổ cấp giấy chứng nhận quyền sử dụng đất số H 01167 do UBND huyện Tiên Lãng cấp ngày 26/9/2006 mang tên hộ ông Phạm</w:t>
      </w:r>
      <w:r>
        <w:rPr>
          <w:spacing w:val="-5"/>
          <w:vertAlign w:val="baseline"/>
        </w:rPr>
        <w:t> </w:t>
      </w:r>
      <w:r>
        <w:rPr>
          <w:vertAlign w:val="baseline"/>
        </w:rPr>
        <w:t>Khắc Vũ, bà Phạm</w:t>
      </w:r>
      <w:r>
        <w:rPr>
          <w:spacing w:val="-5"/>
          <w:vertAlign w:val="baseline"/>
        </w:rPr>
        <w:t> </w:t>
      </w:r>
      <w:r>
        <w:rPr>
          <w:vertAlign w:val="baseline"/>
        </w:rPr>
        <w:t>Thị N</w:t>
      </w:r>
      <w:r>
        <w:rPr>
          <w:spacing w:val="-1"/>
          <w:vertAlign w:val="baseline"/>
        </w:rPr>
        <w:t> </w:t>
      </w:r>
      <w:r>
        <w:rPr>
          <w:vertAlign w:val="baseline"/>
        </w:rPr>
        <w:t>(ngày</w:t>
      </w:r>
      <w:r>
        <w:rPr>
          <w:spacing w:val="-3"/>
          <w:vertAlign w:val="baseline"/>
        </w:rPr>
        <w:t> </w:t>
      </w:r>
      <w:r>
        <w:rPr>
          <w:vertAlign w:val="baseline"/>
        </w:rPr>
        <w:t>31/7/2017, Văn phòng đăng ký đất đai – Chi nhánh huyện Tiên Lãng đã đính chính xác nhận lại người sử dụng đất là bà Phạm Thị Việt N theo hồ sơ đăng ký biến động số 42 của UBND xã Bạch Đằng.</w:t>
      </w:r>
    </w:p>
    <w:p>
      <w:pPr>
        <w:pStyle w:val="ListParagraph"/>
        <w:numPr>
          <w:ilvl w:val="0"/>
          <w:numId w:val="2"/>
        </w:numPr>
        <w:tabs>
          <w:tab w:pos="990" w:val="left" w:leader="none"/>
        </w:tabs>
        <w:spacing w:line="254" w:lineRule="auto" w:before="106" w:after="0"/>
        <w:ind w:left="102" w:right="104" w:firstLine="719"/>
        <w:jc w:val="both"/>
        <w:rPr>
          <w:sz w:val="28"/>
        </w:rPr>
      </w:pPr>
      <w:r>
        <w:rPr>
          <w:sz w:val="28"/>
        </w:rPr>
        <w:t>Về án phí: Bà Phạm</w:t>
      </w:r>
      <w:r>
        <w:rPr>
          <w:spacing w:val="-1"/>
          <w:sz w:val="28"/>
        </w:rPr>
        <w:t> </w:t>
      </w:r>
      <w:r>
        <w:rPr>
          <w:sz w:val="28"/>
        </w:rPr>
        <w:t>Thị Việt N</w:t>
      </w:r>
      <w:r>
        <w:rPr>
          <w:spacing w:val="-2"/>
          <w:sz w:val="28"/>
        </w:rPr>
        <w:t> </w:t>
      </w:r>
      <w:r>
        <w:rPr>
          <w:sz w:val="28"/>
        </w:rPr>
        <w:t>chịu cả án phí dân sự sơ thẩm</w:t>
      </w:r>
      <w:r>
        <w:rPr>
          <w:spacing w:val="-1"/>
          <w:sz w:val="28"/>
        </w:rPr>
        <w:t> </w:t>
      </w:r>
      <w:r>
        <w:rPr>
          <w:sz w:val="28"/>
        </w:rPr>
        <w:t>là 5.742.500 đồng (Năm</w:t>
      </w:r>
      <w:r>
        <w:rPr>
          <w:spacing w:val="-3"/>
          <w:sz w:val="28"/>
        </w:rPr>
        <w:t> </w:t>
      </w:r>
      <w:r>
        <w:rPr>
          <w:sz w:val="28"/>
        </w:rPr>
        <w:t>triệu,</w:t>
      </w:r>
      <w:r>
        <w:rPr>
          <w:spacing w:val="-2"/>
          <w:sz w:val="28"/>
        </w:rPr>
        <w:t> </w:t>
      </w:r>
      <w:r>
        <w:rPr>
          <w:sz w:val="28"/>
        </w:rPr>
        <w:t>bẩy</w:t>
      </w:r>
      <w:r>
        <w:rPr>
          <w:spacing w:val="-5"/>
          <w:sz w:val="28"/>
        </w:rPr>
        <w:t> </w:t>
      </w:r>
      <w:r>
        <w:rPr>
          <w:sz w:val="28"/>
        </w:rPr>
        <w:t>trăm</w:t>
      </w:r>
      <w:r>
        <w:rPr>
          <w:spacing w:val="-5"/>
          <w:sz w:val="28"/>
        </w:rPr>
        <w:t> </w:t>
      </w:r>
      <w:r>
        <w:rPr>
          <w:sz w:val="28"/>
        </w:rPr>
        <w:t>bốn mươi hai</w:t>
      </w:r>
      <w:r>
        <w:rPr>
          <w:spacing w:val="-3"/>
          <w:sz w:val="28"/>
        </w:rPr>
        <w:t> </w:t>
      </w:r>
      <w:r>
        <w:rPr>
          <w:sz w:val="28"/>
        </w:rPr>
        <w:t>nghìn,</w:t>
      </w:r>
      <w:r>
        <w:rPr>
          <w:spacing w:val="-2"/>
          <w:sz w:val="28"/>
        </w:rPr>
        <w:t> </w:t>
      </w:r>
      <w:r>
        <w:rPr>
          <w:sz w:val="28"/>
        </w:rPr>
        <w:t>năm</w:t>
      </w:r>
      <w:r>
        <w:rPr>
          <w:spacing w:val="-6"/>
          <w:sz w:val="28"/>
        </w:rPr>
        <w:t> </w:t>
      </w:r>
      <w:r>
        <w:rPr>
          <w:sz w:val="28"/>
        </w:rPr>
        <w:t>trăm</w:t>
      </w:r>
      <w:r>
        <w:rPr>
          <w:spacing w:val="-6"/>
          <w:sz w:val="28"/>
        </w:rPr>
        <w:t> </w:t>
      </w:r>
      <w:r>
        <w:rPr>
          <w:sz w:val="28"/>
        </w:rPr>
        <w:t>đồng). Trả</w:t>
      </w:r>
      <w:r>
        <w:rPr>
          <w:spacing w:val="-1"/>
          <w:sz w:val="28"/>
        </w:rPr>
        <w:t> </w:t>
      </w:r>
      <w:r>
        <w:rPr>
          <w:sz w:val="28"/>
        </w:rPr>
        <w:t>lại Ngân hàng TMCP Sài Gòn - Hà Nội số tiền 7.078.000 đồng (Bẩy triệu, không trăm bẩy mươi tám nghìn đồng) tiền tạm ứng án phí đã nộp tại Chi cục Thi hành án dân sự huyện Tiên Lãng, thành phố Hải Phòng, theo biên lai thu tạm ứng án phí số: 0006370 ngày 26/10/2022.</w:t>
      </w:r>
    </w:p>
    <w:p>
      <w:pPr>
        <w:pStyle w:val="ListParagraph"/>
        <w:numPr>
          <w:ilvl w:val="0"/>
          <w:numId w:val="3"/>
        </w:numPr>
        <w:tabs>
          <w:tab w:pos="1110" w:val="left" w:leader="none"/>
        </w:tabs>
        <w:spacing w:line="254" w:lineRule="auto" w:before="112" w:after="0"/>
        <w:ind w:left="102" w:right="105" w:firstLine="719"/>
        <w:jc w:val="both"/>
        <w:rPr>
          <w:sz w:val="28"/>
        </w:rPr>
      </w:pPr>
      <w:r>
        <w:rPr>
          <w:sz w:val="28"/>
        </w:rPr>
        <w:t>Quyết định này có hiệu lực pháp luật Ny sau khi được ban hành và không bị kháng cáo, kháng nghị theo thủ tục phúc thẩm.</w:t>
      </w:r>
    </w:p>
    <w:p>
      <w:pPr>
        <w:pStyle w:val="ListParagraph"/>
        <w:numPr>
          <w:ilvl w:val="0"/>
          <w:numId w:val="3"/>
        </w:numPr>
        <w:tabs>
          <w:tab w:pos="1119" w:val="left" w:leader="none"/>
        </w:tabs>
        <w:spacing w:line="254" w:lineRule="auto" w:before="119" w:after="0"/>
        <w:ind w:left="102" w:right="110" w:firstLine="707"/>
        <w:jc w:val="both"/>
        <w:rPr>
          <w:sz w:val="28"/>
        </w:rPr>
      </w:pPr>
      <w:r>
        <w:rPr>
          <w:sz w:val="28"/>
        </w:rPr>
        <w:t>Trường hợp quyết định được thi hành theo quy định tại Điều 2 Luật thi hành</w:t>
      </w:r>
      <w:r>
        <w:rPr>
          <w:spacing w:val="-2"/>
          <w:sz w:val="28"/>
        </w:rPr>
        <w:t> </w:t>
      </w:r>
      <w:r>
        <w:rPr>
          <w:sz w:val="28"/>
        </w:rPr>
        <w:t>án</w:t>
      </w:r>
      <w:r>
        <w:rPr>
          <w:spacing w:val="-2"/>
          <w:sz w:val="28"/>
        </w:rPr>
        <w:t> </w:t>
      </w:r>
      <w:r>
        <w:rPr>
          <w:sz w:val="28"/>
        </w:rPr>
        <w:t>dân</w:t>
      </w:r>
      <w:r>
        <w:rPr>
          <w:spacing w:val="-2"/>
          <w:sz w:val="28"/>
        </w:rPr>
        <w:t> </w:t>
      </w:r>
      <w:r>
        <w:rPr>
          <w:sz w:val="28"/>
        </w:rPr>
        <w:t>sự</w:t>
      </w:r>
      <w:r>
        <w:rPr>
          <w:spacing w:val="-3"/>
          <w:sz w:val="28"/>
        </w:rPr>
        <w:t> </w:t>
      </w:r>
      <w:r>
        <w:rPr>
          <w:sz w:val="28"/>
        </w:rPr>
        <w:t>thì</w:t>
      </w:r>
      <w:r>
        <w:rPr>
          <w:spacing w:val="-2"/>
          <w:sz w:val="28"/>
        </w:rPr>
        <w:t> </w:t>
      </w:r>
      <w:r>
        <w:rPr>
          <w:sz w:val="28"/>
        </w:rPr>
        <w:t>người</w:t>
      </w:r>
      <w:r>
        <w:rPr>
          <w:spacing w:val="-1"/>
          <w:sz w:val="28"/>
        </w:rPr>
        <w:t> </w:t>
      </w:r>
      <w:r>
        <w:rPr>
          <w:sz w:val="28"/>
        </w:rPr>
        <w:t>được</w:t>
      </w:r>
      <w:r>
        <w:rPr>
          <w:spacing w:val="-2"/>
          <w:sz w:val="28"/>
        </w:rPr>
        <w:t> </w:t>
      </w:r>
      <w:r>
        <w:rPr>
          <w:sz w:val="28"/>
        </w:rPr>
        <w:t>thi</w:t>
      </w:r>
      <w:r>
        <w:rPr>
          <w:spacing w:val="-1"/>
          <w:sz w:val="28"/>
        </w:rPr>
        <w:t> </w:t>
      </w:r>
      <w:r>
        <w:rPr>
          <w:sz w:val="28"/>
        </w:rPr>
        <w:t>hành án</w:t>
      </w:r>
      <w:r>
        <w:rPr>
          <w:spacing w:val="-1"/>
          <w:sz w:val="28"/>
        </w:rPr>
        <w:t> </w:t>
      </w:r>
      <w:r>
        <w:rPr>
          <w:sz w:val="28"/>
        </w:rPr>
        <w:t>dân sự,</w:t>
      </w:r>
      <w:r>
        <w:rPr>
          <w:spacing w:val="-3"/>
          <w:sz w:val="28"/>
        </w:rPr>
        <w:t> </w:t>
      </w:r>
      <w:r>
        <w:rPr>
          <w:sz w:val="28"/>
        </w:rPr>
        <w:t>người</w:t>
      </w:r>
      <w:r>
        <w:rPr>
          <w:spacing w:val="-2"/>
          <w:sz w:val="28"/>
        </w:rPr>
        <w:t> </w:t>
      </w:r>
      <w:r>
        <w:rPr>
          <w:sz w:val="28"/>
        </w:rPr>
        <w:t>phải</w:t>
      </w:r>
      <w:r>
        <w:rPr>
          <w:spacing w:val="-1"/>
          <w:sz w:val="28"/>
        </w:rPr>
        <w:t> </w:t>
      </w:r>
      <w:r>
        <w:rPr>
          <w:sz w:val="28"/>
        </w:rPr>
        <w:t>thi</w:t>
      </w:r>
      <w:r>
        <w:rPr>
          <w:spacing w:val="-3"/>
          <w:sz w:val="28"/>
        </w:rPr>
        <w:t> </w:t>
      </w:r>
      <w:r>
        <w:rPr>
          <w:sz w:val="28"/>
        </w:rPr>
        <w:t>hành án</w:t>
      </w:r>
      <w:r>
        <w:rPr>
          <w:spacing w:val="-1"/>
          <w:sz w:val="28"/>
        </w:rPr>
        <w:t> </w:t>
      </w:r>
      <w:r>
        <w:rPr>
          <w:sz w:val="28"/>
        </w:rPr>
        <w:t>dân</w:t>
      </w:r>
      <w:r>
        <w:rPr>
          <w:spacing w:val="-1"/>
          <w:sz w:val="28"/>
        </w:rPr>
        <w:t> </w:t>
      </w:r>
      <w:r>
        <w:rPr>
          <w:sz w:val="28"/>
        </w:rPr>
        <w:t>sự</w:t>
      </w:r>
      <w:r>
        <w:rPr>
          <w:spacing w:val="-1"/>
          <w:sz w:val="28"/>
        </w:rPr>
        <w:t> </w:t>
      </w:r>
      <w:r>
        <w:rPr>
          <w:sz w:val="28"/>
        </w:rPr>
        <w:t>có quyền yêu cầu thi hành án, thỏa thuận thi hành án, tự nguyện thi hành án hoặc bị cưỡng chế thi hành án theo quy định tại các Điều 6,7, 7a và 9 Luật thi hành án dân sự. Thời hiệu thi hành án được thực hiện theo quy định tại Điều 30 Luật thi hành</w:t>
      </w:r>
      <w:r>
        <w:rPr>
          <w:spacing w:val="40"/>
          <w:sz w:val="28"/>
        </w:rPr>
        <w:t> </w:t>
      </w:r>
      <w:r>
        <w:rPr>
          <w:sz w:val="28"/>
        </w:rPr>
        <w:t>án dân sự.</w:t>
      </w:r>
    </w:p>
    <w:p>
      <w:pPr>
        <w:pStyle w:val="BodyText"/>
        <w:spacing w:before="1"/>
        <w:ind w:left="0" w:firstLine="0"/>
        <w:jc w:val="left"/>
        <w:rPr>
          <w:sz w:val="2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3"/>
        <w:gridCol w:w="3584"/>
      </w:tblGrid>
      <w:tr>
        <w:trPr>
          <w:trHeight w:val="2015" w:hRule="atLeast"/>
        </w:trPr>
        <w:tc>
          <w:tcPr>
            <w:tcW w:w="4493"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Tiên</w:t>
            </w:r>
            <w:r>
              <w:rPr>
                <w:spacing w:val="-1"/>
                <w:sz w:val="22"/>
              </w:rPr>
              <w:t> </w:t>
            </w:r>
            <w:r>
              <w:rPr>
                <w:spacing w:val="-4"/>
                <w:sz w:val="22"/>
              </w:rPr>
              <w:t>Lãng;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huyện</w:t>
            </w:r>
            <w:r>
              <w:rPr>
                <w:spacing w:val="-3"/>
                <w:sz w:val="22"/>
              </w:rPr>
              <w:t> </w:t>
            </w:r>
            <w:r>
              <w:rPr>
                <w:sz w:val="22"/>
              </w:rPr>
              <w:t>Tiên</w:t>
            </w:r>
            <w:r>
              <w:rPr>
                <w:spacing w:val="-2"/>
                <w:sz w:val="22"/>
              </w:rPr>
              <w:t> Lãng;</w:t>
            </w:r>
          </w:p>
          <w:p>
            <w:pPr>
              <w:pStyle w:val="TableParagraph"/>
              <w:numPr>
                <w:ilvl w:val="0"/>
                <w:numId w:val="4"/>
              </w:numPr>
              <w:tabs>
                <w:tab w:pos="178" w:val="left" w:leader="none"/>
              </w:tabs>
              <w:spacing w:line="253" w:lineRule="exact" w:before="2" w:after="0"/>
              <w:ind w:left="177" w:right="0" w:hanging="128"/>
              <w:jc w:val="left"/>
              <w:rPr>
                <w:sz w:val="22"/>
              </w:rPr>
            </w:pPr>
            <w:r>
              <w:rPr>
                <w:sz w:val="22"/>
              </w:rPr>
              <w:t>Đương</w:t>
            </w:r>
            <w:r>
              <w:rPr>
                <w:spacing w:val="-4"/>
                <w:sz w:val="22"/>
              </w:rPr>
              <w:t> </w:t>
            </w:r>
            <w:r>
              <w:rPr>
                <w:spacing w:val="-5"/>
                <w:sz w:val="22"/>
              </w:rPr>
              <w:t>sự;</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w:t>
            </w:r>
            <w:r>
              <w:rPr>
                <w:spacing w:val="-4"/>
                <w:sz w:val="22"/>
              </w:rPr>
              <w:t>HCTP</w:t>
            </w:r>
          </w:p>
        </w:tc>
        <w:tc>
          <w:tcPr>
            <w:tcW w:w="3584" w:type="dxa"/>
          </w:tcPr>
          <w:p>
            <w:pPr>
              <w:pStyle w:val="TableParagraph"/>
              <w:spacing w:line="266" w:lineRule="exact"/>
              <w:ind w:left="1223" w:right="45"/>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231"/>
              <w:ind w:left="1224" w:right="45"/>
              <w:jc w:val="center"/>
              <w:rPr>
                <w:b/>
                <w:sz w:val="28"/>
              </w:rPr>
            </w:pPr>
            <w:r>
              <w:rPr>
                <w:b/>
                <w:sz w:val="28"/>
              </w:rPr>
              <w:t>Nguyễn</w:t>
            </w:r>
            <w:r>
              <w:rPr>
                <w:b/>
                <w:spacing w:val="-6"/>
                <w:sz w:val="28"/>
              </w:rPr>
              <w:t> </w:t>
            </w:r>
            <w:r>
              <w:rPr>
                <w:b/>
                <w:sz w:val="28"/>
              </w:rPr>
              <w:t>Văn</w:t>
            </w:r>
            <w:r>
              <w:rPr>
                <w:b/>
                <w:spacing w:val="-4"/>
                <w:sz w:val="28"/>
              </w:rPr>
              <w:t> Chỉnh</w:t>
            </w:r>
          </w:p>
        </w:tc>
      </w:tr>
    </w:tbl>
    <w:sectPr>
      <w:pgSz w:w="11910" w:h="16850"/>
      <w:pgMar w:top="108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1" w:hanging="125"/>
      </w:pPr>
      <w:rPr>
        <w:rFonts w:hint="default"/>
        <w:lang w:val="vi" w:eastAsia="en-US" w:bidi="ar-SA"/>
      </w:rPr>
    </w:lvl>
    <w:lvl w:ilvl="2">
      <w:start w:val="0"/>
      <w:numFmt w:val="bullet"/>
      <w:lvlText w:val="•"/>
      <w:lvlJc w:val="left"/>
      <w:pPr>
        <w:ind w:left="1042" w:hanging="125"/>
      </w:pPr>
      <w:rPr>
        <w:rFonts w:hint="default"/>
        <w:lang w:val="vi" w:eastAsia="en-US" w:bidi="ar-SA"/>
      </w:rPr>
    </w:lvl>
    <w:lvl w:ilvl="3">
      <w:start w:val="0"/>
      <w:numFmt w:val="bullet"/>
      <w:lvlText w:val="•"/>
      <w:lvlJc w:val="left"/>
      <w:pPr>
        <w:ind w:left="1473" w:hanging="125"/>
      </w:pPr>
      <w:rPr>
        <w:rFonts w:hint="default"/>
        <w:lang w:val="vi" w:eastAsia="en-US" w:bidi="ar-SA"/>
      </w:rPr>
    </w:lvl>
    <w:lvl w:ilvl="4">
      <w:start w:val="0"/>
      <w:numFmt w:val="bullet"/>
      <w:lvlText w:val="•"/>
      <w:lvlJc w:val="left"/>
      <w:pPr>
        <w:ind w:left="1905" w:hanging="125"/>
      </w:pPr>
      <w:rPr>
        <w:rFonts w:hint="default"/>
        <w:lang w:val="vi" w:eastAsia="en-US" w:bidi="ar-SA"/>
      </w:rPr>
    </w:lvl>
    <w:lvl w:ilvl="5">
      <w:start w:val="0"/>
      <w:numFmt w:val="bullet"/>
      <w:lvlText w:val="•"/>
      <w:lvlJc w:val="left"/>
      <w:pPr>
        <w:ind w:left="2336" w:hanging="125"/>
      </w:pPr>
      <w:rPr>
        <w:rFonts w:hint="default"/>
        <w:lang w:val="vi" w:eastAsia="en-US" w:bidi="ar-SA"/>
      </w:rPr>
    </w:lvl>
    <w:lvl w:ilvl="6">
      <w:start w:val="0"/>
      <w:numFmt w:val="bullet"/>
      <w:lvlText w:val="•"/>
      <w:lvlJc w:val="left"/>
      <w:pPr>
        <w:ind w:left="2767" w:hanging="125"/>
      </w:pPr>
      <w:rPr>
        <w:rFonts w:hint="default"/>
        <w:lang w:val="vi" w:eastAsia="en-US" w:bidi="ar-SA"/>
      </w:rPr>
    </w:lvl>
    <w:lvl w:ilvl="7">
      <w:start w:val="0"/>
      <w:numFmt w:val="bullet"/>
      <w:lvlText w:val="•"/>
      <w:lvlJc w:val="left"/>
      <w:pPr>
        <w:ind w:left="3199" w:hanging="125"/>
      </w:pPr>
      <w:rPr>
        <w:rFonts w:hint="default"/>
        <w:lang w:val="vi" w:eastAsia="en-US" w:bidi="ar-SA"/>
      </w:rPr>
    </w:lvl>
    <w:lvl w:ilvl="8">
      <w:start w:val="0"/>
      <w:numFmt w:val="bullet"/>
      <w:lvlText w:val="•"/>
      <w:lvlJc w:val="left"/>
      <w:pPr>
        <w:ind w:left="3630" w:hanging="125"/>
      </w:pPr>
      <w:rPr>
        <w:rFonts w:hint="default"/>
        <w:lang w:val="vi" w:eastAsia="en-US" w:bidi="ar-SA"/>
      </w:rPr>
    </w:lvl>
  </w:abstractNum>
  <w:abstractNum w:abstractNumId="2">
    <w:multiLevelType w:val="hybridMultilevel"/>
    <w:lvl w:ilvl="0">
      <w:start w:val="3"/>
      <w:numFmt w:val="decimal"/>
      <w:lvlText w:val="%1."/>
      <w:lvlJc w:val="left"/>
      <w:pPr>
        <w:ind w:left="10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6" w:hanging="288"/>
      </w:pPr>
      <w:rPr>
        <w:rFonts w:hint="default"/>
        <w:lang w:val="vi" w:eastAsia="en-US" w:bidi="ar-SA"/>
      </w:rPr>
    </w:lvl>
    <w:lvl w:ilvl="2">
      <w:start w:val="0"/>
      <w:numFmt w:val="bullet"/>
      <w:lvlText w:val="•"/>
      <w:lvlJc w:val="left"/>
      <w:pPr>
        <w:ind w:left="1993" w:hanging="288"/>
      </w:pPr>
      <w:rPr>
        <w:rFonts w:hint="default"/>
        <w:lang w:val="vi" w:eastAsia="en-US" w:bidi="ar-SA"/>
      </w:rPr>
    </w:lvl>
    <w:lvl w:ilvl="3">
      <w:start w:val="0"/>
      <w:numFmt w:val="bullet"/>
      <w:lvlText w:val="•"/>
      <w:lvlJc w:val="left"/>
      <w:pPr>
        <w:ind w:left="2939" w:hanging="288"/>
      </w:pPr>
      <w:rPr>
        <w:rFonts w:hint="default"/>
        <w:lang w:val="vi" w:eastAsia="en-US" w:bidi="ar-SA"/>
      </w:rPr>
    </w:lvl>
    <w:lvl w:ilvl="4">
      <w:start w:val="0"/>
      <w:numFmt w:val="bullet"/>
      <w:lvlText w:val="•"/>
      <w:lvlJc w:val="left"/>
      <w:pPr>
        <w:ind w:left="3886" w:hanging="288"/>
      </w:pPr>
      <w:rPr>
        <w:rFonts w:hint="default"/>
        <w:lang w:val="vi" w:eastAsia="en-US" w:bidi="ar-SA"/>
      </w:rPr>
    </w:lvl>
    <w:lvl w:ilvl="5">
      <w:start w:val="0"/>
      <w:numFmt w:val="bullet"/>
      <w:lvlText w:val="•"/>
      <w:lvlJc w:val="left"/>
      <w:pPr>
        <w:ind w:left="4833" w:hanging="288"/>
      </w:pPr>
      <w:rPr>
        <w:rFonts w:hint="default"/>
        <w:lang w:val="vi" w:eastAsia="en-US" w:bidi="ar-SA"/>
      </w:rPr>
    </w:lvl>
    <w:lvl w:ilvl="6">
      <w:start w:val="0"/>
      <w:numFmt w:val="bullet"/>
      <w:lvlText w:val="•"/>
      <w:lvlJc w:val="left"/>
      <w:pPr>
        <w:ind w:left="5779" w:hanging="288"/>
      </w:pPr>
      <w:rPr>
        <w:rFonts w:hint="default"/>
        <w:lang w:val="vi" w:eastAsia="en-US" w:bidi="ar-SA"/>
      </w:rPr>
    </w:lvl>
    <w:lvl w:ilvl="7">
      <w:start w:val="0"/>
      <w:numFmt w:val="bullet"/>
      <w:lvlText w:val="•"/>
      <w:lvlJc w:val="left"/>
      <w:pPr>
        <w:ind w:left="6726" w:hanging="288"/>
      </w:pPr>
      <w:rPr>
        <w:rFonts w:hint="default"/>
        <w:lang w:val="vi" w:eastAsia="en-US" w:bidi="ar-SA"/>
      </w:rPr>
    </w:lvl>
    <w:lvl w:ilvl="8">
      <w:start w:val="0"/>
      <w:numFmt w:val="bullet"/>
      <w:lvlText w:val="•"/>
      <w:lvlJc w:val="left"/>
      <w:pPr>
        <w:ind w:left="7673" w:hanging="288"/>
      </w:pPr>
      <w:rPr>
        <w:rFonts w:hint="default"/>
        <w:lang w:val="vi" w:eastAsia="en-US" w:bidi="ar-SA"/>
      </w:rPr>
    </w:lvl>
  </w:abstractNum>
  <w:abstractNum w:abstractNumId="1">
    <w:multiLevelType w:val="hybridMultilevel"/>
    <w:lvl w:ilvl="0">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3"/>
      </w:pPr>
      <w:rPr>
        <w:rFonts w:hint="default"/>
        <w:lang w:val="vi" w:eastAsia="en-US" w:bidi="ar-SA"/>
      </w:rPr>
    </w:lvl>
    <w:lvl w:ilvl="2">
      <w:start w:val="0"/>
      <w:numFmt w:val="bullet"/>
      <w:lvlText w:val="•"/>
      <w:lvlJc w:val="left"/>
      <w:pPr>
        <w:ind w:left="1993" w:hanging="183"/>
      </w:pPr>
      <w:rPr>
        <w:rFonts w:hint="default"/>
        <w:lang w:val="vi" w:eastAsia="en-US" w:bidi="ar-SA"/>
      </w:rPr>
    </w:lvl>
    <w:lvl w:ilvl="3">
      <w:start w:val="0"/>
      <w:numFmt w:val="bullet"/>
      <w:lvlText w:val="•"/>
      <w:lvlJc w:val="left"/>
      <w:pPr>
        <w:ind w:left="2939" w:hanging="183"/>
      </w:pPr>
      <w:rPr>
        <w:rFonts w:hint="default"/>
        <w:lang w:val="vi" w:eastAsia="en-US" w:bidi="ar-SA"/>
      </w:rPr>
    </w:lvl>
    <w:lvl w:ilvl="4">
      <w:start w:val="0"/>
      <w:numFmt w:val="bullet"/>
      <w:lvlText w:val="•"/>
      <w:lvlJc w:val="left"/>
      <w:pPr>
        <w:ind w:left="3886" w:hanging="183"/>
      </w:pPr>
      <w:rPr>
        <w:rFonts w:hint="default"/>
        <w:lang w:val="vi" w:eastAsia="en-US" w:bidi="ar-SA"/>
      </w:rPr>
    </w:lvl>
    <w:lvl w:ilvl="5">
      <w:start w:val="0"/>
      <w:numFmt w:val="bullet"/>
      <w:lvlText w:val="•"/>
      <w:lvlJc w:val="left"/>
      <w:pPr>
        <w:ind w:left="4833" w:hanging="183"/>
      </w:pPr>
      <w:rPr>
        <w:rFonts w:hint="default"/>
        <w:lang w:val="vi" w:eastAsia="en-US" w:bidi="ar-SA"/>
      </w:rPr>
    </w:lvl>
    <w:lvl w:ilvl="6">
      <w:start w:val="0"/>
      <w:numFmt w:val="bullet"/>
      <w:lvlText w:val="•"/>
      <w:lvlJc w:val="left"/>
      <w:pPr>
        <w:ind w:left="5779" w:hanging="183"/>
      </w:pPr>
      <w:rPr>
        <w:rFonts w:hint="default"/>
        <w:lang w:val="vi" w:eastAsia="en-US" w:bidi="ar-SA"/>
      </w:rPr>
    </w:lvl>
    <w:lvl w:ilvl="7">
      <w:start w:val="0"/>
      <w:numFmt w:val="bullet"/>
      <w:lvlText w:val="•"/>
      <w:lvlJc w:val="left"/>
      <w:pPr>
        <w:ind w:left="6726" w:hanging="183"/>
      </w:pPr>
      <w:rPr>
        <w:rFonts w:hint="default"/>
        <w:lang w:val="vi" w:eastAsia="en-US" w:bidi="ar-SA"/>
      </w:rPr>
    </w:lvl>
    <w:lvl w:ilvl="8">
      <w:start w:val="0"/>
      <w:numFmt w:val="bullet"/>
      <w:lvlText w:val="•"/>
      <w:lvlJc w:val="left"/>
      <w:pPr>
        <w:ind w:left="7673" w:hanging="183"/>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0" w:hanging="173"/>
      </w:pPr>
      <w:rPr>
        <w:rFonts w:hint="default"/>
        <w:lang w:val="vi" w:eastAsia="en-US" w:bidi="ar-SA"/>
      </w:rPr>
    </w:lvl>
    <w:lvl w:ilvl="3">
      <w:start w:val="0"/>
      <w:numFmt w:val="bullet"/>
      <w:lvlText w:val="•"/>
      <w:lvlJc w:val="left"/>
      <w:pPr>
        <w:ind w:left="2981" w:hanging="173"/>
      </w:pPr>
      <w:rPr>
        <w:rFonts w:hint="default"/>
        <w:lang w:val="vi" w:eastAsia="en-US" w:bidi="ar-SA"/>
      </w:rPr>
    </w:lvl>
    <w:lvl w:ilvl="4">
      <w:start w:val="0"/>
      <w:numFmt w:val="bullet"/>
      <w:lvlText w:val="•"/>
      <w:lvlJc w:val="left"/>
      <w:pPr>
        <w:ind w:left="3922" w:hanging="173"/>
      </w:pPr>
      <w:rPr>
        <w:rFonts w:hint="default"/>
        <w:lang w:val="vi" w:eastAsia="en-US" w:bidi="ar-SA"/>
      </w:rPr>
    </w:lvl>
    <w:lvl w:ilvl="5">
      <w:start w:val="0"/>
      <w:numFmt w:val="bullet"/>
      <w:lvlText w:val="•"/>
      <w:lvlJc w:val="left"/>
      <w:pPr>
        <w:ind w:left="4862" w:hanging="173"/>
      </w:pPr>
      <w:rPr>
        <w:rFonts w:hint="default"/>
        <w:lang w:val="vi" w:eastAsia="en-US" w:bidi="ar-SA"/>
      </w:rPr>
    </w:lvl>
    <w:lvl w:ilvl="6">
      <w:start w:val="0"/>
      <w:numFmt w:val="bullet"/>
      <w:lvlText w:val="•"/>
      <w:lvlJc w:val="left"/>
      <w:pPr>
        <w:ind w:left="5803" w:hanging="173"/>
      </w:pPr>
      <w:rPr>
        <w:rFonts w:hint="default"/>
        <w:lang w:val="vi" w:eastAsia="en-US" w:bidi="ar-SA"/>
      </w:rPr>
    </w:lvl>
    <w:lvl w:ilvl="7">
      <w:start w:val="0"/>
      <w:numFmt w:val="bullet"/>
      <w:lvlText w:val="•"/>
      <w:lvlJc w:val="left"/>
      <w:pPr>
        <w:ind w:left="6744" w:hanging="173"/>
      </w:pPr>
      <w:rPr>
        <w:rFonts w:hint="default"/>
        <w:lang w:val="vi" w:eastAsia="en-US" w:bidi="ar-SA"/>
      </w:rPr>
    </w:lvl>
    <w:lvl w:ilvl="8">
      <w:start w:val="0"/>
      <w:numFmt w:val="bullet"/>
      <w:lvlText w:val="•"/>
      <w:lvlJc w:val="left"/>
      <w:pPr>
        <w:ind w:left="7684"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1237" w:right="1241"/>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06"/>
      <w:ind w:left="102" w:right="10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2023-04-24T09:23:07Z</dcterms:created>
  <dcterms:modified xsi:type="dcterms:W3CDTF">2023-04-24T09:23:07Z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