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11"/>
        <w:gridCol w:w="5319"/>
      </w:tblGrid>
      <w:tr>
        <w:trPr>
          <w:trHeight w:val="1405" w:hRule="atLeast"/>
        </w:trPr>
        <w:tc>
          <w:tcPr>
            <w:tcW w:w="4911" w:type="dxa"/>
          </w:tcPr>
          <w:p>
            <w:pPr>
              <w:pStyle w:val="TableParagraph"/>
              <w:spacing w:after="55"/>
              <w:ind w:left="50" w:right="240"/>
              <w:jc w:val="center"/>
              <w:rPr>
                <w:b/>
                <w:sz w:val="26"/>
              </w:rPr>
            </w:pPr>
            <w:r>
              <w:rPr>
                <w:b/>
                <w:spacing w:val="-10"/>
                <w:sz w:val="26"/>
              </w:rPr>
              <w:t>TOÀ</w:t>
            </w:r>
            <w:r>
              <w:rPr>
                <w:b/>
                <w:spacing w:val="-25"/>
                <w:sz w:val="26"/>
              </w:rPr>
              <w:t> </w:t>
            </w:r>
            <w:r>
              <w:rPr>
                <w:b/>
                <w:spacing w:val="-10"/>
                <w:sz w:val="26"/>
              </w:rPr>
              <w:t>ÁN</w:t>
            </w:r>
            <w:r>
              <w:rPr>
                <w:b/>
                <w:spacing w:val="-22"/>
                <w:sz w:val="26"/>
              </w:rPr>
              <w:t> </w:t>
            </w:r>
            <w:r>
              <w:rPr>
                <w:b/>
                <w:spacing w:val="-10"/>
                <w:sz w:val="26"/>
              </w:rPr>
              <w:t>NHÂN</w:t>
            </w:r>
            <w:r>
              <w:rPr>
                <w:b/>
                <w:spacing w:val="-22"/>
                <w:sz w:val="26"/>
              </w:rPr>
              <w:t> </w:t>
            </w:r>
            <w:r>
              <w:rPr>
                <w:b/>
                <w:spacing w:val="-10"/>
                <w:sz w:val="26"/>
              </w:rPr>
              <w:t>DÂN</w:t>
            </w:r>
            <w:r>
              <w:rPr>
                <w:b/>
                <w:spacing w:val="-22"/>
                <w:sz w:val="26"/>
              </w:rPr>
              <w:t> </w:t>
            </w:r>
            <w:r>
              <w:rPr>
                <w:b/>
                <w:spacing w:val="-10"/>
                <w:sz w:val="26"/>
              </w:rPr>
              <w:t>QUẬN</w:t>
            </w:r>
            <w:r>
              <w:rPr>
                <w:b/>
                <w:spacing w:val="-25"/>
                <w:sz w:val="26"/>
              </w:rPr>
              <w:t> </w:t>
            </w:r>
            <w:r>
              <w:rPr>
                <w:b/>
                <w:spacing w:val="-10"/>
                <w:sz w:val="26"/>
              </w:rPr>
              <w:t>HỒNG</w:t>
            </w:r>
            <w:r>
              <w:rPr>
                <w:b/>
                <w:spacing w:val="-25"/>
                <w:sz w:val="26"/>
              </w:rPr>
              <w:t> </w:t>
            </w:r>
            <w:r>
              <w:rPr>
                <w:b/>
                <w:spacing w:val="-10"/>
                <w:sz w:val="26"/>
              </w:rPr>
              <w:t>BÀNG </w:t>
            </w:r>
            <w:r>
              <w:rPr>
                <w:b/>
                <w:sz w:val="26"/>
              </w:rPr>
              <w:t>THÀNH</w:t>
            </w:r>
            <w:r>
              <w:rPr>
                <w:b/>
                <w:spacing w:val="-20"/>
                <w:sz w:val="26"/>
              </w:rPr>
              <w:t> </w:t>
            </w:r>
            <w:r>
              <w:rPr>
                <w:b/>
                <w:sz w:val="26"/>
              </w:rPr>
              <w:t>PHỐ</w:t>
            </w:r>
            <w:r>
              <w:rPr>
                <w:b/>
                <w:spacing w:val="-22"/>
                <w:sz w:val="26"/>
              </w:rPr>
              <w:t> </w:t>
            </w:r>
            <w:r>
              <w:rPr>
                <w:b/>
                <w:sz w:val="26"/>
              </w:rPr>
              <w:t>HẢI</w:t>
            </w:r>
            <w:r>
              <w:rPr>
                <w:b/>
                <w:spacing w:val="-23"/>
                <w:sz w:val="26"/>
              </w:rPr>
              <w:t> </w:t>
            </w:r>
            <w:r>
              <w:rPr>
                <w:b/>
                <w:sz w:val="26"/>
              </w:rPr>
              <w:t>PHÒNG</w:t>
            </w:r>
          </w:p>
          <w:p>
            <w:pPr>
              <w:pStyle w:val="TableParagraph"/>
              <w:spacing w:line="20" w:lineRule="exact"/>
              <w:ind w:left="1536"/>
              <w:rPr>
                <w:sz w:val="2"/>
              </w:rPr>
            </w:pPr>
            <w:r>
              <w:rPr>
                <w:sz w:val="2"/>
              </w:rPr>
              <w:pict>
                <v:group style="width:74.8pt;height:.75pt;mso-position-horizontal-relative:char;mso-position-vertical-relative:line" id="docshapegroup1" coordorigin="0,0" coordsize="1496,15">
                  <v:line style="position:absolute" from="0,8" to="1496,8" stroked="true" strokeweight=".75pt" strokecolor="#000000">
                    <v:stroke dashstyle="solid"/>
                  </v:line>
                </v:group>
              </w:pict>
            </w:r>
            <w:r>
              <w:rPr>
                <w:sz w:val="2"/>
              </w:rPr>
            </w:r>
          </w:p>
          <w:p>
            <w:pPr>
              <w:pStyle w:val="TableParagraph"/>
              <w:spacing w:before="4"/>
              <w:rPr>
                <w:sz w:val="28"/>
              </w:rPr>
            </w:pPr>
          </w:p>
          <w:p>
            <w:pPr>
              <w:pStyle w:val="TableParagraph"/>
              <w:spacing w:before="1"/>
              <w:ind w:left="50" w:right="143"/>
              <w:jc w:val="center"/>
              <w:rPr>
                <w:sz w:val="28"/>
              </w:rPr>
            </w:pPr>
            <w:r>
              <w:rPr>
                <w:sz w:val="28"/>
              </w:rPr>
              <w:t>Số:</w:t>
            </w:r>
            <w:r>
              <w:rPr>
                <w:spacing w:val="-2"/>
                <w:sz w:val="28"/>
              </w:rPr>
              <w:t> 241/2022/QĐCNTTLH</w:t>
            </w:r>
          </w:p>
        </w:tc>
        <w:tc>
          <w:tcPr>
            <w:tcW w:w="5319" w:type="dxa"/>
          </w:tcPr>
          <w:p>
            <w:pPr>
              <w:pStyle w:val="TableParagraph"/>
              <w:spacing w:line="287" w:lineRule="exact"/>
              <w:ind w:left="242"/>
              <w:rPr>
                <w:b/>
                <w:sz w:val="26"/>
              </w:rPr>
            </w:pPr>
            <w:r>
              <w:rPr>
                <w:b/>
                <w:spacing w:val="-12"/>
                <w:sz w:val="26"/>
              </w:rPr>
              <w:t>CỘNG</w:t>
            </w:r>
            <w:r>
              <w:rPr>
                <w:b/>
                <w:spacing w:val="-20"/>
                <w:sz w:val="26"/>
              </w:rPr>
              <w:t> </w:t>
            </w:r>
            <w:r>
              <w:rPr>
                <w:b/>
                <w:spacing w:val="-12"/>
                <w:sz w:val="26"/>
              </w:rPr>
              <w:t>HOÀ</w:t>
            </w:r>
            <w:r>
              <w:rPr>
                <w:b/>
                <w:spacing w:val="-17"/>
                <w:sz w:val="26"/>
              </w:rPr>
              <w:t> </w:t>
            </w:r>
            <w:r>
              <w:rPr>
                <w:b/>
                <w:spacing w:val="-12"/>
                <w:sz w:val="26"/>
              </w:rPr>
              <w:t>XÃ</w:t>
            </w:r>
            <w:r>
              <w:rPr>
                <w:b/>
                <w:spacing w:val="-16"/>
                <w:sz w:val="26"/>
              </w:rPr>
              <w:t> </w:t>
            </w:r>
            <w:r>
              <w:rPr>
                <w:b/>
                <w:spacing w:val="-12"/>
                <w:sz w:val="26"/>
              </w:rPr>
              <w:t>HỘI</w:t>
            </w:r>
            <w:r>
              <w:rPr>
                <w:b/>
                <w:spacing w:val="-17"/>
                <w:sz w:val="26"/>
              </w:rPr>
              <w:t> </w:t>
            </w:r>
            <w:r>
              <w:rPr>
                <w:b/>
                <w:spacing w:val="-12"/>
                <w:sz w:val="26"/>
              </w:rPr>
              <w:t>CHỦ</w:t>
            </w:r>
            <w:r>
              <w:rPr>
                <w:b/>
                <w:spacing w:val="-19"/>
                <w:sz w:val="26"/>
              </w:rPr>
              <w:t> </w:t>
            </w:r>
            <w:r>
              <w:rPr>
                <w:b/>
                <w:spacing w:val="-12"/>
                <w:sz w:val="26"/>
              </w:rPr>
              <w:t>NGHĨA</w:t>
            </w:r>
            <w:r>
              <w:rPr>
                <w:b/>
                <w:spacing w:val="-20"/>
                <w:sz w:val="26"/>
              </w:rPr>
              <w:t> </w:t>
            </w:r>
            <w:r>
              <w:rPr>
                <w:b/>
                <w:spacing w:val="-12"/>
                <w:sz w:val="26"/>
              </w:rPr>
              <w:t>VIỆT</w:t>
            </w:r>
            <w:r>
              <w:rPr>
                <w:b/>
                <w:spacing w:val="-20"/>
                <w:sz w:val="26"/>
              </w:rPr>
              <w:t> </w:t>
            </w:r>
            <w:r>
              <w:rPr>
                <w:b/>
                <w:spacing w:val="-12"/>
                <w:sz w:val="26"/>
              </w:rPr>
              <w:t>NAM</w:t>
            </w:r>
          </w:p>
          <w:p>
            <w:pPr>
              <w:pStyle w:val="TableParagraph"/>
              <w:spacing w:line="322" w:lineRule="exact" w:after="37"/>
              <w:ind w:left="608" w:right="141"/>
              <w:jc w:val="center"/>
              <w:rPr>
                <w:b/>
                <w:sz w:val="28"/>
              </w:rPr>
            </w:pPr>
            <w:r>
              <w:rPr>
                <w:b/>
                <w:spacing w:val="-8"/>
                <w:sz w:val="28"/>
              </w:rPr>
              <w:t>Độc</w:t>
            </w:r>
            <w:r>
              <w:rPr>
                <w:b/>
                <w:spacing w:val="-24"/>
                <w:sz w:val="28"/>
              </w:rPr>
              <w:t> </w:t>
            </w:r>
            <w:r>
              <w:rPr>
                <w:b/>
                <w:spacing w:val="-8"/>
                <w:sz w:val="28"/>
              </w:rPr>
              <w:t>lập</w:t>
            </w:r>
            <w:r>
              <w:rPr>
                <w:b/>
                <w:spacing w:val="-23"/>
                <w:sz w:val="28"/>
              </w:rPr>
              <w:t> </w:t>
            </w:r>
            <w:r>
              <w:rPr>
                <w:b/>
                <w:spacing w:val="-8"/>
                <w:sz w:val="28"/>
              </w:rPr>
              <w:t>-</w:t>
            </w:r>
            <w:r>
              <w:rPr>
                <w:b/>
                <w:spacing w:val="-23"/>
                <w:sz w:val="28"/>
              </w:rPr>
              <w:t> </w:t>
            </w:r>
            <w:r>
              <w:rPr>
                <w:b/>
                <w:spacing w:val="-8"/>
                <w:sz w:val="28"/>
              </w:rPr>
              <w:t>Tự</w:t>
            </w:r>
            <w:r>
              <w:rPr>
                <w:b/>
                <w:spacing w:val="-24"/>
                <w:sz w:val="28"/>
              </w:rPr>
              <w:t> </w:t>
            </w:r>
            <w:r>
              <w:rPr>
                <w:b/>
                <w:spacing w:val="-8"/>
                <w:sz w:val="28"/>
              </w:rPr>
              <w:t>do</w:t>
            </w:r>
            <w:r>
              <w:rPr>
                <w:b/>
                <w:spacing w:val="-22"/>
                <w:sz w:val="28"/>
              </w:rPr>
              <w:t> </w:t>
            </w:r>
            <w:r>
              <w:rPr>
                <w:b/>
                <w:spacing w:val="-8"/>
                <w:sz w:val="28"/>
              </w:rPr>
              <w:t>-</w:t>
            </w:r>
            <w:r>
              <w:rPr>
                <w:b/>
                <w:spacing w:val="-23"/>
                <w:sz w:val="28"/>
              </w:rPr>
              <w:t> </w:t>
            </w:r>
            <w:r>
              <w:rPr>
                <w:b/>
                <w:spacing w:val="-8"/>
                <w:sz w:val="28"/>
              </w:rPr>
              <w:t>Hạnh</w:t>
            </w:r>
            <w:r>
              <w:rPr>
                <w:b/>
                <w:spacing w:val="-23"/>
                <w:sz w:val="28"/>
              </w:rPr>
              <w:t> </w:t>
            </w:r>
            <w:r>
              <w:rPr>
                <w:b/>
                <w:spacing w:val="-8"/>
                <w:sz w:val="28"/>
              </w:rPr>
              <w:t>phúc</w:t>
            </w:r>
          </w:p>
          <w:p>
            <w:pPr>
              <w:pStyle w:val="TableParagraph"/>
              <w:spacing w:line="20" w:lineRule="exact"/>
              <w:ind w:left="1289"/>
              <w:rPr>
                <w:sz w:val="2"/>
              </w:rPr>
            </w:pPr>
            <w:r>
              <w:rPr>
                <w:sz w:val="2"/>
              </w:rPr>
              <w:pict>
                <v:group style="width:158.75pt;height:.75pt;mso-position-horizontal-relative:char;mso-position-vertical-relative:line" id="docshapegroup2" coordorigin="0,0" coordsize="3175,15">
                  <v:line style="position:absolute" from="0,8" to="3175,8" stroked="true" strokeweight=".75pt" strokecolor="#000000">
                    <v:stroke dashstyle="solid"/>
                  </v:line>
                </v:group>
              </w:pict>
            </w:r>
            <w:r>
              <w:rPr>
                <w:sz w:val="2"/>
              </w:rPr>
            </w:r>
          </w:p>
          <w:p>
            <w:pPr>
              <w:pStyle w:val="TableParagraph"/>
              <w:spacing w:before="3"/>
              <w:rPr>
                <w:sz w:val="36"/>
              </w:rPr>
            </w:pPr>
          </w:p>
          <w:p>
            <w:pPr>
              <w:pStyle w:val="TableParagraph"/>
              <w:spacing w:line="302" w:lineRule="exact" w:before="1"/>
              <w:ind w:left="608" w:right="154"/>
              <w:jc w:val="center"/>
              <w:rPr>
                <w:i/>
                <w:sz w:val="28"/>
              </w:rPr>
            </w:pPr>
            <w:r>
              <w:rPr>
                <w:i/>
                <w:sz w:val="28"/>
              </w:rPr>
              <w:t>Hồng</w:t>
            </w:r>
            <w:r>
              <w:rPr>
                <w:i/>
                <w:spacing w:val="-2"/>
                <w:sz w:val="28"/>
              </w:rPr>
              <w:t> </w:t>
            </w:r>
            <w:r>
              <w:rPr>
                <w:i/>
                <w:sz w:val="28"/>
              </w:rPr>
              <w:t>Bàng,</w:t>
            </w:r>
            <w:r>
              <w:rPr>
                <w:i/>
                <w:spacing w:val="-6"/>
                <w:sz w:val="28"/>
              </w:rPr>
              <w:t> </w:t>
            </w:r>
            <w:r>
              <w:rPr>
                <w:i/>
                <w:sz w:val="28"/>
              </w:rPr>
              <w:t>ngày</w:t>
            </w:r>
            <w:r>
              <w:rPr>
                <w:i/>
                <w:spacing w:val="-5"/>
                <w:sz w:val="28"/>
              </w:rPr>
              <w:t> </w:t>
            </w:r>
            <w:r>
              <w:rPr>
                <w:i/>
                <w:sz w:val="28"/>
              </w:rPr>
              <w:t>28</w:t>
            </w:r>
            <w:r>
              <w:rPr>
                <w:i/>
                <w:spacing w:val="-2"/>
                <w:sz w:val="28"/>
              </w:rPr>
              <w:t> </w:t>
            </w:r>
            <w:r>
              <w:rPr>
                <w:i/>
                <w:sz w:val="28"/>
              </w:rPr>
              <w:t>tháng</w:t>
            </w:r>
            <w:r>
              <w:rPr>
                <w:i/>
                <w:spacing w:val="-5"/>
                <w:sz w:val="28"/>
              </w:rPr>
              <w:t> </w:t>
            </w:r>
            <w:r>
              <w:rPr>
                <w:i/>
                <w:sz w:val="28"/>
              </w:rPr>
              <w:t>11</w:t>
            </w:r>
            <w:r>
              <w:rPr>
                <w:i/>
                <w:spacing w:val="-3"/>
                <w:sz w:val="28"/>
              </w:rPr>
              <w:t> </w:t>
            </w:r>
            <w:r>
              <w:rPr>
                <w:i/>
                <w:sz w:val="28"/>
              </w:rPr>
              <w:t>năm</w:t>
            </w:r>
            <w:r>
              <w:rPr>
                <w:i/>
                <w:spacing w:val="-3"/>
                <w:sz w:val="28"/>
              </w:rPr>
              <w:t> </w:t>
            </w:r>
            <w:r>
              <w:rPr>
                <w:i/>
                <w:spacing w:val="-4"/>
                <w:sz w:val="28"/>
              </w:rPr>
              <w:t>2022</w:t>
            </w:r>
          </w:p>
        </w:tc>
      </w:tr>
    </w:tbl>
    <w:p>
      <w:pPr>
        <w:pStyle w:val="BodyText"/>
        <w:spacing w:before="10"/>
        <w:ind w:left="0" w:firstLine="0"/>
        <w:jc w:val="left"/>
        <w:rPr>
          <w:sz w:val="24"/>
        </w:rPr>
      </w:pPr>
    </w:p>
    <w:p>
      <w:pPr>
        <w:spacing w:before="89"/>
        <w:ind w:left="701" w:right="588" w:firstLine="0"/>
        <w:jc w:val="center"/>
        <w:rPr>
          <w:b/>
          <w:sz w:val="28"/>
        </w:rPr>
      </w:pPr>
      <w:r>
        <w:rPr>
          <w:b/>
          <w:sz w:val="28"/>
        </w:rPr>
        <w:t>QUYẾT</w:t>
      </w:r>
      <w:r>
        <w:rPr>
          <w:b/>
          <w:spacing w:val="-6"/>
          <w:sz w:val="28"/>
        </w:rPr>
        <w:t> </w:t>
      </w:r>
      <w:r>
        <w:rPr>
          <w:b/>
          <w:spacing w:val="-4"/>
          <w:sz w:val="28"/>
        </w:rPr>
        <w:t>ĐỊNH</w:t>
      </w:r>
    </w:p>
    <w:p>
      <w:pPr>
        <w:spacing w:line="322" w:lineRule="exact" w:before="60"/>
        <w:ind w:left="704" w:right="588"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706" w:right="588" w:firstLine="0"/>
        <w:jc w:val="center"/>
        <w:rPr>
          <w:b/>
          <w:sz w:val="28"/>
        </w:rPr>
      </w:pPr>
      <w:r>
        <w:rPr>
          <w:b/>
          <w:spacing w:val="-6"/>
          <w:sz w:val="28"/>
        </w:rPr>
        <w:t>VÀ</w:t>
      </w:r>
      <w:r>
        <w:rPr>
          <w:b/>
          <w:spacing w:val="-12"/>
          <w:sz w:val="28"/>
        </w:rPr>
        <w:t> </w:t>
      </w:r>
      <w:r>
        <w:rPr>
          <w:b/>
          <w:spacing w:val="-6"/>
          <w:sz w:val="28"/>
        </w:rPr>
        <w:t>SỰ</w:t>
      </w:r>
      <w:r>
        <w:rPr>
          <w:b/>
          <w:spacing w:val="-9"/>
          <w:sz w:val="28"/>
        </w:rPr>
        <w:t> </w:t>
      </w:r>
      <w:r>
        <w:rPr>
          <w:b/>
          <w:spacing w:val="-6"/>
          <w:sz w:val="28"/>
        </w:rPr>
        <w:t>THỎA</w:t>
      </w:r>
      <w:r>
        <w:rPr>
          <w:b/>
          <w:spacing w:val="-10"/>
          <w:sz w:val="28"/>
        </w:rPr>
        <w:t> </w:t>
      </w:r>
      <w:r>
        <w:rPr>
          <w:b/>
          <w:spacing w:val="-6"/>
          <w:sz w:val="28"/>
        </w:rPr>
        <w:t>THUẬN</w:t>
      </w:r>
      <w:r>
        <w:rPr>
          <w:b/>
          <w:spacing w:val="-10"/>
          <w:sz w:val="28"/>
        </w:rPr>
        <w:t> </w:t>
      </w:r>
      <w:r>
        <w:rPr>
          <w:b/>
          <w:spacing w:val="-6"/>
          <w:sz w:val="28"/>
        </w:rPr>
        <w:t>CỦA</w:t>
      </w:r>
      <w:r>
        <w:rPr>
          <w:b/>
          <w:spacing w:val="-8"/>
          <w:sz w:val="28"/>
        </w:rPr>
        <w:t> </w:t>
      </w:r>
      <w:r>
        <w:rPr>
          <w:b/>
          <w:spacing w:val="-6"/>
          <w:sz w:val="28"/>
        </w:rPr>
        <w:t>CÁC</w:t>
      </w:r>
      <w:r>
        <w:rPr>
          <w:b/>
          <w:spacing w:val="-10"/>
          <w:sz w:val="28"/>
        </w:rPr>
        <w:t> </w:t>
      </w:r>
      <w:r>
        <w:rPr>
          <w:b/>
          <w:spacing w:val="-6"/>
          <w:sz w:val="28"/>
        </w:rPr>
        <w:t>BÊN</w:t>
      </w:r>
      <w:r>
        <w:rPr>
          <w:b/>
          <w:spacing w:val="-8"/>
          <w:sz w:val="28"/>
        </w:rPr>
        <w:t> </w:t>
      </w:r>
      <w:r>
        <w:rPr>
          <w:b/>
          <w:spacing w:val="-6"/>
          <w:sz w:val="28"/>
        </w:rPr>
        <w:t>THAM</w:t>
      </w:r>
      <w:r>
        <w:rPr>
          <w:b/>
          <w:spacing w:val="-10"/>
          <w:sz w:val="28"/>
        </w:rPr>
        <w:t> </w:t>
      </w:r>
      <w:r>
        <w:rPr>
          <w:b/>
          <w:spacing w:val="-6"/>
          <w:sz w:val="28"/>
        </w:rPr>
        <w:t>GIA</w:t>
      </w:r>
      <w:r>
        <w:rPr>
          <w:b/>
          <w:spacing w:val="-13"/>
          <w:sz w:val="28"/>
        </w:rPr>
        <w:t> </w:t>
      </w:r>
      <w:r>
        <w:rPr>
          <w:b/>
          <w:spacing w:val="-6"/>
          <w:sz w:val="28"/>
        </w:rPr>
        <w:t>HÒA</w:t>
      </w:r>
      <w:r>
        <w:rPr>
          <w:b/>
          <w:spacing w:val="-10"/>
          <w:sz w:val="28"/>
        </w:rPr>
        <w:t> </w:t>
      </w:r>
      <w:r>
        <w:rPr>
          <w:b/>
          <w:spacing w:val="-6"/>
          <w:sz w:val="28"/>
        </w:rPr>
        <w:t>GIẢI</w:t>
      </w:r>
      <w:r>
        <w:rPr>
          <w:b/>
          <w:spacing w:val="-8"/>
          <w:sz w:val="28"/>
        </w:rPr>
        <w:t> </w:t>
      </w:r>
      <w:r>
        <w:rPr>
          <w:b/>
          <w:spacing w:val="-6"/>
          <w:sz w:val="28"/>
        </w:rPr>
        <w:t>TẠI</w:t>
      </w:r>
      <w:r>
        <w:rPr>
          <w:b/>
          <w:spacing w:val="-8"/>
          <w:sz w:val="28"/>
        </w:rPr>
        <w:t> </w:t>
      </w:r>
      <w:r>
        <w:rPr>
          <w:b/>
          <w:spacing w:val="-6"/>
          <w:sz w:val="28"/>
        </w:rPr>
        <w:t>TÒA</w:t>
      </w:r>
      <w:r>
        <w:rPr>
          <w:b/>
          <w:spacing w:val="-7"/>
          <w:sz w:val="28"/>
        </w:rPr>
        <w:t> </w:t>
      </w:r>
      <w:r>
        <w:rPr>
          <w:b/>
          <w:spacing w:val="-6"/>
          <w:sz w:val="28"/>
        </w:rPr>
        <w:t>ÁN</w:t>
      </w:r>
    </w:p>
    <w:p>
      <w:pPr>
        <w:pStyle w:val="BodyText"/>
        <w:spacing w:before="9"/>
        <w:ind w:left="0" w:firstLine="0"/>
        <w:jc w:val="left"/>
        <w:rPr>
          <w:b/>
          <w:sz w:val="33"/>
        </w:rPr>
      </w:pPr>
    </w:p>
    <w:p>
      <w:pPr>
        <w:pStyle w:val="BodyText"/>
        <w:spacing w:line="357" w:lineRule="auto"/>
        <w:ind w:left="1322" w:right="993" w:firstLine="0"/>
      </w:pPr>
      <w:r>
        <w:rPr/>
        <w:t>Căn cứ</w:t>
      </w:r>
      <w:r>
        <w:rPr>
          <w:spacing w:val="-3"/>
        </w:rPr>
        <w:t> </w:t>
      </w:r>
      <w:r>
        <w:rPr/>
        <w:t>các</w:t>
      </w:r>
      <w:r>
        <w:rPr>
          <w:spacing w:val="-4"/>
        </w:rPr>
        <w:t> </w:t>
      </w:r>
      <w:r>
        <w:rPr/>
        <w:t>điều</w:t>
      </w:r>
      <w:r>
        <w:rPr>
          <w:spacing w:val="-4"/>
        </w:rPr>
        <w:t> </w:t>
      </w:r>
      <w:r>
        <w:rPr/>
        <w:t>32,</w:t>
      </w:r>
      <w:r>
        <w:rPr>
          <w:spacing w:val="-5"/>
        </w:rPr>
        <w:t> </w:t>
      </w:r>
      <w:r>
        <w:rPr/>
        <w:t>33,</w:t>
      </w:r>
      <w:r>
        <w:rPr>
          <w:spacing w:val="-2"/>
        </w:rPr>
        <w:t> </w:t>
      </w:r>
      <w:r>
        <w:rPr/>
        <w:t>34 và</w:t>
      </w:r>
      <w:r>
        <w:rPr>
          <w:spacing w:val="-4"/>
        </w:rPr>
        <w:t> </w:t>
      </w:r>
      <w:r>
        <w:rPr/>
        <w:t>35 của</w:t>
      </w:r>
      <w:r>
        <w:rPr>
          <w:spacing w:val="-1"/>
        </w:rPr>
        <w:t> </w:t>
      </w:r>
      <w:r>
        <w:rPr/>
        <w:t>Luật</w:t>
      </w:r>
      <w:r>
        <w:rPr>
          <w:spacing w:val="-4"/>
        </w:rPr>
        <w:t> </w:t>
      </w:r>
      <w:r>
        <w:rPr/>
        <w:t>Hòa</w:t>
      </w:r>
      <w:r>
        <w:rPr>
          <w:spacing w:val="-1"/>
        </w:rPr>
        <w:t> </w:t>
      </w:r>
      <w:r>
        <w:rPr/>
        <w:t>giải,</w:t>
      </w:r>
      <w:r>
        <w:rPr>
          <w:spacing w:val="-5"/>
        </w:rPr>
        <w:t> </w:t>
      </w:r>
      <w:r>
        <w:rPr/>
        <w:t>đối thoại tại</w:t>
      </w:r>
      <w:r>
        <w:rPr>
          <w:spacing w:val="-2"/>
        </w:rPr>
        <w:t> </w:t>
      </w:r>
      <w:r>
        <w:rPr/>
        <w:t>Tòa</w:t>
      </w:r>
      <w:r>
        <w:rPr>
          <w:spacing w:val="-1"/>
        </w:rPr>
        <w:t> </w:t>
      </w:r>
      <w:r>
        <w:rPr/>
        <w:t>án; Căn cứ các điều 55,</w:t>
      </w:r>
      <w:r>
        <w:rPr>
          <w:spacing w:val="-4"/>
        </w:rPr>
        <w:t> </w:t>
      </w:r>
      <w:r>
        <w:rPr/>
        <w:t>81,</w:t>
      </w:r>
      <w:r>
        <w:rPr>
          <w:spacing w:val="-4"/>
        </w:rPr>
        <w:t> </w:t>
      </w:r>
      <w:r>
        <w:rPr/>
        <w:t>82</w:t>
      </w:r>
      <w:r>
        <w:rPr>
          <w:spacing w:val="-2"/>
        </w:rPr>
        <w:t> </w:t>
      </w:r>
      <w:r>
        <w:rPr/>
        <w:t>và</w:t>
      </w:r>
      <w:r>
        <w:rPr>
          <w:spacing w:val="-3"/>
        </w:rPr>
        <w:t> </w:t>
      </w:r>
      <w:r>
        <w:rPr/>
        <w:t>83</w:t>
      </w:r>
      <w:r>
        <w:rPr>
          <w:spacing w:val="40"/>
        </w:rPr>
        <w:t> </w:t>
      </w:r>
      <w:r>
        <w:rPr/>
        <w:t>của Luật Hôn nhân và gia đình;</w:t>
      </w:r>
    </w:p>
    <w:p>
      <w:pPr>
        <w:pStyle w:val="BodyText"/>
        <w:spacing w:line="268" w:lineRule="auto" w:before="1"/>
        <w:ind w:right="483"/>
      </w:pPr>
      <w:r>
        <w:rPr/>
        <w:t>Căn cứ yêu cầu Tòa án công nhận thuận tình ly</w:t>
      </w:r>
      <w:r>
        <w:rPr>
          <w:spacing w:val="-1"/>
        </w:rPr>
        <w:t> </w:t>
      </w:r>
      <w:r>
        <w:rPr/>
        <w:t>hôn và sự thỏa thuận của chị Nguyễn Thị H và anh Hà Huy T.</w:t>
      </w:r>
    </w:p>
    <w:p>
      <w:pPr>
        <w:pStyle w:val="BodyText"/>
        <w:spacing w:before="119"/>
        <w:ind w:left="1322" w:firstLine="0"/>
      </w:pPr>
      <w:r>
        <w:rPr/>
        <w:t>Sau</w:t>
      </w:r>
      <w:r>
        <w:rPr>
          <w:spacing w:val="-5"/>
        </w:rPr>
        <w:t> </w:t>
      </w:r>
      <w:r>
        <w:rPr/>
        <w:t>khi</w:t>
      </w:r>
      <w:r>
        <w:rPr>
          <w:spacing w:val="-3"/>
        </w:rPr>
        <w:t> </w:t>
      </w:r>
      <w:r>
        <w:rPr/>
        <w:t>nghiên</w:t>
      </w:r>
      <w:r>
        <w:rPr>
          <w:spacing w:val="-2"/>
        </w:rPr>
        <w:t> </w:t>
      </w:r>
      <w:r>
        <w:rPr>
          <w:spacing w:val="-4"/>
        </w:rPr>
        <w:t>cứu:</w:t>
      </w:r>
    </w:p>
    <w:p>
      <w:pPr>
        <w:pStyle w:val="ListParagraph"/>
        <w:numPr>
          <w:ilvl w:val="0"/>
          <w:numId w:val="1"/>
        </w:numPr>
        <w:tabs>
          <w:tab w:pos="1502" w:val="left" w:leader="none"/>
        </w:tabs>
        <w:spacing w:line="268" w:lineRule="auto" w:before="158" w:after="0"/>
        <w:ind w:left="602" w:right="482" w:firstLine="719"/>
        <w:jc w:val="both"/>
        <w:rPr>
          <w:sz w:val="28"/>
        </w:rPr>
      </w:pPr>
      <w:r>
        <w:rPr>
          <w:sz w:val="28"/>
        </w:rPr>
        <w:t>Đơn khởi kiện đề ngày 11 tháng 10 năm 2022 về việc yêu cầu ly hôn của chị Nguyễn Thị H.</w:t>
      </w:r>
    </w:p>
    <w:p>
      <w:pPr>
        <w:pStyle w:val="ListParagraph"/>
        <w:numPr>
          <w:ilvl w:val="0"/>
          <w:numId w:val="1"/>
        </w:numPr>
        <w:tabs>
          <w:tab w:pos="1510" w:val="left" w:leader="none"/>
        </w:tabs>
        <w:spacing w:line="268" w:lineRule="auto" w:before="118" w:after="0"/>
        <w:ind w:left="602" w:right="484" w:firstLine="719"/>
        <w:jc w:val="both"/>
        <w:rPr>
          <w:sz w:val="28"/>
        </w:rPr>
      </w:pPr>
      <w:r>
        <w:rPr>
          <w:sz w:val="28"/>
        </w:rPr>
        <w:t>Biên bản ghi nhận kết quả hòa giải ngày 11 tháng 11 năm 2022 về thuận tình ly hôn và sự thỏa thuận của các bên tham gia hòa giải sau đây:</w:t>
      </w:r>
    </w:p>
    <w:p>
      <w:pPr>
        <w:pStyle w:val="BodyText"/>
        <w:spacing w:line="276" w:lineRule="auto" w:before="86"/>
        <w:ind w:right="482" w:firstLine="707"/>
      </w:pPr>
      <w:r>
        <w:rPr/>
        <w:t>Chị Nguyễn Thị H, sinh năm 1981; ĐKHKTT: Số 231 đường Bạch Đằng, phường T, quận Hồng Bàng, thành phố Hải Phòng; chỗ ở: Số 257 đường B,</w:t>
      </w:r>
      <w:r>
        <w:rPr>
          <w:spacing w:val="40"/>
        </w:rPr>
        <w:t> </w:t>
      </w:r>
      <w:r>
        <w:rPr/>
        <w:t>phường T, quận Hồng Bàng, thành phố Hải Phòng.</w:t>
      </w:r>
    </w:p>
    <w:p>
      <w:pPr>
        <w:pStyle w:val="BodyText"/>
        <w:spacing w:line="276" w:lineRule="auto" w:before="120"/>
        <w:ind w:right="484" w:firstLine="707"/>
      </w:pPr>
      <w:r>
        <w:rPr/>
        <w:t>Anh Hà Huy T, sinh năm 1980; ĐKHKTT: Số 231 đường B, phường T,</w:t>
      </w:r>
      <w:r>
        <w:rPr>
          <w:spacing w:val="40"/>
        </w:rPr>
        <w:t> </w:t>
      </w:r>
      <w:r>
        <w:rPr/>
        <w:t>quận Hồng Bàng, thành phố Hải Phòng; chỗ ở: Số 257 đường Bạch Đằng, phường T, quận Hồng Bàng, thành phố Hải Phòng.</w:t>
      </w:r>
    </w:p>
    <w:p>
      <w:pPr>
        <w:pStyle w:val="ListParagraph"/>
        <w:numPr>
          <w:ilvl w:val="0"/>
          <w:numId w:val="1"/>
        </w:numPr>
        <w:tabs>
          <w:tab w:pos="1498" w:val="left" w:leader="none"/>
        </w:tabs>
        <w:spacing w:line="268" w:lineRule="auto" w:before="154" w:after="0"/>
        <w:ind w:left="602" w:right="484" w:firstLine="719"/>
        <w:jc w:val="both"/>
        <w:rPr>
          <w:sz w:val="28"/>
        </w:rPr>
      </w:pPr>
      <w:r>
        <w:rPr>
          <w:sz w:val="28"/>
        </w:rPr>
        <w:t>Các tài liệu kèm theo Biên bản ghi nhận kết quả hòa giải do Hòa giải viên chuyển sang Tòa án.</w:t>
      </w:r>
    </w:p>
    <w:p>
      <w:pPr>
        <w:spacing w:before="179"/>
        <w:ind w:left="701" w:right="58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68" w:lineRule="auto" w:before="219"/>
        <w:ind w:right="482"/>
      </w:pPr>
      <w:r>
        <w:rPr/>
        <w:t>Việc thuận tình ly hôn và sự thỏa thuận của các bên tham gia hòa giải được ghi trong Biên bản ghi nhận kết quả hòa</w:t>
      </w:r>
      <w:r>
        <w:rPr>
          <w:spacing w:val="-1"/>
        </w:rPr>
        <w:t> </w:t>
      </w:r>
      <w:r>
        <w:rPr/>
        <w:t>giải ngày</w:t>
      </w:r>
      <w:r>
        <w:rPr>
          <w:spacing w:val="-2"/>
        </w:rPr>
        <w:t> </w:t>
      </w:r>
      <w:r>
        <w:rPr/>
        <w:t>11 tháng 11 năm</w:t>
      </w:r>
      <w:r>
        <w:rPr>
          <w:spacing w:val="-5"/>
        </w:rPr>
        <w:t> </w:t>
      </w:r>
      <w:r>
        <w:rPr/>
        <w:t>2022 có đủ các điều kiện quy định tại Điều 33 của Luật Hòa giải, đối thoại tại Tòa án.</w:t>
      </w:r>
    </w:p>
    <w:p>
      <w:pPr>
        <w:spacing w:before="178"/>
        <w:ind w:left="699" w:right="588"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603" w:val="left" w:leader="none"/>
        </w:tabs>
        <w:spacing w:line="268" w:lineRule="auto" w:before="218" w:after="0"/>
        <w:ind w:left="602" w:right="483" w:firstLine="719"/>
        <w:jc w:val="both"/>
        <w:rPr>
          <w:sz w:val="28"/>
        </w:rPr>
      </w:pPr>
      <w:r>
        <w:rPr>
          <w:sz w:val="28"/>
        </w:rPr>
        <w:t>Công nhận thuận tình ly hôn và sự thỏa thuận của các bên tham gia hòa giải được ghi trong Biên bản ghi nhận kết quả hòa giải ngày 11 tháng 11 năm</w:t>
      </w:r>
      <w:r>
        <w:rPr>
          <w:spacing w:val="40"/>
          <w:sz w:val="28"/>
        </w:rPr>
        <w:t> </w:t>
      </w:r>
      <w:r>
        <w:rPr>
          <w:sz w:val="28"/>
        </w:rPr>
        <w:t>2022, cụ thể như sau:</w:t>
      </w:r>
    </w:p>
    <w:p>
      <w:pPr>
        <w:spacing w:after="0" w:line="268" w:lineRule="auto"/>
        <w:jc w:val="both"/>
        <w:rPr>
          <w:sz w:val="28"/>
        </w:rPr>
        <w:sectPr>
          <w:type w:val="continuous"/>
          <w:pgSz w:w="11910" w:h="16840"/>
          <w:pgMar w:top="1120" w:bottom="280" w:left="1100" w:right="360"/>
        </w:sectPr>
      </w:pPr>
    </w:p>
    <w:p>
      <w:pPr>
        <w:pStyle w:val="ListParagraph"/>
        <w:numPr>
          <w:ilvl w:val="1"/>
          <w:numId w:val="2"/>
        </w:numPr>
        <w:tabs>
          <w:tab w:pos="1505" w:val="left" w:leader="none"/>
        </w:tabs>
        <w:spacing w:line="268" w:lineRule="auto" w:before="65" w:after="0"/>
        <w:ind w:left="602" w:right="482" w:firstLine="719"/>
        <w:jc w:val="both"/>
        <w:rPr>
          <w:sz w:val="28"/>
        </w:rPr>
      </w:pPr>
      <w:r>
        <w:rPr>
          <w:sz w:val="28"/>
        </w:rPr>
        <w:t>Về quan hệ hôn nhân: Chị Nguyễn Thị H và anh Hà Huy T xây dựng gia đình trên cơ</w:t>
      </w:r>
      <w:r>
        <w:rPr>
          <w:spacing w:val="-1"/>
          <w:sz w:val="28"/>
        </w:rPr>
        <w:t> </w:t>
      </w:r>
      <w:r>
        <w:rPr>
          <w:sz w:val="28"/>
        </w:rPr>
        <w:t>sở</w:t>
      </w:r>
      <w:r>
        <w:rPr>
          <w:spacing w:val="-1"/>
          <w:sz w:val="28"/>
        </w:rPr>
        <w:t> </w:t>
      </w:r>
      <w:r>
        <w:rPr>
          <w:sz w:val="28"/>
        </w:rPr>
        <w:t>tự nguyện, có đăng ký kết hôn tại Ủy</w:t>
      </w:r>
      <w:r>
        <w:rPr>
          <w:spacing w:val="-4"/>
          <w:sz w:val="28"/>
        </w:rPr>
        <w:t> </w:t>
      </w:r>
      <w:r>
        <w:rPr>
          <w:sz w:val="28"/>
        </w:rPr>
        <w:t>ban nhân dân phường T, quận Hồng Bàng, thành phố Hải Phòng theo Giấy chứng nhận kết hôn số 02 ngày 07/01/2005. Quá trình chung sống thời gian đầu vợ chồng hòa thuận, sau đó phát sinh mâu thuẫn và đã sống ly thân. Nguyên nhân mâu thuẫn do quan điểm lối sống không phù hợp, không có tiếng nói chung. Nay nhận thấy cuộc sống chung không hạnh phúc, không có khả năng đoàn tụ nên chị Nguyễn Thị H và anh Hà Huy T thuận tình ly hôn.</w:t>
      </w:r>
    </w:p>
    <w:p>
      <w:pPr>
        <w:pStyle w:val="ListParagraph"/>
        <w:numPr>
          <w:ilvl w:val="1"/>
          <w:numId w:val="2"/>
        </w:numPr>
        <w:tabs>
          <w:tab w:pos="1478" w:val="left" w:leader="none"/>
        </w:tabs>
        <w:spacing w:line="268" w:lineRule="auto" w:before="116" w:after="0"/>
        <w:ind w:left="602" w:right="476" w:firstLine="707"/>
        <w:jc w:val="both"/>
        <w:rPr>
          <w:sz w:val="28"/>
        </w:rPr>
      </w:pPr>
      <w:r>
        <w:rPr>
          <w:sz w:val="28"/>
        </w:rPr>
        <w:t>Về con chung: Chị Nguyễn Thị H và anh Hà Huy T có ba con chung là Hà Thanh P, sinh ngày 01/3/2005; Hà</w:t>
      </w:r>
      <w:r>
        <w:rPr>
          <w:spacing w:val="-1"/>
          <w:sz w:val="28"/>
        </w:rPr>
        <w:t> </w:t>
      </w:r>
      <w:r>
        <w:rPr>
          <w:sz w:val="28"/>
        </w:rPr>
        <w:t>Thùy L, sinh ngày</w:t>
      </w:r>
      <w:r>
        <w:rPr>
          <w:spacing w:val="40"/>
          <w:sz w:val="28"/>
        </w:rPr>
        <w:t> </w:t>
      </w:r>
      <w:r>
        <w:rPr>
          <w:sz w:val="28"/>
        </w:rPr>
        <w:t>19/7/2008 và</w:t>
      </w:r>
      <w:r>
        <w:rPr>
          <w:spacing w:val="-1"/>
          <w:sz w:val="28"/>
        </w:rPr>
        <w:t> </w:t>
      </w:r>
      <w:r>
        <w:rPr>
          <w:sz w:val="28"/>
        </w:rPr>
        <w:t>Hà</w:t>
      </w:r>
      <w:r>
        <w:rPr>
          <w:spacing w:val="-1"/>
          <w:sz w:val="28"/>
        </w:rPr>
        <w:t> </w:t>
      </w:r>
      <w:r>
        <w:rPr>
          <w:sz w:val="28"/>
        </w:rPr>
        <w:t>Tấn P, sinh ngày 25/5/2012. Chị Hồng và anh Trung thỏa thuận, anh Trung là người trực tiếp nuôi cả ba con chung cho đến khi mỗi con chung đủ 18 tuổi hoặc có sự thay đổi khác</w:t>
      </w:r>
      <w:r>
        <w:rPr>
          <w:spacing w:val="-1"/>
          <w:sz w:val="28"/>
        </w:rPr>
        <w:t> </w:t>
      </w:r>
      <w:r>
        <w:rPr>
          <w:sz w:val="28"/>
        </w:rPr>
        <w:t>theo quy định của</w:t>
      </w:r>
      <w:r>
        <w:rPr>
          <w:spacing w:val="-1"/>
          <w:sz w:val="28"/>
        </w:rPr>
        <w:t> </w:t>
      </w:r>
      <w:r>
        <w:rPr>
          <w:sz w:val="28"/>
        </w:rPr>
        <w:t>pháp</w:t>
      </w:r>
      <w:r>
        <w:rPr>
          <w:spacing w:val="-1"/>
          <w:sz w:val="28"/>
        </w:rPr>
        <w:t> </w:t>
      </w:r>
      <w:r>
        <w:rPr>
          <w:sz w:val="28"/>
        </w:rPr>
        <w:t>luật. Về</w:t>
      </w:r>
      <w:r>
        <w:rPr>
          <w:spacing w:val="-5"/>
          <w:sz w:val="28"/>
        </w:rPr>
        <w:t> </w:t>
      </w:r>
      <w:r>
        <w:rPr>
          <w:sz w:val="28"/>
        </w:rPr>
        <w:t>nghĩa</w:t>
      </w:r>
      <w:r>
        <w:rPr>
          <w:spacing w:val="-4"/>
          <w:sz w:val="28"/>
        </w:rPr>
        <w:t> </w:t>
      </w:r>
      <w:r>
        <w:rPr>
          <w:sz w:val="28"/>
        </w:rPr>
        <w:t>vụ</w:t>
      </w:r>
      <w:r>
        <w:rPr>
          <w:spacing w:val="-5"/>
          <w:sz w:val="28"/>
        </w:rPr>
        <w:t> </w:t>
      </w:r>
      <w:r>
        <w:rPr>
          <w:sz w:val="28"/>
        </w:rPr>
        <w:t>cấp</w:t>
      </w:r>
      <w:r>
        <w:rPr>
          <w:spacing w:val="-5"/>
          <w:sz w:val="28"/>
        </w:rPr>
        <w:t> </w:t>
      </w:r>
      <w:r>
        <w:rPr>
          <w:sz w:val="28"/>
        </w:rPr>
        <w:t>dưỡng</w:t>
      </w:r>
      <w:r>
        <w:rPr>
          <w:spacing w:val="-2"/>
          <w:sz w:val="28"/>
        </w:rPr>
        <w:t> </w:t>
      </w:r>
      <w:r>
        <w:rPr>
          <w:sz w:val="28"/>
        </w:rPr>
        <w:t>nuôi</w:t>
      </w:r>
      <w:r>
        <w:rPr>
          <w:spacing w:val="-5"/>
          <w:sz w:val="28"/>
        </w:rPr>
        <w:t> </w:t>
      </w:r>
      <w:r>
        <w:rPr>
          <w:sz w:val="28"/>
        </w:rPr>
        <w:t>con,</w:t>
      </w:r>
      <w:r>
        <w:rPr>
          <w:spacing w:val="-2"/>
          <w:sz w:val="28"/>
        </w:rPr>
        <w:t> </w:t>
      </w:r>
      <w:r>
        <w:rPr>
          <w:sz w:val="28"/>
        </w:rPr>
        <w:t>do</w:t>
      </w:r>
      <w:r>
        <w:rPr>
          <w:spacing w:val="-2"/>
          <w:sz w:val="28"/>
        </w:rPr>
        <w:t> </w:t>
      </w:r>
      <w:r>
        <w:rPr>
          <w:sz w:val="28"/>
        </w:rPr>
        <w:t>chị</w:t>
      </w:r>
      <w:r>
        <w:rPr>
          <w:spacing w:val="-2"/>
          <w:sz w:val="28"/>
        </w:rPr>
        <w:t> </w:t>
      </w:r>
      <w:r>
        <w:rPr>
          <w:sz w:val="28"/>
        </w:rPr>
        <w:t>Hồng</w:t>
      </w:r>
      <w:r>
        <w:rPr>
          <w:spacing w:val="-2"/>
          <w:sz w:val="28"/>
        </w:rPr>
        <w:t> </w:t>
      </w:r>
      <w:r>
        <w:rPr>
          <w:sz w:val="28"/>
        </w:rPr>
        <w:t>và anh Trung tự thoả thuận, không</w:t>
      </w:r>
      <w:r>
        <w:rPr>
          <w:spacing w:val="-1"/>
          <w:sz w:val="28"/>
        </w:rPr>
        <w:t> </w:t>
      </w:r>
      <w:r>
        <w:rPr>
          <w:sz w:val="28"/>
        </w:rPr>
        <w:t>yêu cầu</w:t>
      </w:r>
      <w:r>
        <w:rPr>
          <w:spacing w:val="-1"/>
          <w:sz w:val="28"/>
        </w:rPr>
        <w:t> </w:t>
      </w:r>
      <w:r>
        <w:rPr>
          <w:sz w:val="28"/>
        </w:rPr>
        <w:t>Toà án giải quyết.</w:t>
      </w:r>
    </w:p>
    <w:p>
      <w:pPr>
        <w:pStyle w:val="BodyText"/>
        <w:spacing w:line="268" w:lineRule="auto" w:before="117"/>
        <w:ind w:right="482" w:firstLine="707"/>
      </w:pPr>
      <w:r>
        <w:rPr/>
        <w:t>Người không trực tiếp nuôi con có quyền, nghĩa vụ thăm</w:t>
      </w:r>
      <w:r>
        <w:rPr>
          <w:spacing w:val="-2"/>
        </w:rPr>
        <w:t> </w:t>
      </w:r>
      <w:r>
        <w:rPr/>
        <w:t>nom</w:t>
      </w:r>
      <w:r>
        <w:rPr>
          <w:spacing w:val="-2"/>
        </w:rPr>
        <w:t> </w:t>
      </w:r>
      <w:r>
        <w:rPr/>
        <w:t>con mà không ai được cản trở. Người trực tiếp nuôi con cùng các thành viên gia đình không được cản trở người không trực tiếp nuôi con trong việc thăm nom, chăm sóc, nuôi dưỡng, giáo dục con. Trường hợp, người không trực tiếp nuôi con lạm dụng việc thăm nom để cản trở hoặc gây ảnh hưởng xấu đến việc trông nom, chăm sóc, nuôi dưỡng, giáo dục con thì người trực tiếp nuôi con có quyền yêu cầu Tòa án hạn chế quyền thăm nom con của người đó.</w:t>
      </w:r>
    </w:p>
    <w:p>
      <w:pPr>
        <w:pStyle w:val="ListParagraph"/>
        <w:numPr>
          <w:ilvl w:val="1"/>
          <w:numId w:val="2"/>
        </w:numPr>
        <w:tabs>
          <w:tab w:pos="1534" w:val="left" w:leader="none"/>
        </w:tabs>
        <w:spacing w:line="268" w:lineRule="auto" w:before="116" w:after="0"/>
        <w:ind w:left="602" w:right="482" w:firstLine="719"/>
        <w:jc w:val="both"/>
        <w:rPr>
          <w:sz w:val="28"/>
        </w:rPr>
      </w:pPr>
      <w:r>
        <w:rPr>
          <w:sz w:val="28"/>
        </w:rPr>
        <w:t>Về tài sản chung: Chị Nguyễn Thị H và anh Hà Huy T tự thỏa thuận, không yêu cầu Tòa án giải quyết.</w:t>
      </w:r>
    </w:p>
    <w:p>
      <w:pPr>
        <w:pStyle w:val="ListParagraph"/>
        <w:numPr>
          <w:ilvl w:val="1"/>
          <w:numId w:val="2"/>
        </w:numPr>
        <w:tabs>
          <w:tab w:pos="1476" w:val="left" w:leader="none"/>
        </w:tabs>
        <w:spacing w:line="240" w:lineRule="auto" w:before="119" w:after="0"/>
        <w:ind w:left="1475" w:right="0" w:hanging="166"/>
        <w:jc w:val="both"/>
        <w:rPr>
          <w:sz w:val="28"/>
        </w:rPr>
      </w:pPr>
      <w:r>
        <w:rPr>
          <w:sz w:val="28"/>
        </w:rPr>
        <w:t>Về</w:t>
      </w:r>
      <w:r>
        <w:rPr>
          <w:spacing w:val="-4"/>
          <w:sz w:val="28"/>
        </w:rPr>
        <w:t> </w:t>
      </w:r>
      <w:r>
        <w:rPr>
          <w:sz w:val="28"/>
        </w:rPr>
        <w:t>các</w:t>
      </w:r>
      <w:r>
        <w:rPr>
          <w:spacing w:val="-5"/>
          <w:sz w:val="28"/>
        </w:rPr>
        <w:t> </w:t>
      </w:r>
      <w:r>
        <w:rPr>
          <w:sz w:val="28"/>
        </w:rPr>
        <w:t>vấn</w:t>
      </w:r>
      <w:r>
        <w:rPr>
          <w:spacing w:val="-2"/>
          <w:sz w:val="28"/>
        </w:rPr>
        <w:t> </w:t>
      </w:r>
      <w:r>
        <w:rPr>
          <w:sz w:val="28"/>
        </w:rPr>
        <w:t>đề</w:t>
      </w:r>
      <w:r>
        <w:rPr>
          <w:spacing w:val="-5"/>
          <w:sz w:val="28"/>
        </w:rPr>
        <w:t> </w:t>
      </w:r>
      <w:r>
        <w:rPr>
          <w:sz w:val="28"/>
        </w:rPr>
        <w:t>khác:</w:t>
      </w:r>
      <w:r>
        <w:rPr>
          <w:spacing w:val="-2"/>
          <w:sz w:val="28"/>
        </w:rPr>
        <w:t> </w:t>
      </w:r>
      <w:r>
        <w:rPr>
          <w:sz w:val="28"/>
        </w:rPr>
        <w:t>Không</w:t>
      </w:r>
      <w:r>
        <w:rPr>
          <w:spacing w:val="-2"/>
          <w:sz w:val="28"/>
        </w:rPr>
        <w:t> </w:t>
      </w:r>
      <w:r>
        <w:rPr>
          <w:sz w:val="28"/>
        </w:rPr>
        <w:t>yêu</w:t>
      </w:r>
      <w:r>
        <w:rPr>
          <w:spacing w:val="-1"/>
          <w:sz w:val="28"/>
        </w:rPr>
        <w:t> </w:t>
      </w:r>
      <w:r>
        <w:rPr>
          <w:sz w:val="28"/>
        </w:rPr>
        <w:t>cầu</w:t>
      </w:r>
      <w:r>
        <w:rPr>
          <w:spacing w:val="-2"/>
          <w:sz w:val="28"/>
        </w:rPr>
        <w:t> </w:t>
      </w:r>
      <w:r>
        <w:rPr>
          <w:sz w:val="28"/>
        </w:rPr>
        <w:t>giải</w:t>
      </w:r>
      <w:r>
        <w:rPr>
          <w:spacing w:val="-3"/>
          <w:sz w:val="28"/>
        </w:rPr>
        <w:t> </w:t>
      </w:r>
      <w:r>
        <w:rPr>
          <w:spacing w:val="-2"/>
          <w:sz w:val="28"/>
        </w:rPr>
        <w:t>quyết.</w:t>
      </w:r>
    </w:p>
    <w:p>
      <w:pPr>
        <w:pStyle w:val="ListParagraph"/>
        <w:numPr>
          <w:ilvl w:val="0"/>
          <w:numId w:val="2"/>
        </w:numPr>
        <w:tabs>
          <w:tab w:pos="1591" w:val="left" w:leader="none"/>
        </w:tabs>
        <w:spacing w:line="268" w:lineRule="auto" w:before="158" w:after="0"/>
        <w:ind w:left="602" w:right="483" w:firstLine="707"/>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ind w:left="0" w:firstLine="0"/>
        <w:jc w:val="left"/>
        <w:rPr>
          <w:sz w:val="19"/>
        </w:rPr>
      </w:pPr>
    </w:p>
    <w:tbl>
      <w:tblPr>
        <w:tblW w:w="0" w:type="auto"/>
        <w:jc w:val="left"/>
        <w:tblInd w:w="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09"/>
        <w:gridCol w:w="2892"/>
      </w:tblGrid>
      <w:tr>
        <w:trPr>
          <w:trHeight w:val="2430" w:hRule="atLeast"/>
        </w:trPr>
        <w:tc>
          <w:tcPr>
            <w:tcW w:w="530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3"/>
              </w:numPr>
              <w:tabs>
                <w:tab w:pos="175" w:val="left" w:leader="none"/>
              </w:tabs>
              <w:spacing w:line="252" w:lineRule="exact" w:before="2" w:after="0"/>
              <w:ind w:left="174" w:right="0" w:hanging="125"/>
              <w:jc w:val="left"/>
              <w:rPr>
                <w:sz w:val="22"/>
              </w:rPr>
            </w:pPr>
            <w:r>
              <w:rPr>
                <w:sz w:val="22"/>
              </w:rPr>
              <w:t>TAND</w:t>
            </w:r>
            <w:r>
              <w:rPr>
                <w:spacing w:val="-3"/>
                <w:sz w:val="22"/>
              </w:rPr>
              <w:t> </w:t>
            </w:r>
            <w:r>
              <w:rPr>
                <w:sz w:val="22"/>
              </w:rPr>
              <w:t>thành</w:t>
            </w:r>
            <w:r>
              <w:rPr>
                <w:spacing w:val="-2"/>
                <w:sz w:val="22"/>
              </w:rPr>
              <w:t> </w:t>
            </w:r>
            <w:r>
              <w:rPr>
                <w:sz w:val="22"/>
              </w:rPr>
              <w:t>phố</w:t>
            </w:r>
            <w:r>
              <w:rPr>
                <w:spacing w:val="-2"/>
                <w:sz w:val="22"/>
              </w:rPr>
              <w:t> </w:t>
            </w:r>
            <w:r>
              <w:rPr>
                <w:sz w:val="22"/>
              </w:rPr>
              <w:t>Hải </w:t>
            </w:r>
            <w:r>
              <w:rPr>
                <w:spacing w:val="-2"/>
                <w:sz w:val="22"/>
              </w:rPr>
              <w:t>Phòng;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thành</w:t>
            </w:r>
            <w:r>
              <w:rPr>
                <w:spacing w:val="-1"/>
                <w:sz w:val="22"/>
              </w:rPr>
              <w:t> </w:t>
            </w:r>
            <w:r>
              <w:rPr>
                <w:sz w:val="22"/>
              </w:rPr>
              <w:t>phố</w:t>
            </w:r>
            <w:r>
              <w:rPr>
                <w:spacing w:val="-2"/>
                <w:sz w:val="22"/>
              </w:rPr>
              <w:t> </w:t>
            </w:r>
            <w:r>
              <w:rPr>
                <w:sz w:val="22"/>
              </w:rPr>
              <w:t>Hải</w:t>
            </w:r>
            <w:r>
              <w:rPr>
                <w:spacing w:val="-2"/>
                <w:sz w:val="22"/>
              </w:rPr>
              <w:t> Phòng;</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quận</w:t>
            </w:r>
            <w:r>
              <w:rPr>
                <w:spacing w:val="-1"/>
                <w:sz w:val="22"/>
              </w:rPr>
              <w:t> </w:t>
            </w:r>
            <w:r>
              <w:rPr>
                <w:sz w:val="22"/>
              </w:rPr>
              <w:t>Hồng</w:t>
            </w:r>
            <w:r>
              <w:rPr>
                <w:spacing w:val="-3"/>
                <w:sz w:val="22"/>
              </w:rPr>
              <w:t> </w:t>
            </w:r>
            <w:r>
              <w:rPr>
                <w:spacing w:val="-4"/>
                <w:sz w:val="22"/>
              </w:rPr>
              <w:t>Bàng;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THA</w:t>
            </w:r>
            <w:r>
              <w:rPr>
                <w:spacing w:val="-2"/>
                <w:sz w:val="22"/>
              </w:rPr>
              <w:t> </w:t>
            </w:r>
            <w:r>
              <w:rPr>
                <w:sz w:val="22"/>
              </w:rPr>
              <w:t>Dân</w:t>
            </w:r>
            <w:r>
              <w:rPr>
                <w:spacing w:val="-1"/>
                <w:sz w:val="22"/>
              </w:rPr>
              <w:t> </w:t>
            </w:r>
            <w:r>
              <w:rPr>
                <w:sz w:val="22"/>
              </w:rPr>
              <w:t>sự quận</w:t>
            </w:r>
            <w:r>
              <w:rPr>
                <w:spacing w:val="-1"/>
                <w:sz w:val="22"/>
              </w:rPr>
              <w:t> </w:t>
            </w:r>
            <w:r>
              <w:rPr>
                <w:sz w:val="22"/>
              </w:rPr>
              <w:t>Hồng</w:t>
            </w:r>
            <w:r>
              <w:rPr>
                <w:spacing w:val="-5"/>
                <w:sz w:val="22"/>
              </w:rPr>
              <w:t> </w:t>
            </w:r>
            <w:r>
              <w:rPr>
                <w:spacing w:val="-2"/>
                <w:sz w:val="22"/>
              </w:rPr>
              <w:t>Bàng;</w:t>
            </w:r>
          </w:p>
          <w:p>
            <w:pPr>
              <w:pStyle w:val="TableParagraph"/>
              <w:numPr>
                <w:ilvl w:val="0"/>
                <w:numId w:val="3"/>
              </w:numPr>
              <w:tabs>
                <w:tab w:pos="298" w:val="left" w:leader="none"/>
              </w:tabs>
              <w:spacing w:line="240" w:lineRule="auto" w:before="2" w:after="0"/>
              <w:ind w:left="50" w:right="682" w:firstLine="0"/>
              <w:jc w:val="left"/>
              <w:rPr>
                <w:sz w:val="22"/>
              </w:rPr>
            </w:pPr>
            <w:r>
              <w:rPr>
                <w:sz w:val="22"/>
              </w:rPr>
              <w:t>UBND</w:t>
            </w:r>
            <w:r>
              <w:rPr>
                <w:spacing w:val="80"/>
                <w:w w:val="150"/>
                <w:sz w:val="22"/>
              </w:rPr>
              <w:t> </w:t>
            </w:r>
            <w:r>
              <w:rPr>
                <w:sz w:val="22"/>
              </w:rPr>
              <w:t>P.</w:t>
            </w:r>
            <w:r>
              <w:rPr>
                <w:spacing w:val="80"/>
                <w:w w:val="150"/>
                <w:sz w:val="22"/>
              </w:rPr>
              <w:t> </w:t>
            </w:r>
            <w:r>
              <w:rPr>
                <w:sz w:val="22"/>
              </w:rPr>
              <w:t>T</w:t>
            </w:r>
            <w:r>
              <w:rPr>
                <w:spacing w:val="80"/>
                <w:w w:val="150"/>
                <w:sz w:val="22"/>
              </w:rPr>
              <w:t> </w:t>
            </w:r>
            <w:r>
              <w:rPr>
                <w:sz w:val="22"/>
              </w:rPr>
              <w:t>(GCN</w:t>
            </w:r>
            <w:r>
              <w:rPr>
                <w:spacing w:val="80"/>
                <w:sz w:val="22"/>
              </w:rPr>
              <w:t> </w:t>
            </w:r>
            <w:r>
              <w:rPr>
                <w:sz w:val="22"/>
              </w:rPr>
              <w:t>kết</w:t>
            </w:r>
            <w:r>
              <w:rPr>
                <w:spacing w:val="80"/>
                <w:w w:val="150"/>
                <w:sz w:val="22"/>
              </w:rPr>
              <w:t> </w:t>
            </w:r>
            <w:r>
              <w:rPr>
                <w:sz w:val="22"/>
              </w:rPr>
              <w:t>hôn</w:t>
            </w:r>
            <w:r>
              <w:rPr>
                <w:spacing w:val="80"/>
                <w:w w:val="150"/>
                <w:sz w:val="22"/>
              </w:rPr>
              <w:t> </w:t>
            </w:r>
            <w:r>
              <w:rPr>
                <w:sz w:val="22"/>
              </w:rPr>
              <w:t>số</w:t>
            </w:r>
            <w:r>
              <w:rPr>
                <w:spacing w:val="80"/>
                <w:sz w:val="22"/>
              </w:rPr>
              <w:t> </w:t>
            </w:r>
            <w:r>
              <w:rPr>
                <w:sz w:val="22"/>
              </w:rPr>
              <w:t>02</w:t>
            </w:r>
            <w:r>
              <w:rPr>
                <w:spacing w:val="80"/>
                <w:w w:val="150"/>
                <w:sz w:val="22"/>
              </w:rPr>
              <w:t> </w:t>
            </w:r>
            <w:r>
              <w:rPr>
                <w:sz w:val="22"/>
              </w:rPr>
              <w:t>ngày </w:t>
            </w:r>
            <w:r>
              <w:rPr>
                <w:spacing w:val="-2"/>
                <w:sz w:val="22"/>
              </w:rPr>
              <w:t>07/01/2005);</w:t>
            </w:r>
          </w:p>
          <w:p>
            <w:pPr>
              <w:pStyle w:val="TableParagraph"/>
              <w:numPr>
                <w:ilvl w:val="0"/>
                <w:numId w:val="3"/>
              </w:numPr>
              <w:tabs>
                <w:tab w:pos="178" w:val="left" w:leader="none"/>
              </w:tabs>
              <w:spacing w:line="251" w:lineRule="exact" w:before="0" w:after="0"/>
              <w:ind w:left="177" w:right="0" w:hanging="126"/>
              <w:jc w:val="left"/>
              <w:rPr>
                <w:sz w:val="22"/>
              </w:rPr>
            </w:pPr>
            <w:r>
              <w:rPr>
                <w:sz w:val="22"/>
              </w:rPr>
              <w:t>Lưu:</w:t>
            </w:r>
            <w:r>
              <w:rPr>
                <w:spacing w:val="-4"/>
                <w:sz w:val="22"/>
              </w:rPr>
              <w:t> </w:t>
            </w:r>
            <w:r>
              <w:rPr>
                <w:sz w:val="22"/>
              </w:rPr>
              <w:t>VT,</w:t>
            </w:r>
            <w:r>
              <w:rPr>
                <w:spacing w:val="-1"/>
                <w:sz w:val="22"/>
              </w:rPr>
              <w:t> </w:t>
            </w:r>
            <w:r>
              <w:rPr>
                <w:sz w:val="22"/>
              </w:rPr>
              <w:t>hồ</w:t>
            </w:r>
            <w:r>
              <w:rPr>
                <w:spacing w:val="-2"/>
                <w:sz w:val="22"/>
              </w:rPr>
              <w:t> </w:t>
            </w:r>
            <w:r>
              <w:rPr>
                <w:sz w:val="22"/>
              </w:rPr>
              <w:t>sơ</w:t>
            </w:r>
            <w:r>
              <w:rPr>
                <w:spacing w:val="-1"/>
                <w:sz w:val="22"/>
              </w:rPr>
              <w:t> </w:t>
            </w:r>
            <w:r>
              <w:rPr>
                <w:sz w:val="22"/>
              </w:rPr>
              <w:t>vụ</w:t>
            </w:r>
            <w:r>
              <w:rPr>
                <w:spacing w:val="-1"/>
                <w:sz w:val="22"/>
              </w:rPr>
              <w:t> </w:t>
            </w:r>
            <w:r>
              <w:rPr>
                <w:spacing w:val="-4"/>
                <w:sz w:val="22"/>
              </w:rPr>
              <w:t>việc.</w:t>
            </w:r>
          </w:p>
        </w:tc>
        <w:tc>
          <w:tcPr>
            <w:tcW w:w="2892" w:type="dxa"/>
          </w:tcPr>
          <w:p>
            <w:pPr>
              <w:pStyle w:val="TableParagraph"/>
              <w:spacing w:line="292" w:lineRule="exact"/>
              <w:ind w:left="669" w:right="42"/>
              <w:jc w:val="center"/>
              <w:rPr>
                <w:b/>
                <w:sz w:val="26"/>
              </w:rPr>
            </w:pPr>
            <w:r>
              <w:rPr>
                <w:b/>
                <w:sz w:val="26"/>
              </w:rPr>
              <w:t>THẨM</w:t>
            </w:r>
            <w:r>
              <w:rPr>
                <w:b/>
                <w:spacing w:val="-11"/>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06"/>
              <w:ind w:left="676" w:right="42"/>
              <w:jc w:val="center"/>
              <w:rPr>
                <w:b/>
                <w:sz w:val="28"/>
              </w:rPr>
            </w:pPr>
            <w:r>
              <w:rPr>
                <w:b/>
                <w:sz w:val="28"/>
              </w:rPr>
              <w:t>Trần</w:t>
            </w:r>
            <w:r>
              <w:rPr>
                <w:b/>
                <w:spacing w:val="-4"/>
                <w:sz w:val="28"/>
              </w:rPr>
              <w:t> </w:t>
            </w:r>
            <w:r>
              <w:rPr>
                <w:b/>
                <w:sz w:val="28"/>
              </w:rPr>
              <w:t>Thị</w:t>
            </w:r>
            <w:r>
              <w:rPr>
                <w:b/>
                <w:spacing w:val="-2"/>
                <w:sz w:val="28"/>
              </w:rPr>
              <w:t> </w:t>
            </w:r>
            <w:r>
              <w:rPr>
                <w:b/>
                <w:sz w:val="28"/>
              </w:rPr>
              <w:t>Hải</w:t>
            </w:r>
            <w:r>
              <w:rPr>
                <w:b/>
                <w:spacing w:val="-1"/>
                <w:sz w:val="28"/>
              </w:rPr>
              <w:t> </w:t>
            </w:r>
            <w:r>
              <w:rPr>
                <w:b/>
                <w:spacing w:val="-5"/>
                <w:sz w:val="28"/>
              </w:rPr>
              <w:t>Yến</w:t>
            </w:r>
          </w:p>
        </w:tc>
      </w:tr>
    </w:tbl>
    <w:p>
      <w:pPr>
        <w:spacing w:after="0" w:line="302" w:lineRule="exact"/>
        <w:jc w:val="center"/>
        <w:rPr>
          <w:sz w:val="28"/>
        </w:rPr>
        <w:sectPr>
          <w:footerReference w:type="default" r:id="rId5"/>
          <w:pgSz w:w="11910" w:h="16840"/>
          <w:pgMar w:footer="1490" w:header="0" w:top="1080" w:bottom="1680" w:left="1100" w:right="360"/>
          <w:pgNumType w:start="2"/>
        </w:sectPr>
      </w:pPr>
    </w:p>
    <w:p>
      <w:pPr>
        <w:pStyle w:val="BodyText"/>
        <w:spacing w:before="4"/>
        <w:ind w:left="0" w:firstLine="0"/>
        <w:jc w:val="left"/>
        <w:rPr>
          <w:sz w:val="17"/>
        </w:rPr>
      </w:pPr>
    </w:p>
    <w:sectPr>
      <w:pgSz w:w="11910" w:h="16840"/>
      <w:pgMar w:header="0" w:footer="1490" w:top="1920" w:bottom="1680" w:left="110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3.269989pt;margin-top:756.175964pt;width:12.6pt;height:13.05pt;mso-position-horizontal-relative:page;mso-position-vertical-relative:page;z-index:-15782400" type="#_x0000_t202" id="docshape3"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2</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4" w:hanging="128"/>
      </w:pPr>
      <w:rPr>
        <w:rFonts w:hint="default"/>
        <w:lang w:val="vi" w:eastAsia="en-US" w:bidi="ar-SA"/>
      </w:rPr>
    </w:lvl>
    <w:lvl w:ilvl="2">
      <w:start w:val="0"/>
      <w:numFmt w:val="bullet"/>
      <w:lvlText w:val="•"/>
      <w:lvlJc w:val="left"/>
      <w:pPr>
        <w:ind w:left="1109" w:hanging="128"/>
      </w:pPr>
      <w:rPr>
        <w:rFonts w:hint="default"/>
        <w:lang w:val="vi" w:eastAsia="en-US" w:bidi="ar-SA"/>
      </w:rPr>
    </w:lvl>
    <w:lvl w:ilvl="3">
      <w:start w:val="0"/>
      <w:numFmt w:val="bullet"/>
      <w:lvlText w:val="•"/>
      <w:lvlJc w:val="left"/>
      <w:pPr>
        <w:ind w:left="1634" w:hanging="128"/>
      </w:pPr>
      <w:rPr>
        <w:rFonts w:hint="default"/>
        <w:lang w:val="vi" w:eastAsia="en-US" w:bidi="ar-SA"/>
      </w:rPr>
    </w:lvl>
    <w:lvl w:ilvl="4">
      <w:start w:val="0"/>
      <w:numFmt w:val="bullet"/>
      <w:lvlText w:val="•"/>
      <w:lvlJc w:val="left"/>
      <w:pPr>
        <w:ind w:left="2159" w:hanging="128"/>
      </w:pPr>
      <w:rPr>
        <w:rFonts w:hint="default"/>
        <w:lang w:val="vi" w:eastAsia="en-US" w:bidi="ar-SA"/>
      </w:rPr>
    </w:lvl>
    <w:lvl w:ilvl="5">
      <w:start w:val="0"/>
      <w:numFmt w:val="bullet"/>
      <w:lvlText w:val="•"/>
      <w:lvlJc w:val="left"/>
      <w:pPr>
        <w:ind w:left="2684" w:hanging="128"/>
      </w:pPr>
      <w:rPr>
        <w:rFonts w:hint="default"/>
        <w:lang w:val="vi" w:eastAsia="en-US" w:bidi="ar-SA"/>
      </w:rPr>
    </w:lvl>
    <w:lvl w:ilvl="6">
      <w:start w:val="0"/>
      <w:numFmt w:val="bullet"/>
      <w:lvlText w:val="•"/>
      <w:lvlJc w:val="left"/>
      <w:pPr>
        <w:ind w:left="3209" w:hanging="128"/>
      </w:pPr>
      <w:rPr>
        <w:rFonts w:hint="default"/>
        <w:lang w:val="vi" w:eastAsia="en-US" w:bidi="ar-SA"/>
      </w:rPr>
    </w:lvl>
    <w:lvl w:ilvl="7">
      <w:start w:val="0"/>
      <w:numFmt w:val="bullet"/>
      <w:lvlText w:val="•"/>
      <w:lvlJc w:val="left"/>
      <w:pPr>
        <w:ind w:left="3734" w:hanging="128"/>
      </w:pPr>
      <w:rPr>
        <w:rFonts w:hint="default"/>
        <w:lang w:val="vi" w:eastAsia="en-US" w:bidi="ar-SA"/>
      </w:rPr>
    </w:lvl>
    <w:lvl w:ilvl="8">
      <w:start w:val="0"/>
      <w:numFmt w:val="bullet"/>
      <w:lvlText w:val="•"/>
      <w:lvlJc w:val="left"/>
      <w:pPr>
        <w:ind w:left="4259" w:hanging="128"/>
      </w:pPr>
      <w:rPr>
        <w:rFonts w:hint="default"/>
        <w:lang w:val="vi" w:eastAsia="en-US" w:bidi="ar-SA"/>
      </w:rPr>
    </w:lvl>
  </w:abstractNum>
  <w:abstractNum w:abstractNumId="1">
    <w:multiLevelType w:val="hybridMultilevel"/>
    <w:lvl w:ilvl="0">
      <w:start w:val="1"/>
      <w:numFmt w:val="decimal"/>
      <w:lvlText w:val="%1."/>
      <w:lvlJc w:val="left"/>
      <w:pPr>
        <w:ind w:left="6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602"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569" w:hanging="183"/>
      </w:pPr>
      <w:rPr>
        <w:rFonts w:hint="default"/>
        <w:lang w:val="vi" w:eastAsia="en-US" w:bidi="ar-SA"/>
      </w:rPr>
    </w:lvl>
    <w:lvl w:ilvl="3">
      <w:start w:val="0"/>
      <w:numFmt w:val="bullet"/>
      <w:lvlText w:val="•"/>
      <w:lvlJc w:val="left"/>
      <w:pPr>
        <w:ind w:left="3554" w:hanging="183"/>
      </w:pPr>
      <w:rPr>
        <w:rFonts w:hint="default"/>
        <w:lang w:val="vi" w:eastAsia="en-US" w:bidi="ar-SA"/>
      </w:rPr>
    </w:lvl>
    <w:lvl w:ilvl="4">
      <w:start w:val="0"/>
      <w:numFmt w:val="bullet"/>
      <w:lvlText w:val="•"/>
      <w:lvlJc w:val="left"/>
      <w:pPr>
        <w:ind w:left="4539" w:hanging="183"/>
      </w:pPr>
      <w:rPr>
        <w:rFonts w:hint="default"/>
        <w:lang w:val="vi" w:eastAsia="en-US" w:bidi="ar-SA"/>
      </w:rPr>
    </w:lvl>
    <w:lvl w:ilvl="5">
      <w:start w:val="0"/>
      <w:numFmt w:val="bullet"/>
      <w:lvlText w:val="•"/>
      <w:lvlJc w:val="left"/>
      <w:pPr>
        <w:ind w:left="5524" w:hanging="183"/>
      </w:pPr>
      <w:rPr>
        <w:rFonts w:hint="default"/>
        <w:lang w:val="vi" w:eastAsia="en-US" w:bidi="ar-SA"/>
      </w:rPr>
    </w:lvl>
    <w:lvl w:ilvl="6">
      <w:start w:val="0"/>
      <w:numFmt w:val="bullet"/>
      <w:lvlText w:val="•"/>
      <w:lvlJc w:val="left"/>
      <w:pPr>
        <w:ind w:left="6509" w:hanging="183"/>
      </w:pPr>
      <w:rPr>
        <w:rFonts w:hint="default"/>
        <w:lang w:val="vi" w:eastAsia="en-US" w:bidi="ar-SA"/>
      </w:rPr>
    </w:lvl>
    <w:lvl w:ilvl="7">
      <w:start w:val="0"/>
      <w:numFmt w:val="bullet"/>
      <w:lvlText w:val="•"/>
      <w:lvlJc w:val="left"/>
      <w:pPr>
        <w:ind w:left="7494" w:hanging="183"/>
      </w:pPr>
      <w:rPr>
        <w:rFonts w:hint="default"/>
        <w:lang w:val="vi" w:eastAsia="en-US" w:bidi="ar-SA"/>
      </w:rPr>
    </w:lvl>
    <w:lvl w:ilvl="8">
      <w:start w:val="0"/>
      <w:numFmt w:val="bullet"/>
      <w:lvlText w:val="•"/>
      <w:lvlJc w:val="left"/>
      <w:pPr>
        <w:ind w:left="8479" w:hanging="183"/>
      </w:pPr>
      <w:rPr>
        <w:rFonts w:hint="default"/>
        <w:lang w:val="vi" w:eastAsia="en-US" w:bidi="ar-SA"/>
      </w:rPr>
    </w:lvl>
  </w:abstractNum>
  <w:abstractNum w:abstractNumId="0">
    <w:multiLevelType w:val="hybridMultilevel"/>
    <w:lvl w:ilvl="0">
      <w:start w:val="0"/>
      <w:numFmt w:val="bullet"/>
      <w:lvlText w:val="-"/>
      <w:lvlJc w:val="left"/>
      <w:pPr>
        <w:ind w:left="60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84" w:hanging="180"/>
      </w:pPr>
      <w:rPr>
        <w:rFonts w:hint="default"/>
        <w:lang w:val="vi" w:eastAsia="en-US" w:bidi="ar-SA"/>
      </w:rPr>
    </w:lvl>
    <w:lvl w:ilvl="2">
      <w:start w:val="0"/>
      <w:numFmt w:val="bullet"/>
      <w:lvlText w:val="•"/>
      <w:lvlJc w:val="left"/>
      <w:pPr>
        <w:ind w:left="2569" w:hanging="180"/>
      </w:pPr>
      <w:rPr>
        <w:rFonts w:hint="default"/>
        <w:lang w:val="vi" w:eastAsia="en-US" w:bidi="ar-SA"/>
      </w:rPr>
    </w:lvl>
    <w:lvl w:ilvl="3">
      <w:start w:val="0"/>
      <w:numFmt w:val="bullet"/>
      <w:lvlText w:val="•"/>
      <w:lvlJc w:val="left"/>
      <w:pPr>
        <w:ind w:left="3554" w:hanging="180"/>
      </w:pPr>
      <w:rPr>
        <w:rFonts w:hint="default"/>
        <w:lang w:val="vi" w:eastAsia="en-US" w:bidi="ar-SA"/>
      </w:rPr>
    </w:lvl>
    <w:lvl w:ilvl="4">
      <w:start w:val="0"/>
      <w:numFmt w:val="bullet"/>
      <w:lvlText w:val="•"/>
      <w:lvlJc w:val="left"/>
      <w:pPr>
        <w:ind w:left="4539" w:hanging="180"/>
      </w:pPr>
      <w:rPr>
        <w:rFonts w:hint="default"/>
        <w:lang w:val="vi" w:eastAsia="en-US" w:bidi="ar-SA"/>
      </w:rPr>
    </w:lvl>
    <w:lvl w:ilvl="5">
      <w:start w:val="0"/>
      <w:numFmt w:val="bullet"/>
      <w:lvlText w:val="•"/>
      <w:lvlJc w:val="left"/>
      <w:pPr>
        <w:ind w:left="5524" w:hanging="180"/>
      </w:pPr>
      <w:rPr>
        <w:rFonts w:hint="default"/>
        <w:lang w:val="vi" w:eastAsia="en-US" w:bidi="ar-SA"/>
      </w:rPr>
    </w:lvl>
    <w:lvl w:ilvl="6">
      <w:start w:val="0"/>
      <w:numFmt w:val="bullet"/>
      <w:lvlText w:val="•"/>
      <w:lvlJc w:val="left"/>
      <w:pPr>
        <w:ind w:left="6509" w:hanging="180"/>
      </w:pPr>
      <w:rPr>
        <w:rFonts w:hint="default"/>
        <w:lang w:val="vi" w:eastAsia="en-US" w:bidi="ar-SA"/>
      </w:rPr>
    </w:lvl>
    <w:lvl w:ilvl="7">
      <w:start w:val="0"/>
      <w:numFmt w:val="bullet"/>
      <w:lvlText w:val="•"/>
      <w:lvlJc w:val="left"/>
      <w:pPr>
        <w:ind w:left="7494" w:hanging="180"/>
      </w:pPr>
      <w:rPr>
        <w:rFonts w:hint="default"/>
        <w:lang w:val="vi" w:eastAsia="en-US" w:bidi="ar-SA"/>
      </w:rPr>
    </w:lvl>
    <w:lvl w:ilvl="8">
      <w:start w:val="0"/>
      <w:numFmt w:val="bullet"/>
      <w:lvlText w:val="•"/>
      <w:lvlJc w:val="left"/>
      <w:pPr>
        <w:ind w:left="8479" w:hanging="18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6"/>
      <w:ind w:left="602" w:right="48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2022-12-10T15:00:32Z</dcterms:created>
  <dcterms:modified xsi:type="dcterms:W3CDTF">2022-12-10T15:00:32Z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