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5" w:val="left" w:leader="none"/>
        </w:tabs>
        <w:spacing w:before="68"/>
        <w:ind w:left="521"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HÒA</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662" w:val="left" w:leader="none"/>
        </w:tabs>
        <w:spacing w:before="2"/>
        <w:ind w:left="282" w:right="0" w:firstLine="0"/>
        <w:jc w:val="left"/>
        <w:rPr>
          <w:b/>
          <w:sz w:val="28"/>
        </w:rPr>
      </w:pPr>
      <w:r>
        <w:rPr>
          <w:b/>
          <w:sz w:val="24"/>
        </w:rPr>
        <w:t>HUYỆN</w:t>
      </w:r>
      <w:r>
        <w:rPr>
          <w:b/>
          <w:spacing w:val="-4"/>
          <w:sz w:val="24"/>
        </w:rPr>
        <w:t> </w:t>
      </w:r>
      <w:r>
        <w:rPr>
          <w:b/>
          <w:sz w:val="24"/>
        </w:rPr>
        <w:t>CHÂU</w:t>
      </w:r>
      <w:r>
        <w:rPr>
          <w:b/>
          <w:spacing w:val="-3"/>
          <w:sz w:val="24"/>
        </w:rPr>
        <w:t> </w:t>
      </w:r>
      <w:r>
        <w:rPr>
          <w:b/>
          <w:sz w:val="24"/>
        </w:rPr>
        <w:t>THÀNH</w:t>
      </w:r>
      <w:r>
        <w:rPr>
          <w:b/>
          <w:spacing w:val="-3"/>
          <w:sz w:val="24"/>
        </w:rPr>
        <w:t> </w:t>
      </w:r>
      <w:r>
        <w:rPr>
          <w:b/>
          <w:spacing w:val="-10"/>
          <w:sz w:val="24"/>
        </w:rPr>
        <w:t>A</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641" w:right="0" w:firstLine="0"/>
        <w:jc w:val="left"/>
        <w:rPr>
          <w:b/>
          <w:sz w:val="24"/>
        </w:rPr>
      </w:pPr>
      <w:r>
        <w:rPr/>
        <w:pict>
          <v:shape style="position:absolute;margin-left:116.150002pt;margin-top:15.253152pt;width:94pt;height:.1pt;mso-position-horizontal-relative:page;mso-position-vertical-relative:paragraph;z-index:-15728640;mso-wrap-distance-left:0;mso-wrap-distance-right:0" id="docshape2" coordorigin="2323,305" coordsize="1880,0" path="m2323,305l4203,305e" filled="false" stroked="true" strokeweight=".75pt" strokecolor="#000000">
            <v:path arrowok="t"/>
            <v:stroke dashstyle="solid"/>
            <w10:wrap type="topAndBottom"/>
          </v:shape>
        </w:pict>
      </w:r>
      <w:r>
        <w:rPr/>
        <w:pict>
          <v:line style="position:absolute;mso-position-horizontal-relative:page;mso-position-vertical-relative:paragraph;z-index:15729152" from="323.899994pt,1.753152pt" to="482.299994pt,1.753152pt" stroked="true" strokeweight=".75pt" strokecolor="#000000">
            <v:stroke dashstyle="solid"/>
            <w10:wrap type="none"/>
          </v:line>
        </w:pict>
      </w:r>
      <w:r>
        <w:rPr>
          <w:b/>
          <w:sz w:val="24"/>
        </w:rPr>
        <w:t>TỈNH</w:t>
      </w:r>
      <w:r>
        <w:rPr>
          <w:b/>
          <w:spacing w:val="-3"/>
          <w:sz w:val="24"/>
        </w:rPr>
        <w:t> </w:t>
      </w:r>
      <w:r>
        <w:rPr>
          <w:b/>
          <w:sz w:val="24"/>
        </w:rPr>
        <w:t>HẬU</w:t>
      </w:r>
      <w:r>
        <w:rPr>
          <w:b/>
          <w:spacing w:val="-2"/>
          <w:sz w:val="24"/>
        </w:rPr>
        <w:t> </w:t>
      </w:r>
      <w:r>
        <w:rPr>
          <w:b/>
          <w:spacing w:val="-4"/>
          <w:sz w:val="24"/>
        </w:rPr>
        <w:t>GIANG</w:t>
      </w:r>
    </w:p>
    <w:p>
      <w:pPr>
        <w:pStyle w:val="BodyText"/>
        <w:spacing w:before="5"/>
        <w:ind w:left="0"/>
        <w:rPr>
          <w:b/>
          <w:sz w:val="22"/>
        </w:rPr>
      </w:pPr>
    </w:p>
    <w:p>
      <w:pPr>
        <w:tabs>
          <w:tab w:pos="4028" w:val="left" w:leader="none"/>
        </w:tabs>
        <w:spacing w:before="0"/>
        <w:ind w:left="356" w:right="0" w:firstLine="0"/>
        <w:jc w:val="left"/>
        <w:rPr>
          <w:i/>
          <w:sz w:val="28"/>
        </w:rPr>
      </w:pPr>
      <w:r>
        <w:rPr>
          <w:sz w:val="28"/>
        </w:rPr>
        <w:t>Số:</w:t>
      </w:r>
      <w:r>
        <w:rPr>
          <w:spacing w:val="-13"/>
          <w:sz w:val="28"/>
        </w:rPr>
        <w:t> </w:t>
      </w:r>
      <w:r>
        <w:rPr>
          <w:sz w:val="28"/>
        </w:rPr>
        <w:t>53/2022/QĐST-</w:t>
      </w:r>
      <w:r>
        <w:rPr>
          <w:spacing w:val="-5"/>
          <w:sz w:val="28"/>
        </w:rPr>
        <w:t>DS</w:t>
      </w:r>
      <w:r>
        <w:rPr>
          <w:sz w:val="28"/>
        </w:rPr>
        <w:tab/>
      </w:r>
      <w:r>
        <w:rPr>
          <w:i/>
          <w:sz w:val="28"/>
        </w:rPr>
        <w:t>Châu</w:t>
      </w:r>
      <w:r>
        <w:rPr>
          <w:i/>
          <w:spacing w:val="-4"/>
          <w:sz w:val="28"/>
        </w:rPr>
        <w:t> </w:t>
      </w:r>
      <w:r>
        <w:rPr>
          <w:i/>
          <w:sz w:val="28"/>
        </w:rPr>
        <w:t>Thành</w:t>
      </w:r>
      <w:r>
        <w:rPr>
          <w:i/>
          <w:spacing w:val="-2"/>
          <w:sz w:val="28"/>
        </w:rPr>
        <w:t> </w:t>
      </w:r>
      <w:r>
        <w:rPr>
          <w:i/>
          <w:sz w:val="28"/>
        </w:rPr>
        <w:t>A,</w:t>
      </w:r>
      <w:r>
        <w:rPr>
          <w:i/>
          <w:spacing w:val="-4"/>
          <w:sz w:val="28"/>
        </w:rPr>
        <w:t> </w:t>
      </w:r>
      <w:r>
        <w:rPr>
          <w:i/>
          <w:sz w:val="28"/>
        </w:rPr>
        <w:t>ngày</w:t>
      </w:r>
      <w:r>
        <w:rPr>
          <w:i/>
          <w:spacing w:val="-4"/>
          <w:sz w:val="28"/>
        </w:rPr>
        <w:t> </w:t>
      </w:r>
      <w:r>
        <w:rPr>
          <w:i/>
          <w:sz w:val="28"/>
        </w:rPr>
        <w:t>30</w:t>
      </w:r>
      <w:r>
        <w:rPr>
          <w:i/>
          <w:spacing w:val="-5"/>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6"/>
        <w:ind w:left="0"/>
        <w:rPr>
          <w:i/>
        </w:rPr>
      </w:pPr>
    </w:p>
    <w:p>
      <w:pPr>
        <w:pStyle w:val="Heading1"/>
        <w:spacing w:line="322" w:lineRule="exact"/>
        <w:ind w:left="1150"/>
      </w:pPr>
      <w:r>
        <w:rPr/>
        <w:t>QUYẾT</w:t>
      </w:r>
      <w:r>
        <w:rPr>
          <w:spacing w:val="-6"/>
        </w:rPr>
        <w:t> </w:t>
      </w:r>
      <w:r>
        <w:rPr>
          <w:spacing w:val="-4"/>
        </w:rPr>
        <w:t>ĐỊNH</w:t>
      </w:r>
    </w:p>
    <w:p>
      <w:pPr>
        <w:spacing w:before="0"/>
        <w:ind w:left="1152" w:right="1103" w:firstLine="0"/>
        <w:jc w:val="center"/>
        <w:rPr>
          <w:b/>
          <w:sz w:val="28"/>
        </w:rPr>
      </w:pPr>
      <w:r>
        <w:rPr>
          <w:b/>
          <w:sz w:val="28"/>
        </w:rPr>
        <w:t>CÔNG</w:t>
      </w:r>
      <w:r>
        <w:rPr>
          <w:b/>
          <w:spacing w:val="-4"/>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0"/>
        <w:ind w:left="0"/>
        <w:rPr>
          <w:b/>
          <w:sz w:val="30"/>
        </w:rPr>
      </w:pPr>
    </w:p>
    <w:p>
      <w:pPr>
        <w:pStyle w:val="BodyText"/>
        <w:spacing w:before="188"/>
        <w:ind w:left="862"/>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19"/>
        <w:ind w:right="107" w:firstLine="700"/>
        <w:jc w:val="both"/>
      </w:pPr>
      <w:r>
        <w:rPr/>
        <w:t>Căn cứ vào biên bản hoà giải thành ngày 22 tháng 11 năm 2022 về việc các đương sự thoả thuận được với nhau về việc giải quyết toàn bộ vụ án dân sự thụ lý số: 191/2022/TLST-DS ngày 17 tháng 10 năm 2022.</w:t>
      </w:r>
    </w:p>
    <w:p>
      <w:pPr>
        <w:pStyle w:val="Heading1"/>
        <w:spacing w:before="127"/>
        <w:ind w:left="1151"/>
      </w:pPr>
      <w:r>
        <w:rPr/>
        <w:t>XÉT</w:t>
      </w:r>
      <w:r>
        <w:rPr>
          <w:spacing w:val="-2"/>
        </w:rPr>
        <w:t> THẤY:</w:t>
      </w:r>
    </w:p>
    <w:p>
      <w:pPr>
        <w:pStyle w:val="BodyText"/>
        <w:spacing w:before="115"/>
        <w:ind w:right="119" w:firstLine="700"/>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21" w:firstLine="700"/>
        <w:jc w:val="both"/>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126"/>
        <w:ind w:right="1101"/>
      </w:pPr>
      <w:r>
        <w:rPr/>
        <w:t>QUYẾT</w:t>
      </w:r>
      <w:r>
        <w:rPr>
          <w:spacing w:val="-4"/>
        </w:rPr>
        <w:t> </w:t>
      </w:r>
      <w:r>
        <w:rPr>
          <w:spacing w:val="-2"/>
        </w:rPr>
        <w:t>ĐỊNH:</w:t>
      </w:r>
    </w:p>
    <w:p>
      <w:pPr>
        <w:pStyle w:val="ListParagraph"/>
        <w:numPr>
          <w:ilvl w:val="0"/>
          <w:numId w:val="1"/>
        </w:numPr>
        <w:tabs>
          <w:tab w:pos="1163" w:val="left" w:leader="none"/>
        </w:tabs>
        <w:spacing w:line="240" w:lineRule="auto" w:before="115"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ind w:left="862"/>
      </w:pPr>
      <w:r>
        <w:rPr/>
        <w:t>Nguyên</w:t>
      </w:r>
      <w:r>
        <w:rPr>
          <w:spacing w:val="-3"/>
        </w:rPr>
        <w:t> </w:t>
      </w:r>
      <w:r>
        <w:rPr/>
        <w:t>đơn:</w:t>
      </w:r>
      <w:r>
        <w:rPr>
          <w:spacing w:val="-2"/>
        </w:rPr>
        <w:t> </w:t>
      </w:r>
      <w:r>
        <w:rPr/>
        <w:t>Bà</w:t>
      </w:r>
      <w:r>
        <w:rPr>
          <w:spacing w:val="-3"/>
        </w:rPr>
        <w:t> </w:t>
      </w:r>
      <w:r>
        <w:rPr/>
        <w:t>Nguyễn</w:t>
      </w:r>
      <w:r>
        <w:rPr>
          <w:spacing w:val="-2"/>
        </w:rPr>
        <w:t> </w:t>
      </w:r>
      <w:r>
        <w:rPr/>
        <w:t>Thị</w:t>
      </w:r>
      <w:r>
        <w:rPr>
          <w:spacing w:val="-2"/>
        </w:rPr>
        <w:t> </w:t>
      </w:r>
      <w:r>
        <w:rPr/>
        <w:t>T,</w:t>
      </w:r>
      <w:r>
        <w:rPr>
          <w:spacing w:val="-5"/>
        </w:rPr>
        <w:t> </w:t>
      </w:r>
      <w:r>
        <w:rPr/>
        <w:t>sinh</w:t>
      </w:r>
      <w:r>
        <w:rPr>
          <w:spacing w:val="-6"/>
        </w:rPr>
        <w:t> </w:t>
      </w:r>
      <w:r>
        <w:rPr/>
        <w:t>năm</w:t>
      </w:r>
      <w:r>
        <w:rPr>
          <w:spacing w:val="-6"/>
        </w:rPr>
        <w:t> </w:t>
      </w:r>
      <w:r>
        <w:rPr>
          <w:spacing w:val="-2"/>
        </w:rPr>
        <w:t>1937.</w:t>
      </w:r>
    </w:p>
    <w:p>
      <w:pPr>
        <w:pStyle w:val="BodyText"/>
        <w:spacing w:line="328" w:lineRule="auto"/>
        <w:ind w:left="862" w:right="1553"/>
      </w:pPr>
      <w:r>
        <w:rPr/>
        <w:t>Địa</w:t>
      </w:r>
      <w:r>
        <w:rPr>
          <w:spacing w:val="-4"/>
        </w:rPr>
        <w:t> </w:t>
      </w:r>
      <w:r>
        <w:rPr/>
        <w:t>chỉ:</w:t>
      </w:r>
      <w:r>
        <w:rPr>
          <w:spacing w:val="-3"/>
        </w:rPr>
        <w:t> </w:t>
      </w:r>
      <w:r>
        <w:rPr/>
        <w:t>Ấp</w:t>
      </w:r>
      <w:r>
        <w:rPr>
          <w:spacing w:val="-3"/>
        </w:rPr>
        <w:t> </w:t>
      </w:r>
      <w:r>
        <w:rPr/>
        <w:t>H,</w:t>
      </w:r>
      <w:r>
        <w:rPr>
          <w:spacing w:val="-5"/>
        </w:rPr>
        <w:t> </w:t>
      </w:r>
      <w:r>
        <w:rPr/>
        <w:t>xã</w:t>
      </w:r>
      <w:r>
        <w:rPr>
          <w:spacing w:val="-4"/>
        </w:rPr>
        <w:t> </w:t>
      </w:r>
      <w:r>
        <w:rPr/>
        <w:t>A,</w:t>
      </w:r>
      <w:r>
        <w:rPr>
          <w:spacing w:val="-5"/>
        </w:rPr>
        <w:t> </w:t>
      </w:r>
      <w:r>
        <w:rPr/>
        <w:t>huyện</w:t>
      </w:r>
      <w:r>
        <w:rPr>
          <w:spacing w:val="-3"/>
        </w:rPr>
        <w:t> </w:t>
      </w:r>
      <w:r>
        <w:rPr/>
        <w:t>Châu</w:t>
      </w:r>
      <w:r>
        <w:rPr>
          <w:spacing w:val="-3"/>
        </w:rPr>
        <w:t> </w:t>
      </w:r>
      <w:r>
        <w:rPr/>
        <w:t>Thành</w:t>
      </w:r>
      <w:r>
        <w:rPr>
          <w:spacing w:val="-3"/>
        </w:rPr>
        <w:t> </w:t>
      </w:r>
      <w:r>
        <w:rPr/>
        <w:t>A,</w:t>
      </w:r>
      <w:r>
        <w:rPr>
          <w:spacing w:val="-5"/>
        </w:rPr>
        <w:t> </w:t>
      </w:r>
      <w:r>
        <w:rPr/>
        <w:t>tỉnh</w:t>
      </w:r>
      <w:r>
        <w:rPr>
          <w:spacing w:val="-3"/>
        </w:rPr>
        <w:t> </w:t>
      </w:r>
      <w:r>
        <w:rPr/>
        <w:t>Hậu</w:t>
      </w:r>
      <w:r>
        <w:rPr>
          <w:spacing w:val="-3"/>
        </w:rPr>
        <w:t> </w:t>
      </w:r>
      <w:r>
        <w:rPr/>
        <w:t>Giang. Bị đơn: Bà Võ Thị Thúy O, sinh năm 1989.</w:t>
      </w:r>
    </w:p>
    <w:p>
      <w:pPr>
        <w:pStyle w:val="BodyText"/>
        <w:spacing w:before="1"/>
        <w:ind w:left="862"/>
      </w:pPr>
      <w:r>
        <w:rPr/>
        <w:t>Địa</w:t>
      </w:r>
      <w:r>
        <w:rPr>
          <w:spacing w:val="-4"/>
        </w:rPr>
        <w:t> </w:t>
      </w:r>
      <w:r>
        <w:rPr/>
        <w:t>chỉ:</w:t>
      </w:r>
      <w:r>
        <w:rPr>
          <w:spacing w:val="-2"/>
        </w:rPr>
        <w:t> </w:t>
      </w:r>
      <w:r>
        <w:rPr/>
        <w:t>Ấp</w:t>
      </w:r>
      <w:r>
        <w:rPr>
          <w:spacing w:val="-2"/>
        </w:rPr>
        <w:t> </w:t>
      </w:r>
      <w:r>
        <w:rPr/>
        <w:t>H,</w:t>
      </w:r>
      <w:r>
        <w:rPr>
          <w:spacing w:val="-4"/>
        </w:rPr>
        <w:t> </w:t>
      </w:r>
      <w:r>
        <w:rPr/>
        <w:t>xã</w:t>
      </w:r>
      <w:r>
        <w:rPr>
          <w:spacing w:val="-4"/>
        </w:rPr>
        <w:t> </w:t>
      </w:r>
      <w:r>
        <w:rPr/>
        <w:t>A,</w:t>
      </w:r>
      <w:r>
        <w:rPr>
          <w:spacing w:val="-4"/>
        </w:rPr>
        <w:t> </w:t>
      </w:r>
      <w:r>
        <w:rPr/>
        <w:t>huyện</w:t>
      </w:r>
      <w:r>
        <w:rPr>
          <w:spacing w:val="-2"/>
        </w:rPr>
        <w:t> </w:t>
      </w:r>
      <w:r>
        <w:rPr/>
        <w:t>Châu</w:t>
      </w:r>
      <w:r>
        <w:rPr>
          <w:spacing w:val="-2"/>
        </w:rPr>
        <w:t> </w:t>
      </w:r>
      <w:r>
        <w:rPr/>
        <w:t>Thành</w:t>
      </w:r>
      <w:r>
        <w:rPr>
          <w:spacing w:val="-3"/>
        </w:rPr>
        <w:t> </w:t>
      </w:r>
      <w:r>
        <w:rPr/>
        <w:t>A,</w:t>
      </w:r>
      <w:r>
        <w:rPr>
          <w:spacing w:val="-4"/>
        </w:rPr>
        <w:t> </w:t>
      </w:r>
      <w:r>
        <w:rPr/>
        <w:t>tỉnh</w:t>
      </w:r>
      <w:r>
        <w:rPr>
          <w:spacing w:val="-2"/>
        </w:rPr>
        <w:t> </w:t>
      </w:r>
      <w:r>
        <w:rPr/>
        <w:t>Hậu</w:t>
      </w:r>
      <w:r>
        <w:rPr>
          <w:spacing w:val="-2"/>
        </w:rPr>
        <w:t> Giang.</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322" w:lineRule="exact" w:before="122"/>
        <w:ind w:left="862"/>
      </w:pPr>
      <w:r>
        <w:rPr/>
        <w:t>Bà</w:t>
      </w:r>
      <w:r>
        <w:rPr>
          <w:spacing w:val="5"/>
        </w:rPr>
        <w:t> </w:t>
      </w:r>
      <w:r>
        <w:rPr/>
        <w:t>Võ</w:t>
      </w:r>
      <w:r>
        <w:rPr>
          <w:spacing w:val="7"/>
        </w:rPr>
        <w:t> </w:t>
      </w:r>
      <w:r>
        <w:rPr/>
        <w:t>Thị</w:t>
      </w:r>
      <w:r>
        <w:rPr>
          <w:spacing w:val="7"/>
        </w:rPr>
        <w:t> </w:t>
      </w:r>
      <w:r>
        <w:rPr/>
        <w:t>Thúy</w:t>
      </w:r>
      <w:r>
        <w:rPr>
          <w:spacing w:val="3"/>
        </w:rPr>
        <w:t> </w:t>
      </w:r>
      <w:r>
        <w:rPr/>
        <w:t>O</w:t>
      </w:r>
      <w:r>
        <w:rPr>
          <w:spacing w:val="11"/>
        </w:rPr>
        <w:t> </w:t>
      </w:r>
      <w:r>
        <w:rPr/>
        <w:t>có</w:t>
      </w:r>
      <w:r>
        <w:rPr>
          <w:spacing w:val="7"/>
        </w:rPr>
        <w:t> </w:t>
      </w:r>
      <w:r>
        <w:rPr/>
        <w:t>nghĩa</w:t>
      </w:r>
      <w:r>
        <w:rPr>
          <w:spacing w:val="7"/>
        </w:rPr>
        <w:t> </w:t>
      </w:r>
      <w:r>
        <w:rPr/>
        <w:t>vụ</w:t>
      </w:r>
      <w:r>
        <w:rPr>
          <w:spacing w:val="7"/>
        </w:rPr>
        <w:t> </w:t>
      </w:r>
      <w:r>
        <w:rPr/>
        <w:t>trả</w:t>
      </w:r>
      <w:r>
        <w:rPr>
          <w:spacing w:val="8"/>
        </w:rPr>
        <w:t> </w:t>
      </w:r>
      <w:r>
        <w:rPr/>
        <w:t>cho</w:t>
      </w:r>
      <w:r>
        <w:rPr>
          <w:spacing w:val="7"/>
        </w:rPr>
        <w:t> </w:t>
      </w:r>
      <w:r>
        <w:rPr/>
        <w:t>bà</w:t>
      </w:r>
      <w:r>
        <w:rPr>
          <w:spacing w:val="9"/>
        </w:rPr>
        <w:t> </w:t>
      </w:r>
      <w:r>
        <w:rPr/>
        <w:t>Nguyễn</w:t>
      </w:r>
      <w:r>
        <w:rPr>
          <w:spacing w:val="8"/>
        </w:rPr>
        <w:t> </w:t>
      </w:r>
      <w:r>
        <w:rPr/>
        <w:t>Thị</w:t>
      </w:r>
      <w:r>
        <w:rPr>
          <w:spacing w:val="7"/>
        </w:rPr>
        <w:t> </w:t>
      </w:r>
      <w:r>
        <w:rPr/>
        <w:t>T</w:t>
      </w:r>
      <w:r>
        <w:rPr>
          <w:spacing w:val="8"/>
        </w:rPr>
        <w:t> </w:t>
      </w:r>
      <w:r>
        <w:rPr/>
        <w:t>số</w:t>
      </w:r>
      <w:r>
        <w:rPr>
          <w:spacing w:val="7"/>
        </w:rPr>
        <w:t> </w:t>
      </w:r>
      <w:r>
        <w:rPr/>
        <w:t>tiền</w:t>
      </w:r>
      <w:r>
        <w:rPr>
          <w:spacing w:val="7"/>
        </w:rPr>
        <w:t> </w:t>
      </w:r>
      <w:r>
        <w:rPr/>
        <w:t>nợ</w:t>
      </w:r>
      <w:r>
        <w:rPr>
          <w:spacing w:val="7"/>
        </w:rPr>
        <w:t> </w:t>
      </w:r>
      <w:r>
        <w:rPr/>
        <w:t>hụi</w:t>
      </w:r>
      <w:r>
        <w:rPr>
          <w:spacing w:val="8"/>
        </w:rPr>
        <w:t> </w:t>
      </w:r>
      <w:r>
        <w:rPr>
          <w:spacing w:val="-5"/>
        </w:rPr>
        <w:t>là</w:t>
      </w:r>
    </w:p>
    <w:p>
      <w:pPr>
        <w:pStyle w:val="BodyText"/>
        <w:spacing w:before="0"/>
      </w:pPr>
      <w:r>
        <w:rPr/>
        <w:t>20.000.000</w:t>
      </w:r>
      <w:r>
        <w:rPr>
          <w:spacing w:val="-5"/>
        </w:rPr>
        <w:t> </w:t>
      </w:r>
      <w:r>
        <w:rPr/>
        <w:t>đồng</w:t>
      </w:r>
      <w:r>
        <w:rPr>
          <w:spacing w:val="-4"/>
        </w:rPr>
        <w:t> </w:t>
      </w:r>
      <w:r>
        <w:rPr/>
        <w:t>(hai</w:t>
      </w:r>
      <w:r>
        <w:rPr>
          <w:spacing w:val="-6"/>
        </w:rPr>
        <w:t> </w:t>
      </w:r>
      <w:r>
        <w:rPr/>
        <w:t>mươi</w:t>
      </w:r>
      <w:r>
        <w:rPr>
          <w:spacing w:val="-4"/>
        </w:rPr>
        <w:t> </w:t>
      </w:r>
      <w:r>
        <w:rPr/>
        <w:t>triệu</w:t>
      </w:r>
      <w:r>
        <w:rPr>
          <w:spacing w:val="-4"/>
        </w:rPr>
        <w:t> </w:t>
      </w:r>
      <w:r>
        <w:rPr>
          <w:spacing w:val="-2"/>
        </w:rPr>
        <w:t>đồng).</w:t>
      </w:r>
    </w:p>
    <w:p>
      <w:pPr>
        <w:pStyle w:val="BodyText"/>
        <w:ind w:right="118" w:firstLine="700"/>
        <w:jc w:val="both"/>
      </w:pPr>
      <w:r>
        <w:rPr/>
        <w:t>Về thời gian và phương thức trả sẽ do Chi cục Thi hành án dân sự huyện Châu Thành A, tỉnh Hậu Giang giải quyết theo quy định của pháp luật.</w:t>
      </w:r>
    </w:p>
    <w:p>
      <w:pPr>
        <w:pStyle w:val="BodyText"/>
        <w:ind w:right="107" w:firstLine="700"/>
        <w:jc w:val="both"/>
      </w:pPr>
      <w:r>
        <w:rPr/>
        <w:t>Kể từ ngày bà Nguyễn Thị T có đơn yêu cầu thi hành án, nếu bà Võ Thị Thúy O chậm trả số tiền nêu trên thì hàng tháng bà Võ Thị Thúy O và ông Trần Trọng Nghĩa còn phải trả cho bà Nguyễn Thị T số tiền lãi tương ứng với số tiền và thời gian chậm trả tại thời điểm thanh toán, lãi suất được áp dụng theo quy định tại Điều 357 và Điều 468 của Bộ luật Dân sự năm 2015.</w:t>
      </w:r>
    </w:p>
    <w:p>
      <w:pPr>
        <w:pStyle w:val="BodyText"/>
        <w:ind w:left="862"/>
        <w:jc w:val="both"/>
      </w:pPr>
      <w:r>
        <w:rPr/>
        <w:t>Về</w:t>
      </w:r>
      <w:r>
        <w:rPr>
          <w:spacing w:val="-2"/>
        </w:rPr>
        <w:t> </w:t>
      </w:r>
      <w:r>
        <w:rPr/>
        <w:t>án</w:t>
      </w:r>
      <w:r>
        <w:rPr>
          <w:spacing w:val="-2"/>
        </w:rPr>
        <w:t> </w:t>
      </w:r>
      <w:r>
        <w:rPr/>
        <w:t>phí</w:t>
      </w:r>
      <w:r>
        <w:rPr>
          <w:spacing w:val="-2"/>
        </w:rPr>
        <w:t> </w:t>
      </w:r>
      <w:r>
        <w:rPr/>
        <w:t>dân</w:t>
      </w:r>
      <w:r>
        <w:rPr>
          <w:spacing w:val="-1"/>
        </w:rPr>
        <w:t> </w:t>
      </w:r>
      <w:r>
        <w:rPr/>
        <w:t>sự</w:t>
      </w:r>
      <w:r>
        <w:rPr>
          <w:spacing w:val="-4"/>
        </w:rPr>
        <w:t> </w:t>
      </w:r>
      <w:r>
        <w:rPr/>
        <w:t>sơ</w:t>
      </w:r>
      <w:r>
        <w:rPr>
          <w:spacing w:val="-1"/>
        </w:rPr>
        <w:t> </w:t>
      </w:r>
      <w:r>
        <w:rPr>
          <w:spacing w:val="-2"/>
        </w:rPr>
        <w:t>thẩm:</w:t>
      </w:r>
    </w:p>
    <w:p>
      <w:pPr>
        <w:spacing w:after="0"/>
        <w:jc w:val="both"/>
        <w:sectPr>
          <w:footerReference w:type="default" r:id="rId5"/>
          <w:type w:val="continuous"/>
          <w:pgSz w:w="11910" w:h="16850"/>
          <w:pgMar w:footer="635" w:header="0" w:top="1060" w:bottom="820" w:left="1540" w:right="1020"/>
          <w:pgNumType w:start="1"/>
        </w:sectPr>
      </w:pPr>
    </w:p>
    <w:p>
      <w:pPr>
        <w:pStyle w:val="BodyText"/>
        <w:spacing w:before="65"/>
        <w:ind w:right="112" w:firstLine="700"/>
        <w:jc w:val="both"/>
      </w:pPr>
      <w:r>
        <w:rPr/>
        <w:t>Do bà Nguyễn Thị T là người cao tuổi nên được miễn tiền án phí đối với phần án phí mà nguyên đơn phải chịu là 250.000 đồng (hai trăm năm mươi</w:t>
      </w:r>
      <w:r>
        <w:rPr>
          <w:spacing w:val="40"/>
        </w:rPr>
        <w:t> </w:t>
      </w:r>
      <w:r>
        <w:rPr/>
        <w:t>nghìn đồng).</w:t>
      </w:r>
    </w:p>
    <w:p>
      <w:pPr>
        <w:pStyle w:val="BodyText"/>
        <w:spacing w:before="121"/>
        <w:ind w:right="110" w:firstLine="700"/>
        <w:jc w:val="both"/>
      </w:pPr>
      <w:r>
        <w:rPr/>
        <w:t>Bà Võ Thị Thúy O tự nguyện chịu 250.000 đồng (hai trăm năm mươi nghìn đồng).</w:t>
      </w:r>
    </w:p>
    <w:p>
      <w:pPr>
        <w:pStyle w:val="ListParagraph"/>
        <w:numPr>
          <w:ilvl w:val="0"/>
          <w:numId w:val="1"/>
        </w:numPr>
        <w:tabs>
          <w:tab w:pos="1189" w:val="left" w:leader="none"/>
        </w:tabs>
        <w:spacing w:line="240" w:lineRule="auto" w:before="120"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82" w:val="left" w:leader="none"/>
        </w:tabs>
        <w:spacing w:line="240" w:lineRule="auto" w:before="121" w:after="0"/>
        <w:ind w:left="162" w:right="109"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9"/>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7"/>
        <w:gridCol w:w="3568"/>
      </w:tblGrid>
      <w:tr>
        <w:trPr>
          <w:trHeight w:val="2640" w:hRule="atLeast"/>
        </w:trPr>
        <w:tc>
          <w:tcPr>
            <w:tcW w:w="448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68" w:type="dxa"/>
          </w:tcPr>
          <w:p>
            <w:pPr>
              <w:pStyle w:val="TableParagraph"/>
              <w:spacing w:before="110"/>
              <w:ind w:left="1313"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4"/>
              </w:rPr>
            </w:pPr>
          </w:p>
          <w:p>
            <w:pPr>
              <w:pStyle w:val="TableParagraph"/>
              <w:spacing w:line="302" w:lineRule="exact"/>
              <w:ind w:left="1313" w:right="40"/>
              <w:jc w:val="center"/>
              <w:rPr>
                <w:b/>
                <w:sz w:val="28"/>
              </w:rPr>
            </w:pPr>
            <w:r>
              <w:rPr>
                <w:b/>
                <w:sz w:val="28"/>
              </w:rPr>
              <w:t>Nguyễn</w:t>
            </w:r>
            <w:r>
              <w:rPr>
                <w:b/>
                <w:spacing w:val="-8"/>
                <w:sz w:val="28"/>
              </w:rPr>
              <w:t> </w:t>
            </w:r>
            <w:r>
              <w:rPr>
                <w:b/>
                <w:sz w:val="28"/>
              </w:rPr>
              <w:t>Thành</w:t>
            </w:r>
            <w:r>
              <w:rPr>
                <w:b/>
                <w:spacing w:val="-3"/>
                <w:sz w:val="28"/>
              </w:rPr>
              <w:t> </w:t>
            </w:r>
            <w:r>
              <w:rPr>
                <w:b/>
                <w:spacing w:val="-5"/>
                <w:sz w:val="28"/>
              </w:rPr>
              <w:t>Đô</w:t>
            </w:r>
          </w:p>
        </w:tc>
      </w:tr>
    </w:tbl>
    <w:sectPr>
      <w:pgSz w:w="11910" w:h="16850"/>
      <w:pgMar w:header="0" w:footer="635" w:top="1060" w:bottom="8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950012pt;margin-top:799.266602pt;width:13pt;height:15.3pt;mso-position-horizontal-relative:page;mso-position-vertical-relative:page;z-index:-157726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0" w:hanging="128"/>
      </w:pPr>
      <w:rPr>
        <w:rFonts w:hint="default"/>
        <w:lang w:val="vi" w:eastAsia="en-US" w:bidi="ar-SA"/>
      </w:rPr>
    </w:lvl>
    <w:lvl w:ilvl="2">
      <w:start w:val="0"/>
      <w:numFmt w:val="bullet"/>
      <w:lvlText w:val="•"/>
      <w:lvlJc w:val="left"/>
      <w:pPr>
        <w:ind w:left="1041" w:hanging="128"/>
      </w:pPr>
      <w:rPr>
        <w:rFonts w:hint="default"/>
        <w:lang w:val="vi" w:eastAsia="en-US" w:bidi="ar-SA"/>
      </w:rPr>
    </w:lvl>
    <w:lvl w:ilvl="3">
      <w:start w:val="0"/>
      <w:numFmt w:val="bullet"/>
      <w:lvlText w:val="•"/>
      <w:lvlJc w:val="left"/>
      <w:pPr>
        <w:ind w:left="1472" w:hanging="128"/>
      </w:pPr>
      <w:rPr>
        <w:rFonts w:hint="default"/>
        <w:lang w:val="vi" w:eastAsia="en-US" w:bidi="ar-SA"/>
      </w:rPr>
    </w:lvl>
    <w:lvl w:ilvl="4">
      <w:start w:val="0"/>
      <w:numFmt w:val="bullet"/>
      <w:lvlText w:val="•"/>
      <w:lvlJc w:val="left"/>
      <w:pPr>
        <w:ind w:left="1902" w:hanging="128"/>
      </w:pPr>
      <w:rPr>
        <w:rFonts w:hint="default"/>
        <w:lang w:val="vi" w:eastAsia="en-US" w:bidi="ar-SA"/>
      </w:rPr>
    </w:lvl>
    <w:lvl w:ilvl="5">
      <w:start w:val="0"/>
      <w:numFmt w:val="bullet"/>
      <w:lvlText w:val="•"/>
      <w:lvlJc w:val="left"/>
      <w:pPr>
        <w:ind w:left="2333" w:hanging="128"/>
      </w:pPr>
      <w:rPr>
        <w:rFonts w:hint="default"/>
        <w:lang w:val="vi" w:eastAsia="en-US" w:bidi="ar-SA"/>
      </w:rPr>
    </w:lvl>
    <w:lvl w:ilvl="6">
      <w:start w:val="0"/>
      <w:numFmt w:val="bullet"/>
      <w:lvlText w:val="•"/>
      <w:lvlJc w:val="left"/>
      <w:pPr>
        <w:ind w:left="2764" w:hanging="128"/>
      </w:pPr>
      <w:rPr>
        <w:rFonts w:hint="default"/>
        <w:lang w:val="vi" w:eastAsia="en-US" w:bidi="ar-SA"/>
      </w:rPr>
    </w:lvl>
    <w:lvl w:ilvl="7">
      <w:start w:val="0"/>
      <w:numFmt w:val="bullet"/>
      <w:lvlText w:val="•"/>
      <w:lvlJc w:val="left"/>
      <w:pPr>
        <w:ind w:left="3194" w:hanging="128"/>
      </w:pPr>
      <w:rPr>
        <w:rFonts w:hint="default"/>
        <w:lang w:val="vi" w:eastAsia="en-US" w:bidi="ar-SA"/>
      </w:rPr>
    </w:lvl>
    <w:lvl w:ilvl="8">
      <w:start w:val="0"/>
      <w:numFmt w:val="bullet"/>
      <w:lvlText w:val="•"/>
      <w:lvlJc w:val="left"/>
      <w:pPr>
        <w:ind w:left="3625"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1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2022-12-10T14:32:20Z</dcterms:created>
  <dcterms:modified xsi:type="dcterms:W3CDTF">2022-12-10T14:32:20Z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