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5"/>
        <w:gridCol w:w="5181"/>
      </w:tblGrid>
      <w:tr>
        <w:trPr>
          <w:trHeight w:val="643" w:hRule="atLeast"/>
        </w:trPr>
        <w:tc>
          <w:tcPr>
            <w:tcW w:w="4345" w:type="dxa"/>
          </w:tcPr>
          <w:p>
            <w:pPr>
              <w:pStyle w:val="TableParagraph"/>
              <w:ind w:left="563" w:hanging="514"/>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7"/>
                <w:sz w:val="24"/>
              </w:rPr>
              <w:t> </w:t>
            </w:r>
            <w:r>
              <w:rPr>
                <w:b/>
                <w:sz w:val="24"/>
              </w:rPr>
              <w:t>TÂN</w:t>
            </w:r>
            <w:r>
              <w:rPr>
                <w:b/>
                <w:spacing w:val="-8"/>
                <w:sz w:val="24"/>
              </w:rPr>
              <w:t> </w:t>
            </w:r>
            <w:r>
              <w:rPr>
                <w:b/>
                <w:sz w:val="24"/>
              </w:rPr>
              <w:t>PHÚ THÀNH PHỐ HỒ CHÍ MINH</w:t>
            </w:r>
          </w:p>
        </w:tc>
        <w:tc>
          <w:tcPr>
            <w:tcW w:w="5181" w:type="dxa"/>
          </w:tcPr>
          <w:p>
            <w:pPr>
              <w:pStyle w:val="TableParagraph"/>
              <w:spacing w:line="266" w:lineRule="exact"/>
              <w:ind w:left="123" w:right="49"/>
              <w:jc w:val="center"/>
              <w:rPr>
                <w:b/>
                <w:sz w:val="24"/>
              </w:rPr>
            </w:pPr>
            <w:r>
              <w:rPr>
                <w:b/>
                <w:sz w:val="24"/>
              </w:rPr>
              <w:t>CỘNG</w:t>
            </w:r>
            <w:r>
              <w:rPr>
                <w:b/>
                <w:spacing w:val="-4"/>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3"/>
              <w:ind w:left="123" w:right="4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521" w:hRule="atLeast"/>
        </w:trPr>
        <w:tc>
          <w:tcPr>
            <w:tcW w:w="4345" w:type="dxa"/>
          </w:tcPr>
          <w:p>
            <w:pPr>
              <w:pStyle w:val="TableParagraph"/>
              <w:spacing w:line="20" w:lineRule="exact"/>
              <w:ind w:left="1489"/>
              <w:rPr>
                <w:sz w:val="2"/>
              </w:rPr>
            </w:pPr>
            <w:r>
              <w:rPr>
                <w:sz w:val="2"/>
              </w:rPr>
              <w:pict>
                <v:group style="width:69.650pt;height:.75pt;mso-position-horizontal-relative:char;mso-position-vertical-relative:line" id="docshapegroup1" coordorigin="0,0" coordsize="1393,15">
                  <v:line style="position:absolute" from="0,8" to="1393,8" stroked="true" strokeweight=".75pt" strokecolor="#000000">
                    <v:stroke dashstyle="solid"/>
                  </v:line>
                </v:group>
              </w:pict>
            </w:r>
            <w:r>
              <w:rPr>
                <w:sz w:val="2"/>
              </w:rPr>
            </w:r>
          </w:p>
          <w:p>
            <w:pPr>
              <w:pStyle w:val="TableParagraph"/>
              <w:spacing w:before="175"/>
              <w:ind w:left="580"/>
              <w:rPr>
                <w:sz w:val="26"/>
              </w:rPr>
            </w:pPr>
            <w:r>
              <w:rPr>
                <w:spacing w:val="-2"/>
                <w:sz w:val="26"/>
              </w:rPr>
              <w:t>Số:</w:t>
            </w:r>
            <w:r>
              <w:rPr>
                <w:spacing w:val="15"/>
                <w:sz w:val="26"/>
              </w:rPr>
              <w:t> </w:t>
            </w:r>
            <w:r>
              <w:rPr>
                <w:spacing w:val="-2"/>
                <w:sz w:val="26"/>
              </w:rPr>
              <w:t>1201/2022/QĐST-</w:t>
            </w:r>
            <w:r>
              <w:rPr>
                <w:spacing w:val="-4"/>
                <w:sz w:val="26"/>
              </w:rPr>
              <w:t>HNGĐ</w:t>
            </w:r>
          </w:p>
        </w:tc>
        <w:tc>
          <w:tcPr>
            <w:tcW w:w="5181" w:type="dxa"/>
          </w:tcPr>
          <w:p>
            <w:pPr>
              <w:pStyle w:val="TableParagraph"/>
              <w:spacing w:line="20" w:lineRule="exact"/>
              <w:ind w:left="1011"/>
              <w:rPr>
                <w:sz w:val="2"/>
              </w:rPr>
            </w:pPr>
            <w:r>
              <w:rPr>
                <w:sz w:val="2"/>
              </w:rPr>
              <w:pict>
                <v:group style="width:162.75pt;height:.75pt;mso-position-horizontal-relative:char;mso-position-vertical-relative:line" id="docshapegroup2" coordorigin="0,0" coordsize="3255,15">
                  <v:line style="position:absolute" from="0,8" to="3255,8" stroked="true" strokeweight=".75pt" strokecolor="#000000">
                    <v:stroke dashstyle="solid"/>
                  </v:line>
                </v:group>
              </w:pict>
            </w:r>
            <w:r>
              <w:rPr>
                <w:sz w:val="2"/>
              </w:rPr>
            </w:r>
          </w:p>
          <w:p>
            <w:pPr>
              <w:pStyle w:val="TableParagraph"/>
              <w:spacing w:line="279" w:lineRule="exact" w:before="203"/>
              <w:ind w:left="664"/>
              <w:rPr>
                <w:i/>
                <w:sz w:val="26"/>
              </w:rPr>
            </w:pPr>
            <w:r>
              <w:rPr>
                <w:i/>
                <w:sz w:val="26"/>
              </w:rPr>
              <w:t>Tân</w:t>
            </w:r>
            <w:r>
              <w:rPr>
                <w:i/>
                <w:spacing w:val="-6"/>
                <w:sz w:val="26"/>
              </w:rPr>
              <w:t> </w:t>
            </w:r>
            <w:r>
              <w:rPr>
                <w:i/>
                <w:sz w:val="26"/>
              </w:rPr>
              <w:t>Phú,</w:t>
            </w:r>
            <w:r>
              <w:rPr>
                <w:i/>
                <w:spacing w:val="-4"/>
                <w:sz w:val="26"/>
              </w:rPr>
              <w:t> </w:t>
            </w:r>
            <w:r>
              <w:rPr>
                <w:i/>
                <w:sz w:val="26"/>
              </w:rPr>
              <w:t>ngày</w:t>
            </w:r>
            <w:r>
              <w:rPr>
                <w:i/>
                <w:spacing w:val="-5"/>
                <w:sz w:val="26"/>
              </w:rPr>
              <w:t> </w:t>
            </w:r>
            <w:r>
              <w:rPr>
                <w:i/>
                <w:sz w:val="26"/>
              </w:rPr>
              <w:t>28</w:t>
            </w:r>
            <w:r>
              <w:rPr>
                <w:i/>
                <w:spacing w:val="-3"/>
                <w:sz w:val="26"/>
              </w:rPr>
              <w:t> </w:t>
            </w:r>
            <w:r>
              <w:rPr>
                <w:i/>
                <w:sz w:val="26"/>
              </w:rPr>
              <w:t>tháng</w:t>
            </w:r>
            <w:r>
              <w:rPr>
                <w:i/>
                <w:spacing w:val="-5"/>
                <w:sz w:val="26"/>
              </w:rPr>
              <w:t> </w:t>
            </w:r>
            <w:r>
              <w:rPr>
                <w:i/>
                <w:sz w:val="26"/>
              </w:rPr>
              <w:t>11</w:t>
            </w:r>
            <w:r>
              <w:rPr>
                <w:i/>
                <w:spacing w:val="-5"/>
                <w:sz w:val="26"/>
              </w:rPr>
              <w:t> </w:t>
            </w:r>
            <w:r>
              <w:rPr>
                <w:i/>
                <w:sz w:val="26"/>
              </w:rPr>
              <w:t>năm</w:t>
            </w:r>
            <w:r>
              <w:rPr>
                <w:i/>
                <w:spacing w:val="-4"/>
                <w:sz w:val="26"/>
              </w:rPr>
              <w:t> 2022</w:t>
            </w:r>
          </w:p>
        </w:tc>
      </w:tr>
    </w:tbl>
    <w:p>
      <w:pPr>
        <w:spacing w:line="298" w:lineRule="exact" w:before="140"/>
        <w:ind w:left="1569" w:right="929" w:firstLine="0"/>
        <w:jc w:val="center"/>
        <w:rPr>
          <w:b/>
          <w:sz w:val="26"/>
        </w:rPr>
      </w:pPr>
      <w:r>
        <w:rPr>
          <w:b/>
          <w:sz w:val="26"/>
        </w:rPr>
        <w:t>QUYẾT</w:t>
      </w:r>
      <w:r>
        <w:rPr>
          <w:b/>
          <w:spacing w:val="-12"/>
          <w:sz w:val="26"/>
        </w:rPr>
        <w:t> </w:t>
      </w:r>
      <w:r>
        <w:rPr>
          <w:b/>
          <w:spacing w:val="-4"/>
          <w:sz w:val="26"/>
        </w:rPr>
        <w:t>ĐỊNH</w:t>
      </w:r>
    </w:p>
    <w:p>
      <w:pPr>
        <w:spacing w:line="298" w:lineRule="exact" w:before="0"/>
        <w:ind w:left="1569" w:right="930"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pacing w:val="-5"/>
          <w:sz w:val="26"/>
        </w:rPr>
        <w:t>HÔN</w:t>
      </w:r>
    </w:p>
    <w:p>
      <w:pPr>
        <w:spacing w:before="1"/>
        <w:ind w:left="1568" w:right="932"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4"/>
          <w:sz w:val="26"/>
        </w:rPr>
        <w:t> </w:t>
      </w:r>
      <w:r>
        <w:rPr>
          <w:b/>
          <w:sz w:val="26"/>
        </w:rPr>
        <w:t>THUẬN</w:t>
      </w:r>
      <w:r>
        <w:rPr>
          <w:b/>
          <w:spacing w:val="-7"/>
          <w:sz w:val="26"/>
        </w:rPr>
        <w:t> </w:t>
      </w:r>
      <w:r>
        <w:rPr>
          <w:b/>
          <w:sz w:val="26"/>
        </w:rPr>
        <w:t>CỦA</w:t>
      </w:r>
      <w:r>
        <w:rPr>
          <w:b/>
          <w:spacing w:val="-7"/>
          <w:sz w:val="26"/>
        </w:rPr>
        <w:t> </w:t>
      </w:r>
      <w:r>
        <w:rPr>
          <w:b/>
          <w:sz w:val="26"/>
        </w:rPr>
        <w:t>CÁC</w:t>
      </w:r>
      <w:r>
        <w:rPr>
          <w:b/>
          <w:spacing w:val="-6"/>
          <w:sz w:val="26"/>
        </w:rPr>
        <w:t> </w:t>
      </w:r>
      <w:r>
        <w:rPr>
          <w:b/>
          <w:sz w:val="26"/>
        </w:rPr>
        <w:t>ĐƯƠNG</w:t>
      </w:r>
      <w:r>
        <w:rPr>
          <w:b/>
          <w:spacing w:val="-7"/>
          <w:sz w:val="26"/>
        </w:rPr>
        <w:t> </w:t>
      </w:r>
      <w:r>
        <w:rPr>
          <w:b/>
          <w:spacing w:val="-5"/>
          <w:sz w:val="26"/>
        </w:rPr>
        <w:t>SỰ</w:t>
      </w:r>
    </w:p>
    <w:p>
      <w:pPr>
        <w:spacing w:before="118"/>
        <w:ind w:left="1569" w:right="932"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QUẬN</w:t>
      </w:r>
      <w:r>
        <w:rPr>
          <w:b/>
          <w:spacing w:val="-5"/>
          <w:sz w:val="26"/>
        </w:rPr>
        <w:t> </w:t>
      </w:r>
      <w:r>
        <w:rPr>
          <w:b/>
          <w:sz w:val="26"/>
        </w:rPr>
        <w:t>TÂN</w:t>
      </w:r>
      <w:r>
        <w:rPr>
          <w:b/>
          <w:spacing w:val="-6"/>
          <w:sz w:val="26"/>
        </w:rPr>
        <w:t> </w:t>
      </w:r>
      <w:r>
        <w:rPr>
          <w:b/>
          <w:sz w:val="26"/>
        </w:rPr>
        <w:t>PHÚ</w:t>
      </w:r>
      <w:r>
        <w:rPr>
          <w:b/>
          <w:spacing w:val="-5"/>
          <w:sz w:val="26"/>
        </w:rPr>
        <w:t> </w:t>
      </w:r>
      <w:r>
        <w:rPr>
          <w:b/>
          <w:sz w:val="26"/>
        </w:rPr>
        <w:t>–</w:t>
      </w:r>
      <w:r>
        <w:rPr>
          <w:b/>
          <w:spacing w:val="-3"/>
          <w:sz w:val="26"/>
        </w:rPr>
        <w:t> </w:t>
      </w:r>
      <w:r>
        <w:rPr>
          <w:b/>
          <w:sz w:val="26"/>
        </w:rPr>
        <w:t>THÀNH</w:t>
      </w:r>
      <w:r>
        <w:rPr>
          <w:b/>
          <w:spacing w:val="-5"/>
          <w:sz w:val="26"/>
        </w:rPr>
        <w:t> </w:t>
      </w:r>
      <w:r>
        <w:rPr>
          <w:b/>
          <w:sz w:val="26"/>
        </w:rPr>
        <w:t>PHỐ</w:t>
      </w:r>
      <w:r>
        <w:rPr>
          <w:b/>
          <w:spacing w:val="-3"/>
          <w:sz w:val="26"/>
        </w:rPr>
        <w:t> </w:t>
      </w:r>
      <w:r>
        <w:rPr>
          <w:b/>
          <w:sz w:val="26"/>
        </w:rPr>
        <w:t>HỒ</w:t>
      </w:r>
      <w:r>
        <w:rPr>
          <w:b/>
          <w:spacing w:val="-5"/>
          <w:sz w:val="26"/>
        </w:rPr>
        <w:t> </w:t>
      </w:r>
      <w:r>
        <w:rPr>
          <w:b/>
          <w:sz w:val="26"/>
        </w:rPr>
        <w:t>CHÍ</w:t>
      </w:r>
      <w:r>
        <w:rPr>
          <w:b/>
          <w:spacing w:val="-6"/>
          <w:sz w:val="26"/>
        </w:rPr>
        <w:t> </w:t>
      </w:r>
      <w:r>
        <w:rPr>
          <w:b/>
          <w:spacing w:val="-4"/>
          <w:sz w:val="26"/>
        </w:rPr>
        <w:t>MINH</w:t>
      </w:r>
    </w:p>
    <w:p>
      <w:pPr>
        <w:pStyle w:val="BodyText"/>
        <w:spacing w:before="240"/>
        <w:ind w:left="1187" w:firstLine="0"/>
      </w:pPr>
      <w:r>
        <w:rPr/>
        <w:t>Căn</w:t>
      </w:r>
      <w:r>
        <w:rPr>
          <w:spacing w:val="-3"/>
        </w:rPr>
        <w:t> </w:t>
      </w:r>
      <w:r>
        <w:rPr/>
        <w:t>cứ</w:t>
      </w:r>
      <w:r>
        <w:rPr>
          <w:spacing w:val="-3"/>
        </w:rPr>
        <w:t> </w:t>
      </w:r>
      <w:r>
        <w:rPr/>
        <w:t>vào</w:t>
      </w:r>
      <w:r>
        <w:rPr>
          <w:spacing w:val="-4"/>
        </w:rPr>
        <w:t> </w:t>
      </w:r>
      <w:r>
        <w:rPr/>
        <w:t>Điều</w:t>
      </w:r>
      <w:r>
        <w:rPr>
          <w:spacing w:val="-4"/>
        </w:rPr>
        <w:t> </w:t>
      </w:r>
      <w:r>
        <w:rPr/>
        <w:t>212,</w:t>
      </w:r>
      <w:r>
        <w:rPr>
          <w:spacing w:val="-4"/>
        </w:rPr>
        <w:t> </w:t>
      </w:r>
      <w:r>
        <w:rPr/>
        <w:t>213</w:t>
      </w:r>
      <w:r>
        <w:rPr>
          <w:spacing w:val="-2"/>
        </w:rPr>
        <w:t> </w:t>
      </w:r>
      <w:r>
        <w:rPr/>
        <w:t>và</w:t>
      </w:r>
      <w:r>
        <w:rPr>
          <w:spacing w:val="-1"/>
        </w:rPr>
        <w:t> </w:t>
      </w:r>
      <w:r>
        <w:rPr/>
        <w:t>Điều 397</w:t>
      </w:r>
      <w:r>
        <w:rPr>
          <w:spacing w:val="-1"/>
        </w:rPr>
        <w:t> </w:t>
      </w:r>
      <w:r>
        <w:rPr/>
        <w:t>của</w:t>
      </w:r>
      <w:r>
        <w:rPr>
          <w:spacing w:val="-4"/>
        </w:rPr>
        <w:t> </w:t>
      </w:r>
      <w:r>
        <w:rPr/>
        <w:t>Bộ</w:t>
      </w:r>
      <w:r>
        <w:rPr>
          <w:spacing w:val="-1"/>
        </w:rPr>
        <w:t> </w:t>
      </w:r>
      <w:r>
        <w:rPr/>
        <w:t>luật</w:t>
      </w:r>
      <w:r>
        <w:rPr>
          <w:spacing w:val="-1"/>
        </w:rPr>
        <w:t> </w:t>
      </w:r>
      <w:r>
        <w:rPr/>
        <w:t>tố</w:t>
      </w:r>
      <w:r>
        <w:rPr>
          <w:spacing w:val="-1"/>
        </w:rPr>
        <w:t> </w:t>
      </w:r>
      <w:r>
        <w:rPr/>
        <w:t>tụng</w:t>
      </w:r>
      <w:r>
        <w:rPr>
          <w:spacing w:val="-4"/>
        </w:rPr>
        <w:t> </w:t>
      </w:r>
      <w:r>
        <w:rPr/>
        <w:t>dân</w:t>
      </w:r>
      <w:r>
        <w:rPr>
          <w:spacing w:val="-4"/>
        </w:rPr>
        <w:t> </w:t>
      </w:r>
      <w:r>
        <w:rPr/>
        <w:t>sự</w:t>
      </w:r>
      <w:r>
        <w:rPr>
          <w:spacing w:val="-3"/>
        </w:rPr>
        <w:t> </w:t>
      </w:r>
      <w:r>
        <w:rPr/>
        <w:t>năm</w:t>
      </w:r>
      <w:r>
        <w:rPr>
          <w:spacing w:val="-1"/>
        </w:rPr>
        <w:t> </w:t>
      </w:r>
      <w:r>
        <w:rPr>
          <w:spacing w:val="-2"/>
        </w:rPr>
        <w:t>2015;</w:t>
      </w:r>
    </w:p>
    <w:p>
      <w:pPr>
        <w:pStyle w:val="BodyText"/>
        <w:spacing w:line="322" w:lineRule="exact" w:before="62"/>
        <w:ind w:left="1187" w:firstLine="0"/>
      </w:pPr>
      <w:r>
        <w:rPr/>
        <w:t>Căn</w:t>
      </w:r>
      <w:r>
        <w:rPr>
          <w:spacing w:val="-1"/>
        </w:rPr>
        <w:t> </w:t>
      </w:r>
      <w:r>
        <w:rPr/>
        <w:t>cứ vào các</w:t>
      </w:r>
      <w:r>
        <w:rPr>
          <w:spacing w:val="-1"/>
        </w:rPr>
        <w:t> </w:t>
      </w:r>
      <w:r>
        <w:rPr/>
        <w:t>Điều</w:t>
      </w:r>
      <w:r>
        <w:rPr>
          <w:spacing w:val="-2"/>
        </w:rPr>
        <w:t> </w:t>
      </w:r>
      <w:r>
        <w:rPr/>
        <w:t>55,</w:t>
      </w:r>
      <w:r>
        <w:rPr>
          <w:spacing w:val="-2"/>
        </w:rPr>
        <w:t> </w:t>
      </w:r>
      <w:r>
        <w:rPr/>
        <w:t>57,</w:t>
      </w:r>
      <w:r>
        <w:rPr>
          <w:spacing w:val="-3"/>
        </w:rPr>
        <w:t> </w:t>
      </w:r>
      <w:r>
        <w:rPr/>
        <w:t>58,</w:t>
      </w:r>
      <w:r>
        <w:rPr>
          <w:spacing w:val="-2"/>
        </w:rPr>
        <w:t> </w:t>
      </w:r>
      <w:r>
        <w:rPr/>
        <w:t>59, 81,</w:t>
      </w:r>
      <w:r>
        <w:rPr>
          <w:spacing w:val="-2"/>
        </w:rPr>
        <w:t> </w:t>
      </w:r>
      <w:r>
        <w:rPr/>
        <w:t>82, 83</w:t>
      </w:r>
      <w:r>
        <w:rPr>
          <w:spacing w:val="-1"/>
        </w:rPr>
        <w:t> </w:t>
      </w:r>
      <w:r>
        <w:rPr/>
        <w:t>và</w:t>
      </w:r>
      <w:r>
        <w:rPr>
          <w:spacing w:val="2"/>
        </w:rPr>
        <w:t> </w:t>
      </w:r>
      <w:r>
        <w:rPr/>
        <w:t>điều</w:t>
      </w:r>
      <w:r>
        <w:rPr>
          <w:spacing w:val="-2"/>
        </w:rPr>
        <w:t> </w:t>
      </w:r>
      <w:r>
        <w:rPr/>
        <w:t>84</w:t>
      </w:r>
      <w:r>
        <w:rPr>
          <w:spacing w:val="2"/>
        </w:rPr>
        <w:t> </w:t>
      </w:r>
      <w:r>
        <w:rPr/>
        <w:t>của</w:t>
      </w:r>
      <w:r>
        <w:rPr>
          <w:spacing w:val="-1"/>
        </w:rPr>
        <w:t> </w:t>
      </w:r>
      <w:r>
        <w:rPr/>
        <w:t>Luật</w:t>
      </w:r>
      <w:r>
        <w:rPr>
          <w:spacing w:val="-1"/>
        </w:rPr>
        <w:t> </w:t>
      </w:r>
      <w:r>
        <w:rPr/>
        <w:t>hôn nhân</w:t>
      </w:r>
      <w:r>
        <w:rPr>
          <w:spacing w:val="-1"/>
        </w:rPr>
        <w:t> </w:t>
      </w:r>
      <w:r>
        <w:rPr/>
        <w:t>và</w:t>
      </w:r>
      <w:r>
        <w:rPr>
          <w:spacing w:val="-2"/>
        </w:rPr>
        <w:t> </w:t>
      </w:r>
      <w:r>
        <w:rPr>
          <w:spacing w:val="-5"/>
        </w:rPr>
        <w:t>gia</w:t>
      </w:r>
    </w:p>
    <w:p>
      <w:pPr>
        <w:pStyle w:val="BodyText"/>
        <w:spacing w:before="0"/>
        <w:ind w:firstLine="0"/>
      </w:pPr>
      <w:r>
        <w:rPr/>
        <w:t>đình</w:t>
      </w:r>
      <w:r>
        <w:rPr>
          <w:spacing w:val="-3"/>
        </w:rPr>
        <w:t> </w:t>
      </w:r>
      <w:r>
        <w:rPr/>
        <w:t>năm</w:t>
      </w:r>
      <w:r>
        <w:rPr>
          <w:spacing w:val="-2"/>
        </w:rPr>
        <w:t> 2015;</w:t>
      </w:r>
    </w:p>
    <w:p>
      <w:pPr>
        <w:pStyle w:val="BodyText"/>
        <w:ind w:right="115" w:firstLine="427"/>
      </w:pPr>
      <w:r>
        <w:rPr/>
        <w:t>Căn cứ Nghị quyết số 326/2016/UBTVQH14 ngày 30-12-2016 của Ủy ban</w:t>
      </w:r>
      <w:r>
        <w:rPr>
          <w:spacing w:val="40"/>
        </w:rPr>
        <w:t> </w:t>
      </w:r>
      <w:r>
        <w:rPr/>
        <w:t>Thường vụ Quốc hội quy định về mức thu, miễn, giảm, thu, nộp, quản lý và sử dụng</w:t>
      </w:r>
      <w:r>
        <w:rPr>
          <w:spacing w:val="40"/>
        </w:rPr>
        <w:t> </w:t>
      </w:r>
      <w:r>
        <w:rPr/>
        <w:t>án phí và lệ phí Tòa án;</w:t>
      </w:r>
    </w:p>
    <w:p>
      <w:pPr>
        <w:pStyle w:val="BodyText"/>
        <w:spacing w:before="120"/>
        <w:ind w:right="114" w:firstLine="427"/>
      </w:pPr>
      <w:r>
        <w:rPr/>
        <w:t>Sau khi nghiên cứu hồ sơ việc dân sự thụ lý số 924/2022/HNST ngày 03 tháng 10 năm 2022 về việc yêu cầu công nhận thuận tình ly hôn, gồm những người tham gia tố tụng sau đây:</w:t>
      </w:r>
    </w:p>
    <w:p>
      <w:pPr>
        <w:spacing w:before="121"/>
        <w:ind w:left="1187" w:right="0" w:firstLine="0"/>
        <w:jc w:val="left"/>
        <w:rPr>
          <w:i/>
          <w:sz w:val="28"/>
        </w:rPr>
      </w:pPr>
      <w:r>
        <w:rPr>
          <w:i/>
          <w:sz w:val="28"/>
        </w:rPr>
        <w:t>Người</w:t>
      </w:r>
      <w:r>
        <w:rPr>
          <w:i/>
          <w:spacing w:val="-2"/>
          <w:sz w:val="28"/>
        </w:rPr>
        <w:t> </w:t>
      </w:r>
      <w:r>
        <w:rPr>
          <w:i/>
          <w:sz w:val="28"/>
        </w:rPr>
        <w:t>yêu</w:t>
      </w:r>
      <w:r>
        <w:rPr>
          <w:i/>
          <w:spacing w:val="-3"/>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1"/>
          <w:sz w:val="28"/>
        </w:rPr>
        <w:t> </w:t>
      </w:r>
      <w:r>
        <w:rPr>
          <w:i/>
          <w:spacing w:val="-2"/>
          <w:sz w:val="28"/>
        </w:rPr>
        <w:t>sự:</w:t>
      </w:r>
      <w:r>
        <w:rPr>
          <w:i/>
          <w:spacing w:val="-2"/>
          <w:sz w:val="28"/>
          <w:vertAlign w:val="superscript"/>
        </w:rPr>
        <w:t>(6)</w:t>
      </w:r>
    </w:p>
    <w:p>
      <w:pPr>
        <w:pStyle w:val="BodyText"/>
        <w:ind w:right="159"/>
        <w:jc w:val="left"/>
      </w:pPr>
      <w:r>
        <w:rPr/>
        <w:t>* </w:t>
      </w:r>
      <w:r>
        <w:rPr>
          <w:i/>
        </w:rPr>
        <w:t>Nguyên đơn</w:t>
      </w:r>
      <w:r>
        <w:rPr/>
        <w:t>: Bà Nguyễn Cẩm L, sinh năm 1997; Địa chỉ nơi cư trú: 110/47 T</w:t>
      </w:r>
      <w:r>
        <w:rPr>
          <w:spacing w:val="80"/>
        </w:rPr>
        <w:t> </w:t>
      </w:r>
      <w:r>
        <w:rPr/>
        <w:t>H, phường Hiệp Tân, quận Tân Phú, thành phố Hồ Chí Minh.</w:t>
      </w:r>
    </w:p>
    <w:p>
      <w:pPr>
        <w:pStyle w:val="BodyText"/>
        <w:spacing w:before="0"/>
        <w:ind w:firstLine="427"/>
        <w:jc w:val="left"/>
        <w:rPr>
          <w:sz w:val="26"/>
        </w:rPr>
      </w:pPr>
      <w:r>
        <w:rPr/>
        <w:t>* </w:t>
      </w:r>
      <w:r>
        <w:rPr>
          <w:i/>
        </w:rPr>
        <w:t>Bị đơn</w:t>
      </w:r>
      <w:r>
        <w:rPr/>
        <w:t>: Ông Dương Quốc T, sinh năm 1995; Địa chỉ: 110/47 T H, phường Hiệp Tân, quận Tân Phú, thành phố Hồ Chí Minh</w:t>
      </w:r>
      <w:r>
        <w:rPr>
          <w:sz w:val="26"/>
        </w:rPr>
        <w:t>.</w:t>
      </w:r>
    </w:p>
    <w:p>
      <w:pPr>
        <w:pStyle w:val="Heading1"/>
        <w:spacing w:before="122"/>
      </w:pPr>
      <w:r>
        <w:rPr/>
        <w:t>NHẬN</w:t>
      </w:r>
      <w:r>
        <w:rPr>
          <w:spacing w:val="-5"/>
        </w:rPr>
        <w:t> </w:t>
      </w:r>
      <w:r>
        <w:rPr/>
        <w:t>ĐỊNH</w:t>
      </w:r>
      <w:r>
        <w:rPr>
          <w:spacing w:val="-2"/>
        </w:rPr>
        <w:t> </w:t>
      </w:r>
      <w:r>
        <w:rPr/>
        <w:t>CỦA</w:t>
      </w:r>
      <w:r>
        <w:rPr>
          <w:spacing w:val="-4"/>
        </w:rPr>
        <w:t> </w:t>
      </w:r>
      <w:r>
        <w:rPr/>
        <w:t>TÒA</w:t>
      </w:r>
      <w:r>
        <w:rPr>
          <w:spacing w:val="-4"/>
        </w:rPr>
        <w:t> </w:t>
      </w:r>
      <w:r>
        <w:rPr>
          <w:spacing w:val="-2"/>
        </w:rPr>
        <w:t>ÁN:</w:t>
      </w:r>
      <w:r>
        <w:rPr>
          <w:spacing w:val="-2"/>
          <w:vertAlign w:val="superscript"/>
        </w:rPr>
        <w:t>(8)</w:t>
      </w:r>
    </w:p>
    <w:p>
      <w:pPr>
        <w:pStyle w:val="ListParagraph"/>
        <w:numPr>
          <w:ilvl w:val="0"/>
          <w:numId w:val="1"/>
        </w:numPr>
        <w:tabs>
          <w:tab w:pos="1733" w:val="left" w:leader="none"/>
        </w:tabs>
        <w:spacing w:line="240" w:lineRule="auto" w:before="119" w:after="0"/>
        <w:ind w:left="760" w:right="114" w:firstLine="566"/>
        <w:jc w:val="both"/>
        <w:rPr>
          <w:sz w:val="28"/>
        </w:rPr>
      </w:pPr>
      <w:r>
        <w:rPr>
          <w:sz w:val="28"/>
        </w:rPr>
        <w:t>Bà Nguyễn Cẩm L và chồng là ông Dương Quốc T đăng kí kết hôn theo Giấy chứng nhận kết hôn số 151 ngày 29/10/2019 do Uỷ ban nhân dân phường Quang Trung, thành phố Quy Nhơn, tỉnh Bình Định. Quá trình chung sống xẩy ra nhiều mâu thuẫn và không còn tiếng nói chung. Nay cảm nhận tình cảm hai vợ chồng không còn, mục đích hôn nhân không đạt được, bà L và ông T yêu cầu Tòa án công nhận thuận tình ly hôn.</w:t>
      </w:r>
    </w:p>
    <w:p>
      <w:pPr>
        <w:pStyle w:val="ListParagraph"/>
        <w:numPr>
          <w:ilvl w:val="0"/>
          <w:numId w:val="1"/>
        </w:numPr>
        <w:tabs>
          <w:tab w:pos="1771" w:val="left" w:leader="none"/>
        </w:tabs>
        <w:spacing w:line="240" w:lineRule="auto" w:before="121" w:after="0"/>
        <w:ind w:left="760" w:right="116" w:firstLine="566"/>
        <w:jc w:val="both"/>
        <w:rPr>
          <w:sz w:val="28"/>
        </w:rPr>
      </w:pPr>
      <w:r>
        <w:rPr>
          <w:sz w:val="28"/>
        </w:rPr>
        <w:t>Về con chung: có một con chung tên Dương Gia Chí B (nam), sinh ngày 06/11/2019, khi ly hôn bà L và ông T thỏa thuận giao con chung cho bà Nguyễn Cẩm</w:t>
      </w:r>
      <w:r>
        <w:rPr>
          <w:spacing w:val="40"/>
          <w:sz w:val="28"/>
        </w:rPr>
        <w:t> </w:t>
      </w:r>
      <w:r>
        <w:rPr>
          <w:sz w:val="28"/>
        </w:rPr>
        <w:t>L nuôi con.</w:t>
      </w:r>
      <w:r>
        <w:rPr>
          <w:spacing w:val="40"/>
          <w:sz w:val="28"/>
        </w:rPr>
        <w:t> </w:t>
      </w:r>
      <w:r>
        <w:rPr>
          <w:sz w:val="28"/>
        </w:rPr>
        <w:t>Ông T cấp dưỡng mỗi tháng là 3.000.000 (ba triệu) đồng.</w:t>
      </w:r>
    </w:p>
    <w:p>
      <w:pPr>
        <w:pStyle w:val="ListParagraph"/>
        <w:numPr>
          <w:ilvl w:val="0"/>
          <w:numId w:val="1"/>
        </w:numPr>
        <w:tabs>
          <w:tab w:pos="1750" w:val="left" w:leader="none"/>
        </w:tabs>
        <w:spacing w:line="240" w:lineRule="auto" w:before="119" w:after="0"/>
        <w:ind w:left="760" w:right="116" w:firstLine="566"/>
        <w:jc w:val="both"/>
        <w:rPr>
          <w:sz w:val="28"/>
        </w:rPr>
      </w:pPr>
      <w:r>
        <w:rPr>
          <w:sz w:val="28"/>
        </w:rPr>
        <w:t>Về tài sản chung và nghĩa vụ dân sự: Tự thỏa thuận, không yêu cầu Tòa án giải quyết;</w:t>
      </w:r>
    </w:p>
    <w:p>
      <w:pPr>
        <w:pStyle w:val="BodyText"/>
        <w:spacing w:line="242" w:lineRule="auto"/>
        <w:ind w:right="114"/>
      </w:pPr>
      <w:r>
        <w:rPr/>
        <w:t>Đã hết thời hạn 07 ngày, kể từ ngày lập Biên bản hòa giải đoàn tụ không thành, không có đương sự nào thay đổi ý kiến về sự thoả thuận đó.</w:t>
      </w:r>
    </w:p>
    <w:p>
      <w:pPr>
        <w:pStyle w:val="Heading1"/>
        <w:ind w:right="928"/>
      </w:pPr>
      <w:r>
        <w:rPr/>
        <w:t>QUYẾT</w:t>
      </w:r>
      <w:r>
        <w:rPr>
          <w:spacing w:val="-5"/>
        </w:rPr>
        <w:t> </w:t>
      </w:r>
      <w:r>
        <w:rPr>
          <w:spacing w:val="-2"/>
        </w:rPr>
        <w:t>ĐỊNH:</w:t>
      </w:r>
    </w:p>
    <w:p>
      <w:pPr>
        <w:pStyle w:val="ListParagraph"/>
        <w:numPr>
          <w:ilvl w:val="0"/>
          <w:numId w:val="2"/>
        </w:numPr>
        <w:tabs>
          <w:tab w:pos="1608" w:val="left" w:leader="none"/>
        </w:tabs>
        <w:spacing w:line="240" w:lineRule="auto" w:before="120" w:after="0"/>
        <w:ind w:left="1607" w:right="0" w:hanging="282"/>
        <w:jc w:val="left"/>
        <w:rPr>
          <w:sz w:val="28"/>
        </w:rPr>
      </w:pPr>
      <w:r>
        <w:rPr>
          <w:sz w:val="28"/>
        </w:rPr>
        <w:t>Công</w:t>
      </w:r>
      <w:r>
        <w:rPr>
          <w:spacing w:val="-5"/>
          <w:sz w:val="28"/>
        </w:rPr>
        <w:t> </w:t>
      </w:r>
      <w:r>
        <w:rPr>
          <w:sz w:val="28"/>
        </w:rPr>
        <w:t>nhận thuận</w:t>
      </w:r>
      <w:r>
        <w:rPr>
          <w:spacing w:val="-5"/>
          <w:sz w:val="28"/>
        </w:rPr>
        <w:t> </w:t>
      </w:r>
      <w:r>
        <w:rPr>
          <w:sz w:val="28"/>
        </w:rPr>
        <w:t>tình</w:t>
      </w:r>
      <w:r>
        <w:rPr>
          <w:spacing w:val="-4"/>
          <w:sz w:val="28"/>
        </w:rPr>
        <w:t> </w:t>
      </w:r>
      <w:r>
        <w:rPr>
          <w:sz w:val="28"/>
        </w:rPr>
        <w:t>ly</w:t>
      </w:r>
      <w:r>
        <w:rPr>
          <w:spacing w:val="-4"/>
          <w:sz w:val="28"/>
        </w:rPr>
        <w:t> </w:t>
      </w:r>
      <w:r>
        <w:rPr>
          <w:sz w:val="28"/>
        </w:rPr>
        <w:t>hôn</w:t>
      </w:r>
      <w:r>
        <w:rPr>
          <w:spacing w:val="-5"/>
          <w:sz w:val="28"/>
        </w:rPr>
        <w:t> </w:t>
      </w:r>
      <w:r>
        <w:rPr>
          <w:sz w:val="28"/>
        </w:rPr>
        <w:t>và</w:t>
      </w:r>
      <w:r>
        <w:rPr>
          <w:spacing w:val="-1"/>
          <w:sz w:val="28"/>
        </w:rPr>
        <w:t> </w:t>
      </w:r>
      <w:r>
        <w:rPr>
          <w:sz w:val="28"/>
        </w:rPr>
        <w:t>sự</w:t>
      </w:r>
      <w:r>
        <w:rPr>
          <w:spacing w:val="-6"/>
          <w:sz w:val="28"/>
        </w:rPr>
        <w:t> </w:t>
      </w:r>
      <w:r>
        <w:rPr>
          <w:sz w:val="28"/>
        </w:rPr>
        <w:t>thoả</w:t>
      </w:r>
      <w:r>
        <w:rPr>
          <w:spacing w:val="-2"/>
          <w:sz w:val="28"/>
        </w:rPr>
        <w:t> </w:t>
      </w:r>
      <w:r>
        <w:rPr>
          <w:sz w:val="28"/>
        </w:rPr>
        <w:t>thuận</w:t>
      </w:r>
      <w:r>
        <w:rPr>
          <w:spacing w:val="-1"/>
          <w:sz w:val="28"/>
        </w:rPr>
        <w:t> </w:t>
      </w:r>
      <w:r>
        <w:rPr>
          <w:sz w:val="28"/>
        </w:rPr>
        <w:t>của</w:t>
      </w:r>
      <w:r>
        <w:rPr>
          <w:spacing w:val="-1"/>
          <w:sz w:val="28"/>
        </w:rPr>
        <w:t> </w:t>
      </w:r>
      <w:r>
        <w:rPr>
          <w:sz w:val="28"/>
        </w:rPr>
        <w:t>các</w:t>
      </w:r>
      <w:r>
        <w:rPr>
          <w:spacing w:val="-1"/>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2"/>
          <w:sz w:val="28"/>
        </w:rPr>
        <w:t> </w:t>
      </w:r>
      <w:r>
        <w:rPr>
          <w:sz w:val="28"/>
        </w:rPr>
        <w:t>như</w:t>
      </w:r>
      <w:r>
        <w:rPr>
          <w:spacing w:val="-3"/>
          <w:sz w:val="28"/>
        </w:rPr>
        <w:t> </w:t>
      </w:r>
      <w:r>
        <w:rPr>
          <w:spacing w:val="-4"/>
          <w:sz w:val="28"/>
        </w:rPr>
        <w:t>sau:</w:t>
      </w:r>
    </w:p>
    <w:p>
      <w:pPr>
        <w:spacing w:after="0" w:line="240" w:lineRule="auto"/>
        <w:jc w:val="left"/>
        <w:rPr>
          <w:sz w:val="28"/>
        </w:rPr>
        <w:sectPr>
          <w:type w:val="continuous"/>
          <w:pgSz w:w="12240" w:h="15840"/>
          <w:pgMar w:top="700" w:bottom="280" w:left="800" w:right="780"/>
        </w:sectPr>
      </w:pPr>
    </w:p>
    <w:p>
      <w:pPr>
        <w:pStyle w:val="BodyText"/>
        <w:spacing w:before="60"/>
        <w:ind w:left="0" w:right="677" w:firstLine="0"/>
        <w:jc w:val="center"/>
      </w:pPr>
      <w:r>
        <w:rPr>
          <w:w w:val="100"/>
        </w:rPr>
        <w:t>2</w:t>
      </w:r>
    </w:p>
    <w:p>
      <w:pPr>
        <w:pStyle w:val="ListParagraph"/>
        <w:numPr>
          <w:ilvl w:val="1"/>
          <w:numId w:val="2"/>
        </w:numPr>
        <w:tabs>
          <w:tab w:pos="1313" w:val="left" w:leader="none"/>
        </w:tabs>
        <w:spacing w:line="240" w:lineRule="auto" w:before="120" w:after="0"/>
        <w:ind w:left="100" w:right="775" w:firstLine="566"/>
        <w:jc w:val="both"/>
        <w:rPr>
          <w:sz w:val="28"/>
        </w:rPr>
      </w:pPr>
      <w:r>
        <w:rPr>
          <w:i/>
          <w:sz w:val="28"/>
        </w:rPr>
        <w:t>Về</w:t>
      </w:r>
      <w:r>
        <w:rPr>
          <w:i/>
          <w:spacing w:val="80"/>
          <w:sz w:val="28"/>
        </w:rPr>
        <w:t> </w:t>
      </w:r>
      <w:r>
        <w:rPr>
          <w:i/>
          <w:sz w:val="28"/>
        </w:rPr>
        <w:t>quan</w:t>
      </w:r>
      <w:r>
        <w:rPr>
          <w:i/>
          <w:spacing w:val="80"/>
          <w:sz w:val="28"/>
        </w:rPr>
        <w:t> </w:t>
      </w:r>
      <w:r>
        <w:rPr>
          <w:i/>
          <w:sz w:val="28"/>
        </w:rPr>
        <w:t>hệ</w:t>
      </w:r>
      <w:r>
        <w:rPr>
          <w:i/>
          <w:spacing w:val="80"/>
          <w:sz w:val="28"/>
        </w:rPr>
        <w:t> </w:t>
      </w:r>
      <w:r>
        <w:rPr>
          <w:i/>
          <w:sz w:val="28"/>
        </w:rPr>
        <w:t>hôn</w:t>
      </w:r>
      <w:r>
        <w:rPr>
          <w:i/>
          <w:spacing w:val="80"/>
          <w:sz w:val="28"/>
        </w:rPr>
        <w:t> </w:t>
      </w:r>
      <w:r>
        <w:rPr>
          <w:i/>
          <w:sz w:val="28"/>
        </w:rPr>
        <w:t>nhân</w:t>
      </w:r>
      <w:r>
        <w:rPr>
          <w:sz w:val="28"/>
        </w:rPr>
        <w:t>:</w:t>
      </w:r>
      <w:r>
        <w:rPr>
          <w:spacing w:val="80"/>
          <w:sz w:val="28"/>
        </w:rPr>
        <w:t> </w:t>
      </w:r>
      <w:r>
        <w:rPr>
          <w:sz w:val="28"/>
        </w:rPr>
        <w:t>Bà</w:t>
      </w:r>
      <w:r>
        <w:rPr>
          <w:spacing w:val="40"/>
          <w:sz w:val="28"/>
        </w:rPr>
        <w:t> </w:t>
      </w:r>
      <w:r>
        <w:rPr>
          <w:sz w:val="28"/>
        </w:rPr>
        <w:t>Nguyễn</w:t>
      </w:r>
      <w:r>
        <w:rPr>
          <w:spacing w:val="40"/>
          <w:sz w:val="28"/>
        </w:rPr>
        <w:t> </w:t>
      </w:r>
      <w:r>
        <w:rPr>
          <w:sz w:val="28"/>
        </w:rPr>
        <w:t>Cẩm</w:t>
      </w:r>
      <w:r>
        <w:rPr>
          <w:spacing w:val="40"/>
          <w:sz w:val="28"/>
        </w:rPr>
        <w:t> </w:t>
      </w:r>
      <w:r>
        <w:rPr>
          <w:sz w:val="28"/>
        </w:rPr>
        <w:t>L</w:t>
      </w:r>
      <w:r>
        <w:rPr>
          <w:spacing w:val="40"/>
          <w:sz w:val="28"/>
        </w:rPr>
        <w:t> </w:t>
      </w:r>
      <w:r>
        <w:rPr>
          <w:sz w:val="28"/>
        </w:rPr>
        <w:t>và</w:t>
      </w:r>
      <w:r>
        <w:rPr>
          <w:spacing w:val="40"/>
          <w:sz w:val="28"/>
        </w:rPr>
        <w:t> </w:t>
      </w:r>
      <w:r>
        <w:rPr>
          <w:sz w:val="28"/>
        </w:rPr>
        <w:t>ông</w:t>
      </w:r>
      <w:r>
        <w:rPr>
          <w:spacing w:val="40"/>
          <w:sz w:val="28"/>
        </w:rPr>
        <w:t> </w:t>
      </w:r>
      <w:r>
        <w:rPr>
          <w:sz w:val="28"/>
        </w:rPr>
        <w:t>Dương</w:t>
      </w:r>
      <w:r>
        <w:rPr>
          <w:spacing w:val="40"/>
          <w:sz w:val="28"/>
        </w:rPr>
        <w:t> </w:t>
      </w:r>
      <w:r>
        <w:rPr>
          <w:sz w:val="28"/>
        </w:rPr>
        <w:t>Quốc</w:t>
      </w:r>
      <w:r>
        <w:rPr>
          <w:spacing w:val="40"/>
          <w:sz w:val="28"/>
        </w:rPr>
        <w:t> </w:t>
      </w:r>
      <w:r>
        <w:rPr>
          <w:sz w:val="28"/>
        </w:rPr>
        <w:t>T thuận tình ly hôn.</w:t>
      </w:r>
    </w:p>
    <w:p>
      <w:pPr>
        <w:pStyle w:val="BodyText"/>
        <w:ind w:left="100" w:right="775"/>
      </w:pPr>
      <w:r>
        <w:rPr/>
        <w:t>Giấy chứng nhận kết hôn số 151 ngày 29/10/2019 của Ủy ban nhân dân phường Quang Trung, thành phố Quy Nhơn, tỉnh Bình Định không còn giá trị pháp luật kể từ ngày quyết định có hiệu lực.</w:t>
      </w:r>
    </w:p>
    <w:p>
      <w:pPr>
        <w:pStyle w:val="ListParagraph"/>
        <w:numPr>
          <w:ilvl w:val="1"/>
          <w:numId w:val="2"/>
        </w:numPr>
        <w:tabs>
          <w:tab w:pos="1188" w:val="left" w:leader="none"/>
        </w:tabs>
        <w:spacing w:line="240" w:lineRule="auto" w:before="121" w:after="0"/>
        <w:ind w:left="100" w:right="775" w:firstLine="566"/>
        <w:jc w:val="both"/>
        <w:rPr>
          <w:sz w:val="28"/>
        </w:rPr>
      </w:pPr>
      <w:r>
        <w:rPr>
          <w:i/>
          <w:sz w:val="28"/>
        </w:rPr>
        <w:t>Về con chung</w:t>
      </w:r>
      <w:r>
        <w:rPr>
          <w:sz w:val="28"/>
        </w:rPr>
        <w:t>: Bà Nguyễn Cẩm L được quyền trực tiếp nuôi 01 (một) con chung tên Dương Gia Chí B (nam), sinh ngày 06/11/2019 và có quyền yêu cầu ông Dương Quốc T cùng các thành viên gia đình tôn trọng quyền được nuôi con của bà L.</w:t>
      </w:r>
    </w:p>
    <w:p>
      <w:pPr>
        <w:pStyle w:val="BodyText"/>
        <w:ind w:left="100" w:right="774"/>
      </w:pPr>
      <w:r>
        <w:rPr/>
        <w:t>Ông Dương Quốc T có quyền, nghĩa vụ thăm nom con mà không ai được cản trở. Bà Nguyễn Cẩm L cùng các thành viên trong gia đình không được cản trở ông T trong việc thăm nom, chăm sóc, nuôi dưỡng, giáo dục con chung.</w:t>
      </w:r>
    </w:p>
    <w:p>
      <w:pPr>
        <w:pStyle w:val="BodyText"/>
        <w:spacing w:before="122"/>
        <w:ind w:left="100" w:right="774"/>
      </w:pPr>
      <w:r>
        <w:rPr/>
        <w:t>Trường</w:t>
      </w:r>
      <w:r>
        <w:rPr>
          <w:spacing w:val="-1"/>
        </w:rPr>
        <w:t> </w:t>
      </w:r>
      <w:r>
        <w:rPr/>
        <w:t>hợp</w:t>
      </w:r>
      <w:r>
        <w:rPr>
          <w:spacing w:val="-1"/>
        </w:rPr>
        <w:t> </w:t>
      </w:r>
      <w:r>
        <w:rPr/>
        <w:t>ông</w:t>
      </w:r>
      <w:r>
        <w:rPr>
          <w:spacing w:val="-2"/>
        </w:rPr>
        <w:t> </w:t>
      </w:r>
      <w:r>
        <w:rPr/>
        <w:t>Dương</w:t>
      </w:r>
      <w:r>
        <w:rPr>
          <w:spacing w:val="-1"/>
        </w:rPr>
        <w:t> </w:t>
      </w:r>
      <w:r>
        <w:rPr/>
        <w:t>Quốc</w:t>
      </w:r>
      <w:r>
        <w:rPr>
          <w:spacing w:val="-2"/>
        </w:rPr>
        <w:t> </w:t>
      </w:r>
      <w:r>
        <w:rPr/>
        <w:t>T lạm</w:t>
      </w:r>
      <w:r>
        <w:rPr>
          <w:spacing w:val="-1"/>
        </w:rPr>
        <w:t> </w:t>
      </w:r>
      <w:r>
        <w:rPr/>
        <w:t>dụng</w:t>
      </w:r>
      <w:r>
        <w:rPr>
          <w:spacing w:val="-1"/>
        </w:rPr>
        <w:t> </w:t>
      </w:r>
      <w:r>
        <w:rPr/>
        <w:t>việc</w:t>
      </w:r>
      <w:r>
        <w:rPr>
          <w:spacing w:val="-1"/>
        </w:rPr>
        <w:t> </w:t>
      </w:r>
      <w:r>
        <w:rPr/>
        <w:t>thăm</w:t>
      </w:r>
      <w:r>
        <w:rPr>
          <w:spacing w:val="-3"/>
        </w:rPr>
        <w:t> </w:t>
      </w:r>
      <w:r>
        <w:rPr/>
        <w:t>nom</w:t>
      </w:r>
      <w:r>
        <w:rPr>
          <w:spacing w:val="-2"/>
        </w:rPr>
        <w:t> </w:t>
      </w:r>
      <w:r>
        <w:rPr/>
        <w:t>để cản trở</w:t>
      </w:r>
      <w:r>
        <w:rPr>
          <w:spacing w:val="-3"/>
        </w:rPr>
        <w:t> </w:t>
      </w:r>
      <w:r>
        <w:rPr/>
        <w:t>hoặc</w:t>
      </w:r>
      <w:r>
        <w:rPr>
          <w:spacing w:val="-1"/>
        </w:rPr>
        <w:t> </w:t>
      </w:r>
      <w:r>
        <w:rPr/>
        <w:t>gây</w:t>
      </w:r>
      <w:r>
        <w:rPr>
          <w:spacing w:val="-1"/>
        </w:rPr>
        <w:t> </w:t>
      </w:r>
      <w:r>
        <w:rPr/>
        <w:t>ảnh hưởng xấu đến việc trông nom, chăm sóc, nuôi dưỡng, giáo dục con thì bà L có quyền yêu cầu Tòa án hạn chế quyền thăm nom của ông T.</w:t>
      </w:r>
    </w:p>
    <w:p>
      <w:pPr>
        <w:pStyle w:val="BodyText"/>
        <w:ind w:left="100" w:right="775"/>
      </w:pPr>
      <w:r>
        <w:rPr/>
        <w:t>Trong trường hợp bà Nguyễn Cẩm L không còn đủ điều kiện trực tiếp trông nom, chăm sóc, nuôi dưỡng, giáo dục con chung thì trên cơ sở lợi ích của con, ông Dương Quốc T hoặc người thân thích, cơ quan, tổ chức có quyền yêu cầu thay đổi người trực tiếp nuôi con.</w:t>
      </w:r>
    </w:p>
    <w:p>
      <w:pPr>
        <w:pStyle w:val="ListParagraph"/>
        <w:numPr>
          <w:ilvl w:val="1"/>
          <w:numId w:val="2"/>
        </w:numPr>
        <w:tabs>
          <w:tab w:pos="1188" w:val="left" w:leader="none"/>
        </w:tabs>
        <w:spacing w:line="240" w:lineRule="auto" w:before="80" w:after="0"/>
        <w:ind w:left="100" w:right="775" w:firstLine="566"/>
        <w:jc w:val="both"/>
        <w:rPr>
          <w:sz w:val="28"/>
        </w:rPr>
      </w:pPr>
      <w:r>
        <w:rPr>
          <w:i/>
          <w:sz w:val="28"/>
        </w:rPr>
        <w:t>Nghĩa vụ và phương thức cấp dưỡng</w:t>
      </w:r>
      <w:r>
        <w:rPr>
          <w:sz w:val="28"/>
        </w:rPr>
        <w:t>: Ông Dương Quốc T cấp dưỡng nuôi con chung tên Dương Gia Chí B (nam), sinh ngày 06/11/2019 mỗi tháng là 3.000.000 (ba triệu) đồng. Bắt đầu thi hành từ tháng 12/2022.</w:t>
      </w:r>
    </w:p>
    <w:p>
      <w:pPr>
        <w:pStyle w:val="BodyText"/>
        <w:spacing w:before="122"/>
        <w:ind w:left="100" w:right="776"/>
      </w:pPr>
      <w:r>
        <w:rPr/>
        <w:t>Nghĩa vụ cấp dưỡng chấm dứt theo quy định tại Điều 118 của Luật hôn nhân và gia đình năm 2015;</w:t>
      </w:r>
    </w:p>
    <w:p>
      <w:pPr>
        <w:pStyle w:val="BodyText"/>
        <w:ind w:left="100" w:right="774"/>
      </w:pPr>
      <w:r>
        <w:rPr/>
        <w:t>Khi có lý do chính đáng, mức cấp dưỡng có thể thay đổi. Việc thay đổi mức cấp dưỡng do các bên thỏa thuận; nếu không thỏa thuận được thì yêu cầu Tòa án giải</w:t>
      </w:r>
      <w:r>
        <w:rPr>
          <w:spacing w:val="40"/>
        </w:rPr>
        <w:t> </w:t>
      </w:r>
      <w:r>
        <w:rPr>
          <w:spacing w:val="-2"/>
        </w:rPr>
        <w:t>quyết;</w:t>
      </w:r>
    </w:p>
    <w:p>
      <w:pPr>
        <w:pStyle w:val="BodyText"/>
        <w:spacing w:before="121"/>
        <w:ind w:left="100" w:right="776"/>
      </w:pPr>
      <w:r>
        <w:rPr/>
        <w:t>Kể từ ngày quyết định có hiệu lực pháp luật và người được thi hành án có đơn</w:t>
      </w:r>
      <w:r>
        <w:rPr>
          <w:spacing w:val="40"/>
        </w:rPr>
        <w:t> </w:t>
      </w:r>
      <w:r>
        <w:rPr/>
        <w:t>yêu cầu thi hành án cho đến khi thi hành án xong tất cả các khoản tiền, hàng tháng người phải thi hành án còn phải chịu khoản tiền lãi của số tiền còn phải thi hành án theo mức lãi suất quy định tại khoản 2 Điều 357 của Bộ luật dân sự năm 2015;</w:t>
      </w:r>
    </w:p>
    <w:p>
      <w:pPr>
        <w:pStyle w:val="ListParagraph"/>
        <w:numPr>
          <w:ilvl w:val="1"/>
          <w:numId w:val="2"/>
        </w:numPr>
        <w:tabs>
          <w:tab w:pos="1176" w:val="left" w:leader="none"/>
        </w:tabs>
        <w:spacing w:line="240" w:lineRule="auto" w:before="120" w:after="0"/>
        <w:ind w:left="100" w:right="775" w:firstLine="566"/>
        <w:jc w:val="both"/>
        <w:rPr>
          <w:sz w:val="28"/>
        </w:rPr>
      </w:pPr>
      <w:r>
        <w:rPr>
          <w:i/>
          <w:sz w:val="28"/>
        </w:rPr>
        <w:t>Về tài sản chung và nghĩa vụ dân sự</w:t>
      </w:r>
      <w:r>
        <w:rPr>
          <w:sz w:val="28"/>
        </w:rPr>
        <w:t>: Tự thỏa thuận, không yêu cầu Tòa án giải quyết.</w:t>
      </w:r>
    </w:p>
    <w:p>
      <w:pPr>
        <w:pStyle w:val="ListParagraph"/>
        <w:numPr>
          <w:ilvl w:val="0"/>
          <w:numId w:val="2"/>
        </w:numPr>
        <w:tabs>
          <w:tab w:pos="967" w:val="left" w:leader="none"/>
        </w:tabs>
        <w:spacing w:line="240" w:lineRule="auto" w:before="119" w:after="0"/>
        <w:ind w:left="100" w:right="774" w:firstLine="566"/>
        <w:jc w:val="both"/>
        <w:rPr>
          <w:sz w:val="28"/>
        </w:rPr>
      </w:pPr>
      <w:r>
        <w:rPr>
          <w:i/>
          <w:sz w:val="28"/>
        </w:rPr>
        <w:t>Lệ phí về việc công nhận thuận tình ly hôn, thỏa thuận nuôi con, chia tài sản</w:t>
      </w:r>
      <w:r>
        <w:rPr>
          <w:i/>
          <w:sz w:val="28"/>
        </w:rPr>
        <w:t> khi ly hôn</w:t>
      </w:r>
      <w:r>
        <w:rPr>
          <w:sz w:val="28"/>
        </w:rPr>
        <w:t>: 300.000 (ba trăm ngàn) đồng do bà Nguyễn Cẩm L và ông Dương Quốc T nộp nhưng được cấn trừ vào số tiền 300.000 (ba trăm ngàn) đồng đã nộp theo Biên lai thu tạm ứng án phí, lệ phí Tòa án số 0036163 ngày 03/10/2022 của Chi cục Thi hành án dân sự quận Tân Phú. Bà L và ông T đã nộp đủ lệ phí.</w:t>
      </w:r>
    </w:p>
    <w:p>
      <w:pPr>
        <w:pStyle w:val="BodyText"/>
        <w:spacing w:before="120"/>
        <w:ind w:left="100" w:right="773"/>
      </w:pPr>
      <w:r>
        <w:rPr/>
        <w:t>Trường hợp bản án, quyết định này được thi hành theo quy định tại Điều 2 của Luật Thi hành án dân sự thì người được thi hành án dân sự, người phải thi hành án dân</w:t>
      </w:r>
    </w:p>
    <w:p>
      <w:pPr>
        <w:spacing w:after="0"/>
        <w:sectPr>
          <w:pgSz w:w="12240" w:h="15840"/>
          <w:pgMar w:top="660" w:bottom="280" w:left="800" w:right="780"/>
        </w:sectPr>
      </w:pPr>
    </w:p>
    <w:p>
      <w:pPr>
        <w:pStyle w:val="BodyText"/>
        <w:spacing w:line="322" w:lineRule="exact" w:before="60"/>
        <w:ind w:left="640" w:firstLine="0"/>
        <w:jc w:val="center"/>
      </w:pPr>
      <w:r>
        <w:rPr>
          <w:w w:val="100"/>
        </w:rPr>
        <w:t>3</w:t>
      </w:r>
    </w:p>
    <w:p>
      <w:pPr>
        <w:pStyle w:val="BodyText"/>
        <w:spacing w:before="0"/>
        <w:ind w:right="113" w:firstLine="0"/>
      </w:pPr>
      <w:r>
        <w:rPr/>
        <w:t>sự có quyền thỏa thuận thi hành án, quyền</w:t>
      </w:r>
      <w:r>
        <w:rPr>
          <w:spacing w:val="40"/>
        </w:rPr>
        <w:t> </w:t>
      </w:r>
      <w:r>
        <w:rPr/>
        <w:t>yêu cầu thi hành án, tự nguyện thi hành án hoặc bị cưỡng chế thi hành án theo quy định tại các điều 6, 7, 7a, 7b và 9 của Luật thi hành án dân sự; thời hiệu thi hành án được thực hiện theo quy định tại Điều 30 của Luật thi hành án dân sự.</w:t>
      </w:r>
    </w:p>
    <w:p>
      <w:pPr>
        <w:pStyle w:val="ListParagraph"/>
        <w:numPr>
          <w:ilvl w:val="0"/>
          <w:numId w:val="2"/>
        </w:numPr>
        <w:tabs>
          <w:tab w:pos="1620" w:val="left" w:leader="none"/>
        </w:tabs>
        <w:spacing w:line="240" w:lineRule="auto" w:before="121" w:after="0"/>
        <w:ind w:left="760" w:right="114"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2"/>
        <w:ind w:left="0" w:firstLine="0"/>
        <w:jc w:val="left"/>
        <w:rPr>
          <w:sz w:val="11"/>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0"/>
        <w:gridCol w:w="3148"/>
      </w:tblGrid>
      <w:tr>
        <w:trPr>
          <w:trHeight w:val="293" w:hRule="atLeast"/>
        </w:trPr>
        <w:tc>
          <w:tcPr>
            <w:tcW w:w="4700"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tc>
        <w:tc>
          <w:tcPr>
            <w:tcW w:w="3148" w:type="dxa"/>
          </w:tcPr>
          <w:p>
            <w:pPr>
              <w:pStyle w:val="TableParagraph"/>
              <w:spacing w:line="273" w:lineRule="exact"/>
              <w:ind w:left="1059" w:right="42"/>
              <w:jc w:val="center"/>
              <w:rPr>
                <w:b/>
                <w:sz w:val="26"/>
              </w:rPr>
            </w:pPr>
            <w:r>
              <w:rPr>
                <w:b/>
                <w:sz w:val="26"/>
              </w:rPr>
              <w:t>THẨM</w:t>
            </w:r>
            <w:r>
              <w:rPr>
                <w:b/>
                <w:spacing w:val="-12"/>
                <w:sz w:val="26"/>
              </w:rPr>
              <w:t> </w:t>
            </w:r>
            <w:r>
              <w:rPr>
                <w:b/>
                <w:spacing w:val="-4"/>
                <w:sz w:val="26"/>
              </w:rPr>
              <w:t>PHÁN</w:t>
            </w:r>
          </w:p>
        </w:tc>
      </w:tr>
      <w:tr>
        <w:trPr>
          <w:trHeight w:val="2710" w:hRule="atLeast"/>
        </w:trPr>
        <w:tc>
          <w:tcPr>
            <w:tcW w:w="4700" w:type="dxa"/>
          </w:tcPr>
          <w:p>
            <w:pPr>
              <w:pStyle w:val="TableParagraph"/>
              <w:numPr>
                <w:ilvl w:val="0"/>
                <w:numId w:val="3"/>
              </w:numPr>
              <w:tabs>
                <w:tab w:pos="190" w:val="left" w:leader="none"/>
              </w:tabs>
              <w:spacing w:line="270" w:lineRule="exact" w:before="0" w:after="0"/>
              <w:ind w:left="189" w:right="0" w:hanging="140"/>
              <w:jc w:val="both"/>
              <w:rPr>
                <w:sz w:val="24"/>
              </w:rPr>
            </w:pPr>
            <w:r>
              <w:rPr>
                <w:sz w:val="24"/>
              </w:rPr>
              <w:t>Các</w:t>
            </w:r>
            <w:r>
              <w:rPr>
                <w:spacing w:val="-7"/>
                <w:sz w:val="24"/>
              </w:rPr>
              <w:t> </w:t>
            </w:r>
            <w:r>
              <w:rPr>
                <w:sz w:val="24"/>
              </w:rPr>
              <w:t>đương</w:t>
            </w:r>
            <w:r>
              <w:rPr>
                <w:spacing w:val="-7"/>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Tp.</w:t>
            </w:r>
            <w:r>
              <w:rPr>
                <w:spacing w:val="-3"/>
                <w:sz w:val="24"/>
              </w:rPr>
              <w:t> </w:t>
            </w:r>
            <w:r>
              <w:rPr>
                <w:sz w:val="24"/>
              </w:rPr>
              <w:t>Hồ</w:t>
            </w:r>
            <w:r>
              <w:rPr>
                <w:spacing w:val="-2"/>
                <w:sz w:val="24"/>
              </w:rPr>
              <w:t> </w:t>
            </w:r>
            <w:r>
              <w:rPr>
                <w:sz w:val="24"/>
              </w:rPr>
              <w:t>Chí</w:t>
            </w:r>
            <w:r>
              <w:rPr>
                <w:spacing w:val="-3"/>
                <w:sz w:val="24"/>
              </w:rPr>
              <w:t> </w:t>
            </w:r>
            <w:r>
              <w:rPr>
                <w:spacing w:val="-2"/>
                <w:sz w:val="24"/>
              </w:rPr>
              <w:t>Minh;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quận</w:t>
            </w:r>
            <w:r>
              <w:rPr>
                <w:spacing w:val="-3"/>
                <w:sz w:val="24"/>
              </w:rPr>
              <w:t> </w:t>
            </w:r>
            <w:r>
              <w:rPr>
                <w:sz w:val="24"/>
              </w:rPr>
              <w:t>Tân</w:t>
            </w:r>
            <w:r>
              <w:rPr>
                <w:spacing w:val="-4"/>
                <w:sz w:val="24"/>
              </w:rPr>
              <w:t> Phú;</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quận</w:t>
            </w:r>
            <w:r>
              <w:rPr>
                <w:spacing w:val="-2"/>
                <w:sz w:val="24"/>
              </w:rPr>
              <w:t> </w:t>
            </w:r>
            <w:r>
              <w:rPr>
                <w:sz w:val="24"/>
              </w:rPr>
              <w:t>Tân</w:t>
            </w:r>
            <w:r>
              <w:rPr>
                <w:spacing w:val="-4"/>
                <w:sz w:val="24"/>
              </w:rPr>
              <w:t> Phú;</w:t>
            </w:r>
          </w:p>
          <w:p>
            <w:pPr>
              <w:pStyle w:val="TableParagraph"/>
              <w:numPr>
                <w:ilvl w:val="0"/>
                <w:numId w:val="3"/>
              </w:numPr>
              <w:tabs>
                <w:tab w:pos="329" w:val="left" w:leader="none"/>
              </w:tabs>
              <w:spacing w:line="240" w:lineRule="auto" w:before="0" w:after="0"/>
              <w:ind w:left="50" w:right="1069" w:firstLine="0"/>
              <w:jc w:val="both"/>
              <w:rPr>
                <w:sz w:val="24"/>
              </w:rPr>
            </w:pPr>
            <w:r>
              <w:rPr>
                <w:sz w:val="24"/>
              </w:rPr>
              <w:t>UBND phường Quang </w:t>
            </w:r>
            <w:r>
              <w:rPr>
                <w:sz w:val="24"/>
              </w:rPr>
              <w:t>Trung, thành phố Quy Nhơn, tỉnh Bình</w:t>
            </w:r>
            <w:r>
              <w:rPr>
                <w:spacing w:val="40"/>
                <w:sz w:val="24"/>
              </w:rPr>
              <w:t> </w:t>
            </w:r>
            <w:r>
              <w:rPr>
                <w:sz w:val="24"/>
              </w:rPr>
              <w:t>Định (để ghi vào sổ hộ tịch);</w:t>
            </w:r>
          </w:p>
          <w:p>
            <w:pPr>
              <w:pStyle w:val="TableParagraph"/>
              <w:numPr>
                <w:ilvl w:val="0"/>
                <w:numId w:val="3"/>
              </w:numPr>
              <w:tabs>
                <w:tab w:pos="190" w:val="left" w:leader="none"/>
              </w:tabs>
              <w:spacing w:line="240" w:lineRule="auto" w:before="0" w:after="0"/>
              <w:ind w:left="189" w:right="0" w:hanging="140"/>
              <w:jc w:val="both"/>
              <w:rPr>
                <w:sz w:val="24"/>
              </w:rPr>
            </w:pPr>
            <w:r>
              <w:rPr>
                <w:sz w:val="24"/>
              </w:rPr>
              <w:t>Lưu:</w:t>
            </w:r>
            <w:r>
              <w:rPr>
                <w:spacing w:val="-5"/>
                <w:sz w:val="24"/>
              </w:rPr>
              <w:t> </w:t>
            </w:r>
            <w:r>
              <w:rPr>
                <w:sz w:val="24"/>
              </w:rPr>
              <w:t>VT,</w:t>
            </w:r>
            <w:r>
              <w:rPr>
                <w:spacing w:val="-4"/>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148"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7"/>
              </w:rPr>
            </w:pPr>
          </w:p>
          <w:p>
            <w:pPr>
              <w:pStyle w:val="TableParagraph"/>
              <w:spacing w:line="302" w:lineRule="exact"/>
              <w:ind w:left="1064" w:right="42"/>
              <w:jc w:val="center"/>
              <w:rPr>
                <w:b/>
                <w:sz w:val="28"/>
              </w:rPr>
            </w:pPr>
            <w:r>
              <w:rPr>
                <w:b/>
                <w:sz w:val="28"/>
              </w:rPr>
              <w:t>Trần</w:t>
            </w:r>
            <w:r>
              <w:rPr>
                <w:b/>
                <w:spacing w:val="-5"/>
                <w:sz w:val="28"/>
              </w:rPr>
              <w:t> </w:t>
            </w:r>
            <w:r>
              <w:rPr>
                <w:b/>
                <w:sz w:val="28"/>
              </w:rPr>
              <w:t>Ngọc </w:t>
            </w:r>
            <w:r>
              <w:rPr>
                <w:b/>
                <w:spacing w:val="-4"/>
                <w:sz w:val="28"/>
              </w:rPr>
              <w:t>Oánh</w:t>
            </w:r>
          </w:p>
        </w:tc>
      </w:tr>
    </w:tbl>
    <w:sectPr>
      <w:pgSz w:w="12240" w:h="15840"/>
      <w:pgMar w:top="66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4" w:hanging="140"/>
      </w:pPr>
      <w:rPr>
        <w:rFonts w:hint="default"/>
        <w:lang w:val="vi" w:eastAsia="en-US" w:bidi="ar-SA"/>
      </w:rPr>
    </w:lvl>
    <w:lvl w:ilvl="2">
      <w:start w:val="0"/>
      <w:numFmt w:val="bullet"/>
      <w:lvlText w:val="•"/>
      <w:lvlJc w:val="left"/>
      <w:pPr>
        <w:ind w:left="988" w:hanging="140"/>
      </w:pPr>
      <w:rPr>
        <w:rFonts w:hint="default"/>
        <w:lang w:val="vi" w:eastAsia="en-US" w:bidi="ar-SA"/>
      </w:rPr>
    </w:lvl>
    <w:lvl w:ilvl="3">
      <w:start w:val="0"/>
      <w:numFmt w:val="bullet"/>
      <w:lvlText w:val="•"/>
      <w:lvlJc w:val="left"/>
      <w:pPr>
        <w:ind w:left="1452" w:hanging="140"/>
      </w:pPr>
      <w:rPr>
        <w:rFonts w:hint="default"/>
        <w:lang w:val="vi" w:eastAsia="en-US" w:bidi="ar-SA"/>
      </w:rPr>
    </w:lvl>
    <w:lvl w:ilvl="4">
      <w:start w:val="0"/>
      <w:numFmt w:val="bullet"/>
      <w:lvlText w:val="•"/>
      <w:lvlJc w:val="left"/>
      <w:pPr>
        <w:ind w:left="1916" w:hanging="140"/>
      </w:pPr>
      <w:rPr>
        <w:rFonts w:hint="default"/>
        <w:lang w:val="vi" w:eastAsia="en-US" w:bidi="ar-SA"/>
      </w:rPr>
    </w:lvl>
    <w:lvl w:ilvl="5">
      <w:start w:val="0"/>
      <w:numFmt w:val="bullet"/>
      <w:lvlText w:val="•"/>
      <w:lvlJc w:val="left"/>
      <w:pPr>
        <w:ind w:left="2380" w:hanging="140"/>
      </w:pPr>
      <w:rPr>
        <w:rFonts w:hint="default"/>
        <w:lang w:val="vi" w:eastAsia="en-US" w:bidi="ar-SA"/>
      </w:rPr>
    </w:lvl>
    <w:lvl w:ilvl="6">
      <w:start w:val="0"/>
      <w:numFmt w:val="bullet"/>
      <w:lvlText w:val="•"/>
      <w:lvlJc w:val="left"/>
      <w:pPr>
        <w:ind w:left="2844" w:hanging="140"/>
      </w:pPr>
      <w:rPr>
        <w:rFonts w:hint="default"/>
        <w:lang w:val="vi" w:eastAsia="en-US" w:bidi="ar-SA"/>
      </w:rPr>
    </w:lvl>
    <w:lvl w:ilvl="7">
      <w:start w:val="0"/>
      <w:numFmt w:val="bullet"/>
      <w:lvlText w:val="•"/>
      <w:lvlJc w:val="left"/>
      <w:pPr>
        <w:ind w:left="3308" w:hanging="140"/>
      </w:pPr>
      <w:rPr>
        <w:rFonts w:hint="default"/>
        <w:lang w:val="vi" w:eastAsia="en-US" w:bidi="ar-SA"/>
      </w:rPr>
    </w:lvl>
    <w:lvl w:ilvl="8">
      <w:start w:val="0"/>
      <w:numFmt w:val="bullet"/>
      <w:lvlText w:val="•"/>
      <w:lvlJc w:val="left"/>
      <w:pPr>
        <w:ind w:left="3772" w:hanging="140"/>
      </w:pPr>
      <w:rPr>
        <w:rFonts w:hint="default"/>
        <w:lang w:val="vi" w:eastAsia="en-US" w:bidi="ar-SA"/>
      </w:rPr>
    </w:lvl>
  </w:abstractNum>
  <w:abstractNum w:abstractNumId="1">
    <w:multiLevelType w:val="hybridMultilevel"/>
    <w:lvl w:ilvl="0">
      <w:start w:val="1"/>
      <w:numFmt w:val="decimal"/>
      <w:lvlText w:val="%1."/>
      <w:lvlJc w:val="left"/>
      <w:pPr>
        <w:ind w:left="1607"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0" w:hanging="646"/>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606" w:hanging="646"/>
      </w:pPr>
      <w:rPr>
        <w:rFonts w:hint="default"/>
        <w:lang w:val="vi" w:eastAsia="en-US" w:bidi="ar-SA"/>
      </w:rPr>
    </w:lvl>
    <w:lvl w:ilvl="3">
      <w:start w:val="0"/>
      <w:numFmt w:val="bullet"/>
      <w:lvlText w:val="•"/>
      <w:lvlJc w:val="left"/>
      <w:pPr>
        <w:ind w:left="3613" w:hanging="646"/>
      </w:pPr>
      <w:rPr>
        <w:rFonts w:hint="default"/>
        <w:lang w:val="vi" w:eastAsia="en-US" w:bidi="ar-SA"/>
      </w:rPr>
    </w:lvl>
    <w:lvl w:ilvl="4">
      <w:start w:val="0"/>
      <w:numFmt w:val="bullet"/>
      <w:lvlText w:val="•"/>
      <w:lvlJc w:val="left"/>
      <w:pPr>
        <w:ind w:left="4620" w:hanging="646"/>
      </w:pPr>
      <w:rPr>
        <w:rFonts w:hint="default"/>
        <w:lang w:val="vi" w:eastAsia="en-US" w:bidi="ar-SA"/>
      </w:rPr>
    </w:lvl>
    <w:lvl w:ilvl="5">
      <w:start w:val="0"/>
      <w:numFmt w:val="bullet"/>
      <w:lvlText w:val="•"/>
      <w:lvlJc w:val="left"/>
      <w:pPr>
        <w:ind w:left="5626" w:hanging="646"/>
      </w:pPr>
      <w:rPr>
        <w:rFonts w:hint="default"/>
        <w:lang w:val="vi" w:eastAsia="en-US" w:bidi="ar-SA"/>
      </w:rPr>
    </w:lvl>
    <w:lvl w:ilvl="6">
      <w:start w:val="0"/>
      <w:numFmt w:val="bullet"/>
      <w:lvlText w:val="•"/>
      <w:lvlJc w:val="left"/>
      <w:pPr>
        <w:ind w:left="6633" w:hanging="646"/>
      </w:pPr>
      <w:rPr>
        <w:rFonts w:hint="default"/>
        <w:lang w:val="vi" w:eastAsia="en-US" w:bidi="ar-SA"/>
      </w:rPr>
    </w:lvl>
    <w:lvl w:ilvl="7">
      <w:start w:val="0"/>
      <w:numFmt w:val="bullet"/>
      <w:lvlText w:val="•"/>
      <w:lvlJc w:val="left"/>
      <w:pPr>
        <w:ind w:left="7640" w:hanging="646"/>
      </w:pPr>
      <w:rPr>
        <w:rFonts w:hint="default"/>
        <w:lang w:val="vi" w:eastAsia="en-US" w:bidi="ar-SA"/>
      </w:rPr>
    </w:lvl>
    <w:lvl w:ilvl="8">
      <w:start w:val="0"/>
      <w:numFmt w:val="bullet"/>
      <w:lvlText w:val="•"/>
      <w:lvlJc w:val="left"/>
      <w:pPr>
        <w:ind w:left="8646" w:hanging="646"/>
      </w:pPr>
      <w:rPr>
        <w:rFonts w:hint="default"/>
        <w:lang w:val="vi" w:eastAsia="en-US" w:bidi="ar-SA"/>
      </w:rPr>
    </w:lvl>
  </w:abstractNum>
  <w:abstractNum w:abstractNumId="0">
    <w:multiLevelType w:val="hybridMultilevel"/>
    <w:lvl w:ilvl="0">
      <w:start w:val="1"/>
      <w:numFmt w:val="decimal"/>
      <w:lvlText w:val="[%1]"/>
      <w:lvlJc w:val="left"/>
      <w:pPr>
        <w:ind w:left="760"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50" w:hanging="406"/>
      </w:pPr>
      <w:rPr>
        <w:rFonts w:hint="default"/>
        <w:lang w:val="vi" w:eastAsia="en-US" w:bidi="ar-SA"/>
      </w:rPr>
    </w:lvl>
    <w:lvl w:ilvl="2">
      <w:start w:val="0"/>
      <w:numFmt w:val="bullet"/>
      <w:lvlText w:val="•"/>
      <w:lvlJc w:val="left"/>
      <w:pPr>
        <w:ind w:left="2740" w:hanging="406"/>
      </w:pPr>
      <w:rPr>
        <w:rFonts w:hint="default"/>
        <w:lang w:val="vi" w:eastAsia="en-US" w:bidi="ar-SA"/>
      </w:rPr>
    </w:lvl>
    <w:lvl w:ilvl="3">
      <w:start w:val="0"/>
      <w:numFmt w:val="bullet"/>
      <w:lvlText w:val="•"/>
      <w:lvlJc w:val="left"/>
      <w:pPr>
        <w:ind w:left="3730" w:hanging="406"/>
      </w:pPr>
      <w:rPr>
        <w:rFonts w:hint="default"/>
        <w:lang w:val="vi" w:eastAsia="en-US" w:bidi="ar-SA"/>
      </w:rPr>
    </w:lvl>
    <w:lvl w:ilvl="4">
      <w:start w:val="0"/>
      <w:numFmt w:val="bullet"/>
      <w:lvlText w:val="•"/>
      <w:lvlJc w:val="left"/>
      <w:pPr>
        <w:ind w:left="4720" w:hanging="406"/>
      </w:pPr>
      <w:rPr>
        <w:rFonts w:hint="default"/>
        <w:lang w:val="vi" w:eastAsia="en-US" w:bidi="ar-SA"/>
      </w:rPr>
    </w:lvl>
    <w:lvl w:ilvl="5">
      <w:start w:val="0"/>
      <w:numFmt w:val="bullet"/>
      <w:lvlText w:val="•"/>
      <w:lvlJc w:val="left"/>
      <w:pPr>
        <w:ind w:left="5710" w:hanging="406"/>
      </w:pPr>
      <w:rPr>
        <w:rFonts w:hint="default"/>
        <w:lang w:val="vi" w:eastAsia="en-US" w:bidi="ar-SA"/>
      </w:rPr>
    </w:lvl>
    <w:lvl w:ilvl="6">
      <w:start w:val="0"/>
      <w:numFmt w:val="bullet"/>
      <w:lvlText w:val="•"/>
      <w:lvlJc w:val="left"/>
      <w:pPr>
        <w:ind w:left="6700" w:hanging="406"/>
      </w:pPr>
      <w:rPr>
        <w:rFonts w:hint="default"/>
        <w:lang w:val="vi" w:eastAsia="en-US" w:bidi="ar-SA"/>
      </w:rPr>
    </w:lvl>
    <w:lvl w:ilvl="7">
      <w:start w:val="0"/>
      <w:numFmt w:val="bullet"/>
      <w:lvlText w:val="•"/>
      <w:lvlJc w:val="left"/>
      <w:pPr>
        <w:ind w:left="7690" w:hanging="406"/>
      </w:pPr>
      <w:rPr>
        <w:rFonts w:hint="default"/>
        <w:lang w:val="vi" w:eastAsia="en-US" w:bidi="ar-SA"/>
      </w:rPr>
    </w:lvl>
    <w:lvl w:ilvl="8">
      <w:start w:val="0"/>
      <w:numFmt w:val="bullet"/>
      <w:lvlText w:val="•"/>
      <w:lvlJc w:val="left"/>
      <w:pPr>
        <w:ind w:left="8680" w:hanging="40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7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5"/>
      <w:ind w:left="1569" w:right="9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right="77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2023-04-24T08:44:29Z</dcterms:created>
  <dcterms:modified xsi:type="dcterms:W3CDTF">2023-04-24T08:44:29Z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