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6018"/>
      </w:tblGrid>
      <w:tr>
        <w:trPr>
          <w:trHeight w:val="987" w:hRule="atLeast"/>
        </w:trPr>
        <w:tc>
          <w:tcPr>
            <w:tcW w:w="3343" w:type="dxa"/>
          </w:tcPr>
          <w:p>
            <w:pPr>
              <w:pStyle w:val="TableParagraph"/>
              <w:spacing w:line="311" w:lineRule="exact"/>
              <w:ind w:left="42" w:right="117"/>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before="2"/>
              <w:ind w:left="44" w:right="117"/>
              <w:jc w:val="center"/>
              <w:rPr>
                <w:b/>
                <w:sz w:val="28"/>
              </w:rPr>
            </w:pPr>
            <w:r>
              <w:rPr>
                <w:b/>
                <w:sz w:val="28"/>
              </w:rPr>
              <w:t>THÀNH</w:t>
            </w:r>
            <w:r>
              <w:rPr>
                <w:b/>
                <w:spacing w:val="-4"/>
                <w:sz w:val="28"/>
              </w:rPr>
              <w:t> </w:t>
            </w:r>
            <w:r>
              <w:rPr>
                <w:b/>
                <w:sz w:val="28"/>
              </w:rPr>
              <w:t>PHỐ</w:t>
            </w:r>
            <w:r>
              <w:rPr>
                <w:b/>
                <w:spacing w:val="-3"/>
                <w:sz w:val="28"/>
              </w:rPr>
              <w:t> </w:t>
            </w:r>
            <w:r>
              <w:rPr>
                <w:b/>
                <w:sz w:val="28"/>
              </w:rPr>
              <w:t>BIÊN</w:t>
            </w:r>
            <w:r>
              <w:rPr>
                <w:b/>
                <w:spacing w:val="-3"/>
                <w:sz w:val="28"/>
              </w:rPr>
              <w:t> </w:t>
            </w:r>
            <w:r>
              <w:rPr>
                <w:b/>
                <w:spacing w:val="-5"/>
                <w:sz w:val="28"/>
              </w:rPr>
              <w:t>HÒA</w:t>
            </w:r>
          </w:p>
          <w:p>
            <w:pPr>
              <w:pStyle w:val="TableParagraph"/>
              <w:ind w:left="42" w:right="117"/>
              <w:jc w:val="center"/>
              <w:rPr>
                <w:sz w:val="28"/>
              </w:rPr>
            </w:pPr>
            <w:r>
              <w:rPr>
                <w:sz w:val="28"/>
              </w:rPr>
              <w:t>TỈNH</w:t>
            </w:r>
            <w:r>
              <w:rPr>
                <w:spacing w:val="-5"/>
                <w:sz w:val="28"/>
              </w:rPr>
              <w:t> </w:t>
            </w:r>
            <w:r>
              <w:rPr>
                <w:sz w:val="28"/>
              </w:rPr>
              <w:t>ĐỒNG</w:t>
            </w:r>
            <w:r>
              <w:rPr>
                <w:spacing w:val="-5"/>
                <w:sz w:val="28"/>
              </w:rPr>
              <w:t> NAI</w:t>
            </w:r>
          </w:p>
        </w:tc>
        <w:tc>
          <w:tcPr>
            <w:tcW w:w="6018" w:type="dxa"/>
          </w:tcPr>
          <w:p>
            <w:pPr>
              <w:pStyle w:val="TableParagraph"/>
              <w:spacing w:line="311" w:lineRule="exact"/>
              <w:ind w:left="121"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17"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11" w:hRule="atLeast"/>
        </w:trPr>
        <w:tc>
          <w:tcPr>
            <w:tcW w:w="3343" w:type="dxa"/>
          </w:tcPr>
          <w:p>
            <w:pPr>
              <w:pStyle w:val="TableParagraph"/>
              <w:spacing w:line="20" w:lineRule="exact"/>
              <w:ind w:left="792"/>
              <w:rPr>
                <w:sz w:val="2"/>
              </w:rPr>
            </w:pPr>
            <w:r>
              <w:rPr>
                <w:sz w:val="2"/>
              </w:rPr>
              <w:pict>
                <v:group style="width:65.25pt;height:.8pt;mso-position-horizontal-relative:char;mso-position-vertical-relative:line" id="docshapegroup1" coordorigin="0,0" coordsize="1305,16">
                  <v:line style="position:absolute" from="8,8" to="1297,8" stroked="true" strokeweight=".75pt" strokecolor="#000000">
                    <v:stroke dashstyle="solid"/>
                  </v:line>
                </v:group>
              </w:pict>
            </w:r>
            <w:r>
              <w:rPr>
                <w:sz w:val="2"/>
              </w:rPr>
            </w:r>
          </w:p>
          <w:p>
            <w:pPr>
              <w:pStyle w:val="TableParagraph"/>
              <w:spacing w:before="71"/>
              <w:ind w:left="205"/>
              <w:rPr>
                <w:sz w:val="26"/>
              </w:rPr>
            </w:pPr>
            <w:r>
              <w:rPr>
                <w:spacing w:val="-2"/>
                <w:sz w:val="26"/>
              </w:rPr>
              <w:t>Số:</w:t>
            </w:r>
            <w:r>
              <w:rPr>
                <w:spacing w:val="12"/>
                <w:sz w:val="26"/>
              </w:rPr>
              <w:t> </w:t>
            </w:r>
            <w:r>
              <w:rPr>
                <w:b/>
                <w:spacing w:val="-2"/>
                <w:sz w:val="26"/>
              </w:rPr>
              <w:t>235</w:t>
            </w:r>
            <w:r>
              <w:rPr>
                <w:spacing w:val="-2"/>
                <w:sz w:val="26"/>
              </w:rPr>
              <w:t>/2023/QĐST-</w:t>
            </w:r>
            <w:r>
              <w:rPr>
                <w:spacing w:val="-4"/>
                <w:sz w:val="26"/>
              </w:rPr>
              <w:t>HNGĐ</w:t>
            </w:r>
          </w:p>
        </w:tc>
        <w:tc>
          <w:tcPr>
            <w:tcW w:w="6018" w:type="dxa"/>
          </w:tcPr>
          <w:p>
            <w:pPr>
              <w:pStyle w:val="TableParagraph"/>
              <w:spacing w:line="302" w:lineRule="exact" w:before="89"/>
              <w:ind w:left="1243"/>
              <w:rPr>
                <w:i/>
                <w:sz w:val="28"/>
              </w:rPr>
            </w:pPr>
            <w:r>
              <w:rPr>
                <w:i/>
                <w:sz w:val="28"/>
              </w:rPr>
              <w:t>Biên</w:t>
            </w:r>
            <w:r>
              <w:rPr>
                <w:i/>
                <w:spacing w:val="-1"/>
                <w:sz w:val="28"/>
              </w:rPr>
              <w:t> </w:t>
            </w:r>
            <w:r>
              <w:rPr>
                <w:i/>
                <w:sz w:val="28"/>
              </w:rPr>
              <w:t>Hòa,</w:t>
            </w:r>
            <w:r>
              <w:rPr>
                <w:i/>
                <w:spacing w:val="-3"/>
                <w:sz w:val="28"/>
              </w:rPr>
              <w:t> </w:t>
            </w:r>
            <w:r>
              <w:rPr>
                <w:i/>
                <w:sz w:val="28"/>
              </w:rPr>
              <w:t>ngày</w:t>
            </w:r>
            <w:r>
              <w:rPr>
                <w:i/>
                <w:spacing w:val="-3"/>
                <w:sz w:val="28"/>
              </w:rPr>
              <w:t> </w:t>
            </w:r>
            <w:r>
              <w:rPr>
                <w:i/>
                <w:sz w:val="28"/>
              </w:rPr>
              <w:t>27</w:t>
            </w:r>
            <w:r>
              <w:rPr>
                <w:i/>
                <w:spacing w:val="-2"/>
                <w:sz w:val="28"/>
              </w:rPr>
              <w:t> </w:t>
            </w:r>
            <w:r>
              <w:rPr>
                <w:i/>
                <w:sz w:val="28"/>
              </w:rPr>
              <w:t>tháng</w:t>
            </w:r>
            <w:r>
              <w:rPr>
                <w:i/>
                <w:spacing w:val="-3"/>
                <w:sz w:val="28"/>
              </w:rPr>
              <w:t> </w:t>
            </w:r>
            <w:r>
              <w:rPr>
                <w:i/>
                <w:sz w:val="28"/>
              </w:rPr>
              <w:t>02</w:t>
            </w:r>
            <w:r>
              <w:rPr>
                <w:i/>
                <w:spacing w:val="-4"/>
                <w:sz w:val="28"/>
              </w:rPr>
              <w:t> </w:t>
            </w:r>
            <w:r>
              <w:rPr>
                <w:i/>
                <w:sz w:val="28"/>
              </w:rPr>
              <w:t>năm</w:t>
            </w:r>
            <w:r>
              <w:rPr>
                <w:i/>
                <w:spacing w:val="-5"/>
                <w:sz w:val="28"/>
              </w:rPr>
              <w:t> </w:t>
            </w:r>
            <w:r>
              <w:rPr>
                <w:i/>
                <w:spacing w:val="-4"/>
                <w:sz w:val="28"/>
              </w:rPr>
              <w:t>2023</w:t>
            </w:r>
          </w:p>
        </w:tc>
      </w:tr>
    </w:tbl>
    <w:p>
      <w:pPr>
        <w:pStyle w:val="BodyText"/>
        <w:spacing w:before="2"/>
        <w:ind w:left="0" w:right="0" w:firstLine="0"/>
        <w:jc w:val="left"/>
        <w:rPr>
          <w:sz w:val="15"/>
        </w:rPr>
      </w:pPr>
    </w:p>
    <w:p>
      <w:pPr>
        <w:spacing w:before="89"/>
        <w:ind w:left="3755" w:right="4279" w:firstLine="0"/>
        <w:jc w:val="center"/>
        <w:rPr>
          <w:b/>
          <w:sz w:val="28"/>
        </w:rPr>
      </w:pPr>
      <w:r>
        <w:rPr/>
        <w:pict>
          <v:line style="position:absolute;mso-position-horizontal-relative:page;mso-position-vertical-relative:paragraph;z-index:-15787008" from="340.200012pt,-43.659702pt" to="468.100012pt,-43.609702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4"/>
        <w:ind w:left="2273" w:right="279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76" w:lineRule="auto" w:before="64"/>
        <w:ind w:left="1715" w:right="2236" w:hanging="2"/>
        <w:jc w:val="center"/>
        <w:rPr>
          <w:b/>
          <w:sz w:val="28"/>
        </w:rPr>
      </w:pPr>
      <w:r>
        <w:rPr>
          <w:b/>
          <w:sz w:val="28"/>
        </w:rPr>
        <w:t>VÀ SỰ THỎA THUẬN CỦA CÁC ĐƯƠNG SỰ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BIÊN</w:t>
      </w:r>
      <w:r>
        <w:rPr>
          <w:b/>
          <w:spacing w:val="-5"/>
          <w:sz w:val="28"/>
        </w:rPr>
        <w:t> </w:t>
      </w:r>
      <w:r>
        <w:rPr>
          <w:b/>
          <w:sz w:val="28"/>
        </w:rPr>
        <w:t>HÒA</w:t>
      </w:r>
    </w:p>
    <w:p>
      <w:pPr>
        <w:pStyle w:val="BodyText"/>
        <w:spacing w:line="276" w:lineRule="auto" w:before="2"/>
      </w:pPr>
      <w:r>
        <w:rPr/>
        <w:t>Căn cứ</w:t>
      </w:r>
      <w:r>
        <w:rPr>
          <w:spacing w:val="40"/>
        </w:rPr>
        <w:t> </w:t>
      </w:r>
      <w:r>
        <w:rPr/>
        <w:t>các Điều 212, 213 và Điều 397, điểm b Khoản 1 Điều 39</w:t>
      </w:r>
      <w:r>
        <w:rPr>
          <w:spacing w:val="29"/>
        </w:rPr>
        <w:t> </w:t>
      </w:r>
      <w:r>
        <w:rPr/>
        <w:t>Bộ luật Tố tụng dân sự;</w:t>
      </w:r>
    </w:p>
    <w:p>
      <w:pPr>
        <w:pStyle w:val="BodyText"/>
        <w:spacing w:line="276" w:lineRule="auto" w:before="2"/>
        <w:ind w:left="868" w:right="586" w:firstLine="0"/>
      </w:pPr>
      <w:r>
        <w:rPr/>
        <w:t>Căn</w:t>
      </w:r>
      <w:r>
        <w:rPr>
          <w:spacing w:val="-1"/>
        </w:rPr>
        <w:t> </w:t>
      </w:r>
      <w:r>
        <w:rPr/>
        <w:t>cứ</w:t>
      </w:r>
      <w:r>
        <w:rPr>
          <w:spacing w:val="-3"/>
        </w:rPr>
        <w:t> </w:t>
      </w:r>
      <w:r>
        <w:rPr/>
        <w:t>các</w:t>
      </w:r>
      <w:r>
        <w:rPr>
          <w:spacing w:val="-2"/>
        </w:rPr>
        <w:t> </w:t>
      </w:r>
      <w:r>
        <w:rPr/>
        <w:t>Điều</w:t>
      </w:r>
      <w:r>
        <w:rPr>
          <w:spacing w:val="-4"/>
        </w:rPr>
        <w:t> </w:t>
      </w:r>
      <w:r>
        <w:rPr/>
        <w:t>55,</w:t>
      </w:r>
      <w:r>
        <w:rPr>
          <w:spacing w:val="-3"/>
        </w:rPr>
        <w:t> </w:t>
      </w:r>
      <w:r>
        <w:rPr/>
        <w:t>58,</w:t>
      </w:r>
      <w:r>
        <w:rPr>
          <w:spacing w:val="-6"/>
        </w:rPr>
        <w:t> </w:t>
      </w:r>
      <w:r>
        <w:rPr/>
        <w:t>81,</w:t>
      </w:r>
      <w:r>
        <w:rPr>
          <w:spacing w:val="-6"/>
        </w:rPr>
        <w:t> </w:t>
      </w:r>
      <w:r>
        <w:rPr/>
        <w:t>82,</w:t>
      </w:r>
      <w:r>
        <w:rPr>
          <w:spacing w:val="-6"/>
        </w:rPr>
        <w:t> </w:t>
      </w:r>
      <w:r>
        <w:rPr/>
        <w:t>83</w:t>
      </w:r>
      <w:r>
        <w:rPr>
          <w:spacing w:val="-5"/>
        </w:rPr>
        <w:t> </w:t>
      </w:r>
      <w:r>
        <w:rPr/>
        <w:t>và</w:t>
      </w:r>
      <w:r>
        <w:rPr>
          <w:spacing w:val="-2"/>
        </w:rPr>
        <w:t> </w:t>
      </w:r>
      <w:r>
        <w:rPr/>
        <w:t>Điều</w:t>
      </w:r>
      <w:r>
        <w:rPr>
          <w:spacing w:val="-1"/>
        </w:rPr>
        <w:t> </w:t>
      </w:r>
      <w:r>
        <w:rPr/>
        <w:t>84 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line="276" w:lineRule="auto"/>
        <w:ind w:right="469"/>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pPr>
      <w:r>
        <w:rPr/>
        <w:t>Sau khi nghiên cứu hồ sơ việc hôn nhân và gia đình sơ thẩm thụ lý số 180/2023/TLST-VHNGĐ ngày 08 tháng 02 năm 2023 về việc “Yêu cầu công nhận thuận tình ly hôn, nuôi con chung” gồm những người tham gia tố tụng sau </w:t>
      </w:r>
      <w:r>
        <w:rPr>
          <w:spacing w:val="-4"/>
        </w:rPr>
        <w:t>đây:</w:t>
      </w:r>
    </w:p>
    <w:p>
      <w:pPr>
        <w:pStyle w:val="ListParagraph"/>
        <w:numPr>
          <w:ilvl w:val="0"/>
          <w:numId w:val="1"/>
        </w:numPr>
        <w:tabs>
          <w:tab w:pos="1032" w:val="left" w:leader="none"/>
        </w:tabs>
        <w:spacing w:line="321" w:lineRule="exact" w:before="0" w:after="0"/>
        <w:ind w:left="1031" w:right="0" w:hanging="164"/>
        <w:jc w:val="left"/>
        <w:rPr>
          <w:i/>
          <w:sz w:val="28"/>
        </w:rPr>
      </w:pPr>
      <w:r>
        <w:rPr>
          <w:i/>
          <w:sz w:val="28"/>
        </w:rPr>
        <w:t>Người</w:t>
      </w:r>
      <w:r>
        <w:rPr>
          <w:i/>
          <w:spacing w:val="-6"/>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1"/>
          <w:numId w:val="1"/>
        </w:numPr>
        <w:tabs>
          <w:tab w:pos="1600" w:val="left" w:leader="none"/>
          <w:tab w:pos="1601" w:val="left" w:leader="none"/>
        </w:tabs>
        <w:spacing w:line="288" w:lineRule="auto" w:before="167" w:after="0"/>
        <w:ind w:left="868" w:right="4145" w:firstLine="283"/>
        <w:jc w:val="left"/>
        <w:rPr>
          <w:sz w:val="28"/>
        </w:rPr>
      </w:pPr>
      <w:r>
        <w:rPr>
          <w:sz w:val="28"/>
        </w:rPr>
        <w:t>Anh </w:t>
      </w:r>
      <w:r>
        <w:rPr>
          <w:b/>
          <w:sz w:val="28"/>
        </w:rPr>
        <w:t>Võ Văn T</w:t>
      </w:r>
      <w:r>
        <w:rPr>
          <w:sz w:val="28"/>
        </w:rPr>
        <w:t>, sinh năm 1983. HKTT: ấp T, xã T, huyện C, tỉnh Bến Tre.</w:t>
      </w:r>
    </w:p>
    <w:p>
      <w:pPr>
        <w:pStyle w:val="ListParagraph"/>
        <w:numPr>
          <w:ilvl w:val="1"/>
          <w:numId w:val="1"/>
        </w:numPr>
        <w:tabs>
          <w:tab w:pos="1600" w:val="left" w:leader="none"/>
          <w:tab w:pos="1601" w:val="left" w:leader="none"/>
        </w:tabs>
        <w:spacing w:line="240" w:lineRule="auto" w:before="120" w:after="0"/>
        <w:ind w:left="1600" w:right="0" w:hanging="450"/>
        <w:jc w:val="left"/>
        <w:rPr>
          <w:sz w:val="28"/>
        </w:rPr>
      </w:pPr>
      <w:r>
        <w:rPr>
          <w:sz w:val="28"/>
        </w:rPr>
        <w:t>Chị</w:t>
      </w:r>
      <w:r>
        <w:rPr>
          <w:spacing w:val="6"/>
          <w:sz w:val="28"/>
        </w:rPr>
        <w:t> </w:t>
      </w:r>
      <w:r>
        <w:rPr>
          <w:b/>
          <w:sz w:val="28"/>
        </w:rPr>
        <w:t>Lương</w:t>
      </w:r>
      <w:r>
        <w:rPr>
          <w:b/>
          <w:spacing w:val="6"/>
          <w:sz w:val="28"/>
        </w:rPr>
        <w:t> </w:t>
      </w:r>
      <w:r>
        <w:rPr>
          <w:b/>
          <w:sz w:val="28"/>
        </w:rPr>
        <w:t>Thị</w:t>
      </w:r>
      <w:r>
        <w:rPr>
          <w:b/>
          <w:spacing w:val="7"/>
          <w:sz w:val="28"/>
        </w:rPr>
        <w:t> </w:t>
      </w:r>
      <w:r>
        <w:rPr>
          <w:b/>
          <w:sz w:val="28"/>
        </w:rPr>
        <w:t>Mỹ</w:t>
      </w:r>
      <w:r>
        <w:rPr>
          <w:b/>
          <w:spacing w:val="5"/>
          <w:sz w:val="28"/>
        </w:rPr>
        <w:t> </w:t>
      </w:r>
      <w:r>
        <w:rPr>
          <w:b/>
          <w:sz w:val="28"/>
        </w:rPr>
        <w:t>P</w:t>
      </w:r>
      <w:r>
        <w:rPr>
          <w:sz w:val="28"/>
        </w:rPr>
        <w:t>,</w:t>
      </w:r>
      <w:r>
        <w:rPr>
          <w:spacing w:val="5"/>
          <w:sz w:val="28"/>
        </w:rPr>
        <w:t> </w:t>
      </w:r>
      <w:r>
        <w:rPr>
          <w:sz w:val="28"/>
        </w:rPr>
        <w:t>sinh</w:t>
      </w:r>
      <w:r>
        <w:rPr>
          <w:spacing w:val="5"/>
          <w:sz w:val="28"/>
        </w:rPr>
        <w:t> </w:t>
      </w:r>
      <w:r>
        <w:rPr>
          <w:sz w:val="28"/>
        </w:rPr>
        <w:t>năm</w:t>
      </w:r>
      <w:r>
        <w:rPr>
          <w:spacing w:val="1"/>
          <w:sz w:val="28"/>
        </w:rPr>
        <w:t> </w:t>
      </w:r>
      <w:r>
        <w:rPr>
          <w:spacing w:val="-4"/>
          <w:sz w:val="28"/>
        </w:rPr>
        <w:t>1987.</w:t>
      </w:r>
    </w:p>
    <w:p>
      <w:pPr>
        <w:pStyle w:val="BodyText"/>
        <w:spacing w:before="65"/>
        <w:ind w:left="868" w:right="0" w:firstLine="0"/>
        <w:jc w:val="left"/>
      </w:pPr>
      <w:r>
        <w:rPr/>
        <w:t>HKTT:</w:t>
      </w:r>
      <w:r>
        <w:rPr>
          <w:spacing w:val="9"/>
        </w:rPr>
        <w:t> </w:t>
      </w:r>
      <w:r>
        <w:rPr/>
        <w:t>tổ</w:t>
      </w:r>
      <w:r>
        <w:rPr>
          <w:spacing w:val="8"/>
        </w:rPr>
        <w:t> </w:t>
      </w:r>
      <w:r>
        <w:rPr/>
        <w:t>N,</w:t>
      </w:r>
      <w:r>
        <w:rPr>
          <w:spacing w:val="4"/>
        </w:rPr>
        <w:t> </w:t>
      </w:r>
      <w:r>
        <w:rPr/>
        <w:t>khu</w:t>
      </w:r>
      <w:r>
        <w:rPr>
          <w:spacing w:val="5"/>
        </w:rPr>
        <w:t> </w:t>
      </w:r>
      <w:r>
        <w:rPr/>
        <w:t>phố</w:t>
      </w:r>
      <w:r>
        <w:rPr>
          <w:spacing w:val="8"/>
        </w:rPr>
        <w:t> </w:t>
      </w:r>
      <w:r>
        <w:rPr/>
        <w:t>B,</w:t>
      </w:r>
      <w:r>
        <w:rPr>
          <w:spacing w:val="4"/>
        </w:rPr>
        <w:t> </w:t>
      </w:r>
      <w:r>
        <w:rPr/>
        <w:t>phường</w:t>
      </w:r>
      <w:r>
        <w:rPr>
          <w:spacing w:val="8"/>
        </w:rPr>
        <w:t> </w:t>
      </w:r>
      <w:r>
        <w:rPr/>
        <w:t>T,</w:t>
      </w:r>
      <w:r>
        <w:rPr>
          <w:spacing w:val="3"/>
        </w:rPr>
        <w:t> </w:t>
      </w:r>
      <w:r>
        <w:rPr/>
        <w:t>thành</w:t>
      </w:r>
      <w:r>
        <w:rPr>
          <w:spacing w:val="5"/>
        </w:rPr>
        <w:t> </w:t>
      </w:r>
      <w:r>
        <w:rPr/>
        <w:t>phố</w:t>
      </w:r>
      <w:r>
        <w:rPr>
          <w:spacing w:val="5"/>
        </w:rPr>
        <w:t> </w:t>
      </w:r>
      <w:r>
        <w:rPr/>
        <w:t>B,</w:t>
      </w:r>
      <w:r>
        <w:rPr>
          <w:spacing w:val="4"/>
        </w:rPr>
        <w:t> </w:t>
      </w:r>
      <w:r>
        <w:rPr/>
        <w:t>tỉnh</w:t>
      </w:r>
      <w:r>
        <w:rPr>
          <w:spacing w:val="7"/>
        </w:rPr>
        <w:t> </w:t>
      </w:r>
      <w:r>
        <w:rPr/>
        <w:t>Đồng</w:t>
      </w:r>
      <w:r>
        <w:rPr>
          <w:spacing w:val="7"/>
        </w:rPr>
        <w:t> </w:t>
      </w:r>
      <w:r>
        <w:rPr>
          <w:spacing w:val="-4"/>
        </w:rPr>
        <w:t>Nai.</w:t>
      </w:r>
    </w:p>
    <w:p>
      <w:pPr>
        <w:spacing w:before="64"/>
        <w:ind w:left="2273" w:right="1874"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1267" w:val="left" w:leader="none"/>
        </w:tabs>
        <w:spacing w:line="240" w:lineRule="auto" w:before="50" w:after="0"/>
        <w:ind w:left="1266" w:right="0" w:hanging="399"/>
        <w:jc w:val="both"/>
        <w:rPr>
          <w:b/>
          <w:sz w:val="28"/>
        </w:rPr>
      </w:pPr>
      <w:r>
        <w:rPr>
          <w:b/>
          <w:sz w:val="28"/>
        </w:rPr>
        <w:t>Về</w:t>
      </w:r>
      <w:r>
        <w:rPr>
          <w:b/>
          <w:spacing w:val="-4"/>
          <w:sz w:val="28"/>
        </w:rPr>
        <w:t> </w:t>
      </w:r>
      <w:r>
        <w:rPr>
          <w:b/>
          <w:sz w:val="28"/>
        </w:rPr>
        <w:t>thủ</w:t>
      </w:r>
      <w:r>
        <w:rPr>
          <w:b/>
          <w:spacing w:val="-2"/>
          <w:sz w:val="28"/>
        </w:rPr>
        <w:t> </w:t>
      </w:r>
      <w:r>
        <w:rPr>
          <w:b/>
          <w:sz w:val="28"/>
        </w:rPr>
        <w:t>tục</w:t>
      </w:r>
      <w:r>
        <w:rPr>
          <w:b/>
          <w:spacing w:val="-1"/>
          <w:sz w:val="28"/>
        </w:rPr>
        <w:t> </w:t>
      </w:r>
      <w:r>
        <w:rPr>
          <w:b/>
          <w:sz w:val="28"/>
        </w:rPr>
        <w:t>tố </w:t>
      </w:r>
      <w:r>
        <w:rPr>
          <w:b/>
          <w:spacing w:val="-2"/>
          <w:sz w:val="28"/>
        </w:rPr>
        <w:t>tụng:</w:t>
      </w:r>
    </w:p>
    <w:p>
      <w:pPr>
        <w:pStyle w:val="BodyText"/>
        <w:spacing w:line="276" w:lineRule="auto" w:before="48"/>
        <w:ind w:right="462" w:firstLine="719"/>
      </w:pPr>
      <w:r>
        <w:rPr/>
        <w:t>Ngày 30 tháng 01 năm 2023, Tòa án nhân dân thành phố Biên Hòa nhận được</w:t>
      </w:r>
      <w:r>
        <w:rPr>
          <w:spacing w:val="-1"/>
        </w:rPr>
        <w:t> </w:t>
      </w:r>
      <w:r>
        <w:rPr/>
        <w:t>đơn yêu cầu công nhận thuận tình ly</w:t>
      </w:r>
      <w:r>
        <w:rPr>
          <w:spacing w:val="-4"/>
        </w:rPr>
        <w:t> </w:t>
      </w:r>
      <w:r>
        <w:rPr/>
        <w:t>hôn đề ngày</w:t>
      </w:r>
      <w:r>
        <w:rPr>
          <w:spacing w:val="-3"/>
        </w:rPr>
        <w:t> </w:t>
      </w:r>
      <w:r>
        <w:rPr/>
        <w:t>30 tháng 01 năm</w:t>
      </w:r>
      <w:r>
        <w:rPr>
          <w:spacing w:val="-4"/>
        </w:rPr>
        <w:t> </w:t>
      </w:r>
      <w:r>
        <w:rPr/>
        <w:t>2023 của anh Võ Văn T và chị Lương Thị Mỹ P. Hồ sơ được Tòa án nhân dân thành phố Biên Hòa tiếp nhận giải quyết. Quá trình vận động hòa giải, anh Võ Văn T và chị Lương Thị Mỹ P thống nhất không hòa giải đoàn tụ. Tòa án nhân dân thành phố Biên Hòa đã lập biên bản hòa giải đoàn tụ không thành và biên bản ghi nhận</w:t>
      </w:r>
      <w:r>
        <w:rPr>
          <w:spacing w:val="40"/>
        </w:rPr>
        <w:t> </w:t>
      </w:r>
      <w:r>
        <w:rPr/>
        <w:t>thuận tình ly hôn, thỏa thuận việc nuôi con chung vào ngày 17 tháng 02 năm 2023. Anh Võ Văn T có hộ khẩu thường trú tại xã T, huyện C, tỉnh Bến Tre; chị Lương Thị Mỹ P có hộ khẩu thường trú tại phường T, thành phố B, tỉnh Đồng Nai, anh T và chị P có đơn thỏa thuận lựa chọn Tòa án nhân dân thành phố Biên Hòa</w:t>
      </w:r>
      <w:r>
        <w:rPr>
          <w:spacing w:val="16"/>
        </w:rPr>
        <w:t> </w:t>
      </w:r>
      <w:r>
        <w:rPr/>
        <w:t>giải</w:t>
      </w:r>
      <w:r>
        <w:rPr>
          <w:spacing w:val="17"/>
        </w:rPr>
        <w:t> </w:t>
      </w:r>
      <w:r>
        <w:rPr/>
        <w:t>quyết</w:t>
      </w:r>
      <w:r>
        <w:rPr>
          <w:spacing w:val="20"/>
        </w:rPr>
        <w:t> </w:t>
      </w:r>
      <w:r>
        <w:rPr/>
        <w:t>và</w:t>
      </w:r>
      <w:r>
        <w:rPr>
          <w:spacing w:val="18"/>
        </w:rPr>
        <w:t> </w:t>
      </w:r>
      <w:r>
        <w:rPr/>
        <w:t>đã</w:t>
      </w:r>
      <w:r>
        <w:rPr>
          <w:spacing w:val="14"/>
        </w:rPr>
        <w:t> </w:t>
      </w:r>
      <w:r>
        <w:rPr/>
        <w:t>nộp</w:t>
      </w:r>
      <w:r>
        <w:rPr>
          <w:spacing w:val="13"/>
        </w:rPr>
        <w:t> </w:t>
      </w:r>
      <w:r>
        <w:rPr/>
        <w:t>tiền</w:t>
      </w:r>
      <w:r>
        <w:rPr>
          <w:spacing w:val="14"/>
        </w:rPr>
        <w:t> </w:t>
      </w:r>
      <w:r>
        <w:rPr/>
        <w:t>tạm ứng</w:t>
      </w:r>
      <w:r>
        <w:rPr>
          <w:spacing w:val="17"/>
        </w:rPr>
        <w:t> </w:t>
      </w:r>
      <w:r>
        <w:rPr/>
        <w:t>lệ</w:t>
      </w:r>
      <w:r>
        <w:rPr>
          <w:spacing w:val="14"/>
        </w:rPr>
        <w:t> </w:t>
      </w:r>
      <w:r>
        <w:rPr/>
        <w:t>phí</w:t>
      </w:r>
      <w:r>
        <w:rPr>
          <w:spacing w:val="13"/>
        </w:rPr>
        <w:t> </w:t>
      </w:r>
      <w:r>
        <w:rPr/>
        <w:t>giải</w:t>
      </w:r>
      <w:r>
        <w:rPr>
          <w:spacing w:val="14"/>
        </w:rPr>
        <w:t> </w:t>
      </w:r>
      <w:r>
        <w:rPr/>
        <w:t>quyết</w:t>
      </w:r>
      <w:r>
        <w:rPr>
          <w:spacing w:val="17"/>
        </w:rPr>
        <w:t> </w:t>
      </w:r>
      <w:r>
        <w:rPr/>
        <w:t>việc</w:t>
      </w:r>
      <w:r>
        <w:rPr>
          <w:spacing w:val="13"/>
        </w:rPr>
        <w:t> </w:t>
      </w:r>
      <w:r>
        <w:rPr/>
        <w:t>dân</w:t>
      </w:r>
      <w:r>
        <w:rPr>
          <w:spacing w:val="17"/>
        </w:rPr>
        <w:t> </w:t>
      </w:r>
      <w:r>
        <w:rPr/>
        <w:t>sự.</w:t>
      </w:r>
      <w:r>
        <w:rPr>
          <w:spacing w:val="15"/>
        </w:rPr>
        <w:t> </w:t>
      </w:r>
      <w:r>
        <w:rPr/>
        <w:t>Do</w:t>
      </w:r>
      <w:r>
        <w:rPr>
          <w:spacing w:val="13"/>
        </w:rPr>
        <w:t> </w:t>
      </w:r>
      <w:r>
        <w:rPr/>
        <w:t>đó,</w:t>
      </w:r>
      <w:r>
        <w:rPr>
          <w:spacing w:val="15"/>
        </w:rPr>
        <w:t> </w:t>
      </w:r>
      <w:r>
        <w:rPr/>
        <w:t>đơn</w:t>
      </w:r>
    </w:p>
    <w:p>
      <w:pPr>
        <w:spacing w:after="0" w:line="276" w:lineRule="auto"/>
        <w:sectPr>
          <w:type w:val="continuous"/>
          <w:pgSz w:w="11910" w:h="16850"/>
          <w:pgMar w:top="1120" w:bottom="280" w:left="1280" w:right="780"/>
        </w:sectPr>
      </w:pPr>
    </w:p>
    <w:p>
      <w:pPr>
        <w:pStyle w:val="BodyText"/>
        <w:spacing w:line="278" w:lineRule="auto" w:before="72"/>
        <w:ind w:right="469" w:firstLine="0"/>
      </w:pPr>
      <w:r>
        <w:rPr/>
        <w:t>yêu cầu của anh Võ Văn T và chị Lương Thị Mỹ P được Tòa án nhân dân thành phố Biên Hòa thụ lý và giải quyết là đúng quy định của pháp luật.</w:t>
      </w:r>
    </w:p>
    <w:p>
      <w:pPr>
        <w:pStyle w:val="ListParagraph"/>
        <w:numPr>
          <w:ilvl w:val="0"/>
          <w:numId w:val="2"/>
        </w:numPr>
        <w:tabs>
          <w:tab w:pos="1411" w:val="left" w:leader="none"/>
        </w:tabs>
        <w:spacing w:line="317" w:lineRule="exact" w:before="0" w:after="0"/>
        <w:ind w:left="1410" w:right="0" w:hanging="399"/>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pStyle w:val="BodyText"/>
        <w:spacing w:line="276" w:lineRule="auto" w:before="48"/>
        <w:ind w:right="463" w:firstLine="851"/>
      </w:pPr>
      <w:r>
        <w:rPr/>
        <w:t>Anh Võ Văn T và chị Lương Thị Mỹ P kết hôn với nhau vào năm 2007, hôn nhân tự nguyện, có đăng ký kết hôn tại</w:t>
      </w:r>
      <w:r>
        <w:rPr>
          <w:spacing w:val="39"/>
        </w:rPr>
        <w:t> </w:t>
      </w:r>
      <w:r>
        <w:rPr/>
        <w:t>UBND phường M, Quận G, thành phố Hồ Chí Minh và được UBND phường M, Quận G, thành phố Hồ Chí Minh cấp giấy chứng nhận đăng ký kết hôn theo Giấy chứng nhận kết hôn số 131, Quyển số 01/2007, ngày</w:t>
      </w:r>
      <w:r>
        <w:rPr>
          <w:spacing w:val="-1"/>
        </w:rPr>
        <w:t> </w:t>
      </w:r>
      <w:r>
        <w:rPr/>
        <w:t>15/8/2007. Anh Võ Văn T và chị Lương Thị Mỹ</w:t>
      </w:r>
      <w:r>
        <w:rPr>
          <w:spacing w:val="-1"/>
        </w:rPr>
        <w:t> </w:t>
      </w:r>
      <w:r>
        <w:rPr/>
        <w:t>P có 01 con chung là cháu Võ Thị Kim N, sinh ngày 28/8/2008. Anh Võ Văn T và chị Lương Thị Mỹ P xác định tài sản chung tự thỏa thuận, không có nợ chung.</w:t>
      </w:r>
    </w:p>
    <w:p>
      <w:pPr>
        <w:pStyle w:val="BodyText"/>
        <w:spacing w:line="276" w:lineRule="auto"/>
        <w:ind w:right="465"/>
      </w:pPr>
      <w:r>
        <w:rPr/>
        <w:t>Trong quá trình chung sống, anh chị thừa nhận hai bên phát sinh nhiều mâu thuẫn, cuộc sống không hạnh phúc. Anh T và chị P xác định tình cảm không còn, không đồng ý hòa giải đoàn tụ mà đề nghị Tòa án công nhận việc thuận tình ly hôn và thỏa thuận về nuôi con chung.</w:t>
      </w:r>
    </w:p>
    <w:p>
      <w:pPr>
        <w:pStyle w:val="BodyText"/>
        <w:spacing w:line="276" w:lineRule="auto"/>
      </w:pPr>
      <w:r>
        <w:rPr/>
        <w:t>Xét thấy anh T và chị P thực sự tự nguyện ly hôn, đã thỏa thuận được với nhau về việc trông nom, nuôi dưỡng, chăm sóc, giáo dục con; sự thỏa thuận của anh T và chị P đảm</w:t>
      </w:r>
      <w:r>
        <w:rPr>
          <w:spacing w:val="-2"/>
        </w:rPr>
        <w:t> </w:t>
      </w:r>
      <w:r>
        <w:rPr/>
        <w:t>bảo quyền lợi chính đáng của vợ con. Do đó, đủ cơ sở để Tòa án nhân dân thành phố Biên Hòa chấp nhận đơn yêu cầu của anh T và chị P.</w:t>
      </w:r>
    </w:p>
    <w:p>
      <w:pPr>
        <w:pStyle w:val="BodyText"/>
        <w:spacing w:line="276" w:lineRule="auto" w:before="2"/>
        <w:ind w:right="467"/>
      </w:pPr>
      <w:r>
        <w:rPr/>
        <w:t>Đã hết thời hạn 07 ngày, kể từ ngày lập Biên bản hòa giải đoàn tụ không thành, không có đương sự nào thay đổi ý kiến về sự thoả thuận đó.</w:t>
      </w:r>
    </w:p>
    <w:p>
      <w:pPr>
        <w:spacing w:line="321" w:lineRule="exact" w:before="0"/>
        <w:ind w:left="2273" w:right="1876"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71" w:val="left" w:leader="none"/>
        </w:tabs>
        <w:spacing w:line="278" w:lineRule="auto" w:before="48" w:after="0"/>
        <w:ind w:left="160" w:right="479" w:firstLine="707"/>
        <w:jc w:val="both"/>
        <w:rPr>
          <w:sz w:val="28"/>
        </w:rPr>
      </w:pPr>
      <w:r>
        <w:rPr>
          <w:sz w:val="28"/>
        </w:rPr>
        <w:t>Công nhận thuận tình ly hôn và sự thoả thuận của các đương sự cụ thể như sau:</w:t>
      </w:r>
    </w:p>
    <w:p>
      <w:pPr>
        <w:pStyle w:val="ListParagraph"/>
        <w:numPr>
          <w:ilvl w:val="1"/>
          <w:numId w:val="3"/>
        </w:numPr>
        <w:tabs>
          <w:tab w:pos="1042" w:val="left" w:leader="none"/>
        </w:tabs>
        <w:spacing w:line="276" w:lineRule="auto" w:before="0" w:after="0"/>
        <w:ind w:left="160" w:right="468" w:firstLine="707"/>
        <w:jc w:val="both"/>
        <w:rPr>
          <w:sz w:val="28"/>
        </w:rPr>
      </w:pPr>
      <w:r>
        <w:rPr>
          <w:sz w:val="28"/>
        </w:rPr>
        <w:t>Về quan hệ hôn nhân: Công nhận sự thuận tình ly hôn của anh Võ Văn T và chị Lương Thị Mỹ P.</w:t>
      </w:r>
    </w:p>
    <w:p>
      <w:pPr>
        <w:pStyle w:val="ListParagraph"/>
        <w:numPr>
          <w:ilvl w:val="1"/>
          <w:numId w:val="3"/>
        </w:numPr>
        <w:tabs>
          <w:tab w:pos="1037" w:val="left" w:leader="none"/>
        </w:tabs>
        <w:spacing w:line="276" w:lineRule="auto" w:before="0" w:after="0"/>
        <w:ind w:left="160" w:right="467" w:firstLine="707"/>
        <w:jc w:val="both"/>
        <w:rPr>
          <w:sz w:val="28"/>
        </w:rPr>
      </w:pPr>
      <w:r>
        <w:rPr>
          <w:sz w:val="28"/>
        </w:rPr>
        <w:t>Về con chung: Anh Võ Văn T</w:t>
      </w:r>
      <w:r>
        <w:rPr>
          <w:spacing w:val="-1"/>
          <w:sz w:val="28"/>
        </w:rPr>
        <w:t> </w:t>
      </w:r>
      <w:r>
        <w:rPr>
          <w:sz w:val="28"/>
        </w:rPr>
        <w:t>và chị Lương Thị Mỹ</w:t>
      </w:r>
      <w:r>
        <w:rPr>
          <w:spacing w:val="-2"/>
          <w:sz w:val="28"/>
        </w:rPr>
        <w:t> </w:t>
      </w:r>
      <w:r>
        <w:rPr>
          <w:sz w:val="28"/>
        </w:rPr>
        <w:t>P xác</w:t>
      </w:r>
      <w:r>
        <w:rPr>
          <w:spacing w:val="-1"/>
          <w:sz w:val="28"/>
        </w:rPr>
        <w:t> </w:t>
      </w:r>
      <w:r>
        <w:rPr>
          <w:sz w:val="28"/>
        </w:rPr>
        <w:t>định có 01 con chung là cháu Võ Thị Kim N, sinh ngày 28/8/2008. Hai bên thỏa thuận khi ly</w:t>
      </w:r>
      <w:r>
        <w:rPr>
          <w:spacing w:val="40"/>
          <w:sz w:val="28"/>
        </w:rPr>
        <w:t> </w:t>
      </w:r>
      <w:r>
        <w:rPr>
          <w:sz w:val="28"/>
        </w:rPr>
        <w:t>hôn, chị P sẽ trực tiếp chăm sóc, giáo dục, nuôi dưỡng cháu Kim N.</w:t>
      </w:r>
    </w:p>
    <w:p>
      <w:pPr>
        <w:pStyle w:val="BodyText"/>
        <w:spacing w:line="276" w:lineRule="auto"/>
        <w:ind w:right="467"/>
      </w:pPr>
      <w:r>
        <w:rPr/>
        <w:t>Về cấp dưỡng: Các đương sự thỏa thuận anh Võ Văn T có trách nhiệm cấp dưỡng nuôi con chung 3.000.000 đồng/tháng (</w:t>
      </w:r>
      <w:r>
        <w:rPr>
          <w:i/>
        </w:rPr>
        <w:t>Ba triệu đồng/tháng</w:t>
      </w:r>
      <w:r>
        <w:rPr/>
        <w:t>) đến khi cháu Kim N đủ 18 tuổi và có khả năng lao động. Thời gian cấp dưỡng tính từ ngày quyết định có hiệu lực pháp luật. Nghĩa vụ cấp dưỡng chấm dứt thực hiện theo Điều 118 Luật Hôn nhân và gia đình.</w:t>
      </w:r>
    </w:p>
    <w:p>
      <w:pPr>
        <w:pStyle w:val="BodyText"/>
        <w:spacing w:line="276" w:lineRule="auto"/>
        <w:ind w:right="473"/>
      </w:pPr>
      <w:r>
        <w:rPr/>
        <w:t>Anh Võ Văn T không trực tiếp nuôi con có quyền và nghĩa vụ thăm nom, chăm sóc, nuôi dưỡng, giáo dục con chung mà không ai được cản trở. Vì lợi ích của con chung, trong trường hợp cần thiết, một trong các bên có quyền xin thay đổi người trực tiếp nuôi con, mức cấp dưỡng nuôi con theo quy định của pháp </w:t>
      </w:r>
      <w:r>
        <w:rPr>
          <w:spacing w:val="-4"/>
        </w:rPr>
        <w:t>luật.</w:t>
      </w:r>
    </w:p>
    <w:p>
      <w:pPr>
        <w:pStyle w:val="BodyText"/>
        <w:spacing w:line="317" w:lineRule="exact"/>
        <w:ind w:left="868" w:right="0" w:firstLine="0"/>
        <w:jc w:val="left"/>
      </w:pPr>
      <w:r>
        <w:rPr/>
        <w:t>Kể</w:t>
      </w:r>
      <w:r>
        <w:rPr>
          <w:spacing w:val="9"/>
        </w:rPr>
        <w:t> </w:t>
      </w:r>
      <w:r>
        <w:rPr/>
        <w:t>từ</w:t>
      </w:r>
      <w:r>
        <w:rPr>
          <w:spacing w:val="10"/>
        </w:rPr>
        <w:t> </w:t>
      </w:r>
      <w:r>
        <w:rPr/>
        <w:t>ngày</w:t>
      </w:r>
      <w:r>
        <w:rPr>
          <w:spacing w:val="8"/>
        </w:rPr>
        <w:t> </w:t>
      </w:r>
      <w:r>
        <w:rPr/>
        <w:t>người</w:t>
      </w:r>
      <w:r>
        <w:rPr>
          <w:spacing w:val="10"/>
        </w:rPr>
        <w:t> </w:t>
      </w:r>
      <w:r>
        <w:rPr/>
        <w:t>được</w:t>
      </w:r>
      <w:r>
        <w:rPr>
          <w:spacing w:val="11"/>
        </w:rPr>
        <w:t> </w:t>
      </w:r>
      <w:r>
        <w:rPr/>
        <w:t>thi</w:t>
      </w:r>
      <w:r>
        <w:rPr>
          <w:spacing w:val="12"/>
        </w:rPr>
        <w:t> </w:t>
      </w:r>
      <w:r>
        <w:rPr/>
        <w:t>hành</w:t>
      </w:r>
      <w:r>
        <w:rPr>
          <w:spacing w:val="12"/>
        </w:rPr>
        <w:t> </w:t>
      </w:r>
      <w:r>
        <w:rPr/>
        <w:t>án</w:t>
      </w:r>
      <w:r>
        <w:rPr>
          <w:spacing w:val="12"/>
        </w:rPr>
        <w:t> </w:t>
      </w:r>
      <w:r>
        <w:rPr/>
        <w:t>có</w:t>
      </w:r>
      <w:r>
        <w:rPr>
          <w:spacing w:val="11"/>
        </w:rPr>
        <w:t> </w:t>
      </w:r>
      <w:r>
        <w:rPr/>
        <w:t>đơn</w:t>
      </w:r>
      <w:r>
        <w:rPr>
          <w:spacing w:val="12"/>
        </w:rPr>
        <w:t> </w:t>
      </w:r>
      <w:r>
        <w:rPr/>
        <w:t>yêu</w:t>
      </w:r>
      <w:r>
        <w:rPr>
          <w:spacing w:val="12"/>
        </w:rPr>
        <w:t> </w:t>
      </w:r>
      <w:r>
        <w:rPr/>
        <w:t>cầu</w:t>
      </w:r>
      <w:r>
        <w:rPr>
          <w:spacing w:val="12"/>
        </w:rPr>
        <w:t> </w:t>
      </w:r>
      <w:r>
        <w:rPr/>
        <w:t>thi</w:t>
      </w:r>
      <w:r>
        <w:rPr>
          <w:spacing w:val="11"/>
        </w:rPr>
        <w:t> </w:t>
      </w:r>
      <w:r>
        <w:rPr/>
        <w:t>hành</w:t>
      </w:r>
      <w:r>
        <w:rPr>
          <w:spacing w:val="12"/>
        </w:rPr>
        <w:t> </w:t>
      </w:r>
      <w:r>
        <w:rPr/>
        <w:t>án,</w:t>
      </w:r>
      <w:r>
        <w:rPr>
          <w:spacing w:val="11"/>
        </w:rPr>
        <w:t> </w:t>
      </w:r>
      <w:r>
        <w:rPr/>
        <w:t>nếu</w:t>
      </w:r>
      <w:r>
        <w:rPr>
          <w:spacing w:val="12"/>
        </w:rPr>
        <w:t> </w:t>
      </w:r>
      <w:r>
        <w:rPr>
          <w:spacing w:val="-2"/>
        </w:rPr>
        <w:t>người</w:t>
      </w:r>
    </w:p>
    <w:p>
      <w:pPr>
        <w:spacing w:after="0" w:line="317" w:lineRule="exact"/>
        <w:jc w:val="left"/>
        <w:sectPr>
          <w:footerReference w:type="default" r:id="rId5"/>
          <w:pgSz w:w="11910" w:h="16850"/>
          <w:pgMar w:footer="619" w:header="0" w:top="1060" w:bottom="800" w:left="1280" w:right="780"/>
          <w:pgNumType w:start="2"/>
        </w:sectPr>
      </w:pPr>
    </w:p>
    <w:p>
      <w:pPr>
        <w:pStyle w:val="BodyText"/>
        <w:spacing w:line="276" w:lineRule="auto" w:before="72"/>
        <w:ind w:right="471" w:firstLine="0"/>
      </w:pPr>
      <w:r>
        <w:rPr/>
        <w:t>phải thi hành án không thanh toán số tiền trên, thì hàng tháng người phải thi hành án còn phải thanh toán cho người được thi hành án số tiền lãi theo mức lãi suất quy</w:t>
      </w:r>
      <w:r>
        <w:rPr>
          <w:spacing w:val="-4"/>
        </w:rPr>
        <w:t> </w:t>
      </w:r>
      <w:r>
        <w:rPr/>
        <w:t>định tại khoản 2</w:t>
      </w:r>
      <w:r>
        <w:rPr>
          <w:spacing w:val="-1"/>
        </w:rPr>
        <w:t> </w:t>
      </w:r>
      <w:r>
        <w:rPr/>
        <w:t>Điều 468 Bộ</w:t>
      </w:r>
      <w:r>
        <w:rPr>
          <w:spacing w:val="-1"/>
        </w:rPr>
        <w:t> </w:t>
      </w:r>
      <w:r>
        <w:rPr/>
        <w:t>luật Dân sự</w:t>
      </w:r>
      <w:r>
        <w:rPr>
          <w:spacing w:val="-2"/>
        </w:rPr>
        <w:t> </w:t>
      </w:r>
      <w:r>
        <w:rPr/>
        <w:t>2015, tương ứng</w:t>
      </w:r>
      <w:r>
        <w:rPr>
          <w:spacing w:val="-1"/>
        </w:rPr>
        <w:t> </w:t>
      </w:r>
      <w:r>
        <w:rPr/>
        <w:t>với số tiền và</w:t>
      </w:r>
      <w:r>
        <w:rPr>
          <w:spacing w:val="-1"/>
        </w:rPr>
        <w:t> </w:t>
      </w:r>
      <w:r>
        <w:rPr/>
        <w:t>thời gian chậm thi hành án.</w:t>
      </w:r>
    </w:p>
    <w:p>
      <w:pPr>
        <w:pStyle w:val="ListParagraph"/>
        <w:numPr>
          <w:ilvl w:val="2"/>
          <w:numId w:val="3"/>
        </w:numPr>
        <w:tabs>
          <w:tab w:pos="1200" w:val="left" w:leader="none"/>
        </w:tabs>
        <w:spacing w:line="276" w:lineRule="auto" w:before="2" w:after="0"/>
        <w:ind w:left="302" w:right="464" w:firstLine="710"/>
        <w:jc w:val="both"/>
        <w:rPr>
          <w:sz w:val="28"/>
        </w:rPr>
      </w:pPr>
      <w:r>
        <w:rPr>
          <w:sz w:val="28"/>
        </w:rPr>
        <w:t>Về tài sản chung: Anh Võ Văn T và chị Lương Thị Mỹ P khai tự thỏa thuận nên Tòa án không xem xét, giải quyết.</w:t>
      </w:r>
    </w:p>
    <w:p>
      <w:pPr>
        <w:pStyle w:val="ListParagraph"/>
        <w:numPr>
          <w:ilvl w:val="2"/>
          <w:numId w:val="3"/>
        </w:numPr>
        <w:tabs>
          <w:tab w:pos="1181" w:val="left" w:leader="none"/>
        </w:tabs>
        <w:spacing w:line="276" w:lineRule="auto" w:before="0" w:after="0"/>
        <w:ind w:left="302" w:right="468" w:firstLine="710"/>
        <w:jc w:val="both"/>
        <w:rPr>
          <w:sz w:val="28"/>
        </w:rPr>
      </w:pPr>
      <w:r>
        <w:rPr>
          <w:sz w:val="28"/>
        </w:rPr>
        <w:t>Về nợ chung: Anh Võ Văn T và chị Lương Thị Mỹ P khai không có nên Tòa án không xem xét, giải quyết.</w:t>
      </w:r>
    </w:p>
    <w:p>
      <w:pPr>
        <w:pStyle w:val="ListParagraph"/>
        <w:numPr>
          <w:ilvl w:val="0"/>
          <w:numId w:val="3"/>
        </w:numPr>
        <w:tabs>
          <w:tab w:pos="1166" w:val="left" w:leader="none"/>
        </w:tabs>
        <w:spacing w:line="276" w:lineRule="auto" w:before="0" w:after="0"/>
        <w:ind w:left="160" w:right="461" w:firstLine="719"/>
        <w:jc w:val="both"/>
        <w:rPr>
          <w:sz w:val="28"/>
        </w:rPr>
      </w:pPr>
      <w:r>
        <w:rPr>
          <w:sz w:val="28"/>
        </w:rPr>
        <w:t>Về lệ phí Tòa án: Anh Võ Văn T và chị Lương Thị Mỹ</w:t>
      </w:r>
      <w:r>
        <w:rPr>
          <w:spacing w:val="-4"/>
          <w:sz w:val="28"/>
        </w:rPr>
        <w:t> </w:t>
      </w:r>
      <w:r>
        <w:rPr>
          <w:sz w:val="28"/>
        </w:rPr>
        <w:t>P mỗi</w:t>
      </w:r>
      <w:r>
        <w:rPr>
          <w:spacing w:val="-8"/>
          <w:sz w:val="28"/>
        </w:rPr>
        <w:t> </w:t>
      </w:r>
      <w:r>
        <w:rPr>
          <w:sz w:val="28"/>
        </w:rPr>
        <w:t>người</w:t>
      </w:r>
      <w:r>
        <w:rPr>
          <w:spacing w:val="-8"/>
          <w:sz w:val="28"/>
        </w:rPr>
        <w:t> </w:t>
      </w:r>
      <w:r>
        <w:rPr>
          <w:sz w:val="28"/>
        </w:rPr>
        <w:t>phải nộp 150.000đ (Một trăm năm mươi ngàn đồng) lệ phí hôn nhân gia đình sơ thẩm. Khấu</w:t>
      </w:r>
      <w:r>
        <w:rPr>
          <w:spacing w:val="-11"/>
          <w:sz w:val="28"/>
        </w:rPr>
        <w:t> </w:t>
      </w:r>
      <w:r>
        <w:rPr>
          <w:sz w:val="28"/>
        </w:rPr>
        <w:t>trừ</w:t>
      </w:r>
      <w:r>
        <w:rPr>
          <w:spacing w:val="-11"/>
          <w:sz w:val="28"/>
        </w:rPr>
        <w:t> </w:t>
      </w:r>
      <w:r>
        <w:rPr>
          <w:sz w:val="28"/>
        </w:rPr>
        <w:t>vào</w:t>
      </w:r>
      <w:r>
        <w:rPr>
          <w:spacing w:val="-8"/>
          <w:sz w:val="28"/>
        </w:rPr>
        <w:t> </w:t>
      </w:r>
      <w:r>
        <w:rPr>
          <w:sz w:val="28"/>
        </w:rPr>
        <w:t>số</w:t>
      </w:r>
      <w:r>
        <w:rPr>
          <w:spacing w:val="-11"/>
          <w:sz w:val="28"/>
        </w:rPr>
        <w:t> </w:t>
      </w:r>
      <w:r>
        <w:rPr>
          <w:sz w:val="28"/>
        </w:rPr>
        <w:t>tiền</w:t>
      </w:r>
      <w:r>
        <w:rPr>
          <w:spacing w:val="-11"/>
          <w:sz w:val="28"/>
        </w:rPr>
        <w:t> </w:t>
      </w:r>
      <w:r>
        <w:rPr>
          <w:sz w:val="28"/>
        </w:rPr>
        <w:t>tạm</w:t>
      </w:r>
      <w:r>
        <w:rPr>
          <w:spacing w:val="-11"/>
          <w:sz w:val="28"/>
        </w:rPr>
        <w:t> </w:t>
      </w:r>
      <w:r>
        <w:rPr>
          <w:sz w:val="28"/>
        </w:rPr>
        <w:t>ứng</w:t>
      </w:r>
      <w:r>
        <w:rPr>
          <w:spacing w:val="-9"/>
          <w:sz w:val="28"/>
        </w:rPr>
        <w:t> </w:t>
      </w:r>
      <w:r>
        <w:rPr>
          <w:sz w:val="28"/>
        </w:rPr>
        <w:t>lệ</w:t>
      </w:r>
      <w:r>
        <w:rPr>
          <w:spacing w:val="-9"/>
          <w:sz w:val="28"/>
        </w:rPr>
        <w:t> </w:t>
      </w:r>
      <w:r>
        <w:rPr>
          <w:sz w:val="28"/>
        </w:rPr>
        <w:t>phí</w:t>
      </w:r>
      <w:r>
        <w:rPr>
          <w:spacing w:val="-11"/>
          <w:sz w:val="28"/>
        </w:rPr>
        <w:t> </w:t>
      </w:r>
      <w:r>
        <w:rPr>
          <w:sz w:val="28"/>
        </w:rPr>
        <w:t>300.000</w:t>
      </w:r>
      <w:r>
        <w:rPr>
          <w:spacing w:val="-10"/>
          <w:sz w:val="28"/>
        </w:rPr>
        <w:t> </w:t>
      </w:r>
      <w:r>
        <w:rPr>
          <w:sz w:val="28"/>
        </w:rPr>
        <w:t>đồng</w:t>
      </w:r>
      <w:r>
        <w:rPr>
          <w:spacing w:val="-11"/>
          <w:sz w:val="28"/>
        </w:rPr>
        <w:t> </w:t>
      </w:r>
      <w:r>
        <w:rPr>
          <w:sz w:val="28"/>
        </w:rPr>
        <w:t>(Ba</w:t>
      </w:r>
      <w:r>
        <w:rPr>
          <w:spacing w:val="-10"/>
          <w:sz w:val="28"/>
        </w:rPr>
        <w:t> </w:t>
      </w:r>
      <w:r>
        <w:rPr>
          <w:sz w:val="28"/>
        </w:rPr>
        <w:t>trăm</w:t>
      </w:r>
      <w:r>
        <w:rPr>
          <w:spacing w:val="-14"/>
          <w:sz w:val="28"/>
        </w:rPr>
        <w:t> </w:t>
      </w:r>
      <w:r>
        <w:rPr>
          <w:sz w:val="28"/>
        </w:rPr>
        <w:t>ngàn</w:t>
      </w:r>
      <w:r>
        <w:rPr>
          <w:spacing w:val="-8"/>
          <w:sz w:val="28"/>
        </w:rPr>
        <w:t> </w:t>
      </w:r>
      <w:r>
        <w:rPr>
          <w:sz w:val="28"/>
        </w:rPr>
        <w:t>đồng)</w:t>
      </w:r>
      <w:r>
        <w:rPr>
          <w:spacing w:val="-10"/>
          <w:sz w:val="28"/>
        </w:rPr>
        <w:t> </w:t>
      </w:r>
      <w:r>
        <w:rPr>
          <w:sz w:val="28"/>
        </w:rPr>
        <w:t>đã</w:t>
      </w:r>
      <w:r>
        <w:rPr>
          <w:spacing w:val="-11"/>
          <w:sz w:val="28"/>
        </w:rPr>
        <w:t> </w:t>
      </w:r>
      <w:r>
        <w:rPr>
          <w:sz w:val="28"/>
        </w:rPr>
        <w:t>nộp</w:t>
      </w:r>
      <w:r>
        <w:rPr>
          <w:spacing w:val="-11"/>
          <w:sz w:val="28"/>
        </w:rPr>
        <w:t> </w:t>
      </w:r>
      <w:r>
        <w:rPr>
          <w:sz w:val="28"/>
        </w:rPr>
        <w:t>theo biên lai thu tạm ứng lệ phí số 0006082 ngày 06/02/2023 của Chi cục thi hành án Dân</w:t>
      </w:r>
      <w:r>
        <w:rPr>
          <w:spacing w:val="-8"/>
          <w:sz w:val="28"/>
        </w:rPr>
        <w:t> </w:t>
      </w:r>
      <w:r>
        <w:rPr>
          <w:sz w:val="28"/>
        </w:rPr>
        <w:t>sự</w:t>
      </w:r>
      <w:r>
        <w:rPr>
          <w:spacing w:val="-8"/>
          <w:sz w:val="28"/>
        </w:rPr>
        <w:t> </w:t>
      </w:r>
      <w:r>
        <w:rPr>
          <w:sz w:val="28"/>
        </w:rPr>
        <w:t>thành</w:t>
      </w:r>
      <w:r>
        <w:rPr>
          <w:spacing w:val="-8"/>
          <w:sz w:val="28"/>
        </w:rPr>
        <w:t> </w:t>
      </w:r>
      <w:r>
        <w:rPr>
          <w:sz w:val="28"/>
        </w:rPr>
        <w:t>phố</w:t>
      </w:r>
      <w:r>
        <w:rPr>
          <w:spacing w:val="-8"/>
          <w:sz w:val="28"/>
        </w:rPr>
        <w:t> </w:t>
      </w:r>
      <w:r>
        <w:rPr>
          <w:sz w:val="28"/>
        </w:rPr>
        <w:t>Biên</w:t>
      </w:r>
      <w:r>
        <w:rPr>
          <w:spacing w:val="-8"/>
          <w:sz w:val="28"/>
        </w:rPr>
        <w:t> </w:t>
      </w:r>
      <w:r>
        <w:rPr>
          <w:sz w:val="28"/>
        </w:rPr>
        <w:t>Hòa,</w:t>
      </w:r>
      <w:r>
        <w:rPr>
          <w:spacing w:val="-8"/>
          <w:sz w:val="28"/>
        </w:rPr>
        <w:t> </w:t>
      </w:r>
      <w:r>
        <w:rPr>
          <w:sz w:val="28"/>
        </w:rPr>
        <w:t>anh</w:t>
      </w:r>
      <w:r>
        <w:rPr>
          <w:spacing w:val="-8"/>
          <w:sz w:val="28"/>
        </w:rPr>
        <w:t> </w:t>
      </w:r>
      <w:r>
        <w:rPr>
          <w:sz w:val="28"/>
        </w:rPr>
        <w:t>T</w:t>
      </w:r>
      <w:r>
        <w:rPr>
          <w:spacing w:val="-8"/>
          <w:sz w:val="28"/>
        </w:rPr>
        <w:t> </w:t>
      </w:r>
      <w:r>
        <w:rPr>
          <w:sz w:val="28"/>
        </w:rPr>
        <w:t>và</w:t>
      </w:r>
      <w:r>
        <w:rPr>
          <w:spacing w:val="-9"/>
          <w:sz w:val="28"/>
        </w:rPr>
        <w:t> </w:t>
      </w:r>
      <w:r>
        <w:rPr>
          <w:sz w:val="28"/>
        </w:rPr>
        <w:t>chị</w:t>
      </w:r>
      <w:r>
        <w:rPr>
          <w:spacing w:val="-8"/>
          <w:sz w:val="28"/>
        </w:rPr>
        <w:t> </w:t>
      </w:r>
      <w:r>
        <w:rPr>
          <w:sz w:val="28"/>
        </w:rPr>
        <w:t>P</w:t>
      </w:r>
      <w:r>
        <w:rPr>
          <w:spacing w:val="-5"/>
          <w:sz w:val="28"/>
        </w:rPr>
        <w:t> </w:t>
      </w:r>
      <w:r>
        <w:rPr>
          <w:sz w:val="28"/>
        </w:rPr>
        <w:t>đã</w:t>
      </w:r>
      <w:r>
        <w:rPr>
          <w:spacing w:val="-9"/>
          <w:sz w:val="28"/>
        </w:rPr>
        <w:t> </w:t>
      </w:r>
      <w:r>
        <w:rPr>
          <w:sz w:val="28"/>
        </w:rPr>
        <w:t>nộp</w:t>
      </w:r>
      <w:r>
        <w:rPr>
          <w:spacing w:val="-8"/>
          <w:sz w:val="28"/>
        </w:rPr>
        <w:t> </w:t>
      </w:r>
      <w:r>
        <w:rPr>
          <w:sz w:val="28"/>
        </w:rPr>
        <w:t>đủ</w:t>
      </w:r>
      <w:r>
        <w:rPr>
          <w:spacing w:val="-8"/>
          <w:sz w:val="28"/>
        </w:rPr>
        <w:t> </w:t>
      </w:r>
      <w:r>
        <w:rPr>
          <w:sz w:val="28"/>
        </w:rPr>
        <w:t>lệ</w:t>
      </w:r>
      <w:r>
        <w:rPr>
          <w:spacing w:val="-9"/>
          <w:sz w:val="28"/>
        </w:rPr>
        <w:t> </w:t>
      </w:r>
      <w:r>
        <w:rPr>
          <w:sz w:val="28"/>
        </w:rPr>
        <w:t>phí</w:t>
      </w:r>
      <w:r>
        <w:rPr>
          <w:spacing w:val="-8"/>
          <w:sz w:val="28"/>
        </w:rPr>
        <w:t> </w:t>
      </w:r>
      <w:r>
        <w:rPr>
          <w:sz w:val="28"/>
        </w:rPr>
        <w:t>theo</w:t>
      </w:r>
      <w:r>
        <w:rPr>
          <w:spacing w:val="-11"/>
          <w:sz w:val="28"/>
        </w:rPr>
        <w:t> </w:t>
      </w:r>
      <w:r>
        <w:rPr>
          <w:sz w:val="28"/>
        </w:rPr>
        <w:t>quy</w:t>
      </w:r>
      <w:r>
        <w:rPr>
          <w:spacing w:val="-11"/>
          <w:sz w:val="28"/>
        </w:rPr>
        <w:t> </w:t>
      </w:r>
      <w:r>
        <w:rPr>
          <w:sz w:val="28"/>
        </w:rPr>
        <w:t>định.</w:t>
      </w:r>
    </w:p>
    <w:p>
      <w:pPr>
        <w:pStyle w:val="ListParagraph"/>
        <w:numPr>
          <w:ilvl w:val="0"/>
          <w:numId w:val="3"/>
        </w:numPr>
        <w:tabs>
          <w:tab w:pos="1185" w:val="left" w:leader="none"/>
        </w:tabs>
        <w:spacing w:line="276" w:lineRule="auto" w:before="0" w:after="0"/>
        <w:ind w:left="160" w:right="479"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line="276" w:lineRule="auto" w:before="1" w:after="11"/>
        <w:ind w:right="469"/>
      </w:pPr>
      <w:r>
        <w:rPr/>
        <w:t>Trường hợp Quyết định được thi hành theo quy định tại Điều 2 Luật Thi hành án</w:t>
      </w:r>
      <w:r>
        <w:rPr>
          <w:spacing w:val="-3"/>
        </w:rPr>
        <w:t> </w:t>
      </w:r>
      <w:r>
        <w:rPr/>
        <w:t>dân sự</w:t>
      </w:r>
      <w:r>
        <w:rPr>
          <w:spacing w:val="-3"/>
        </w:rPr>
        <w:t> </w:t>
      </w:r>
      <w:r>
        <w:rPr/>
        <w:t>năm</w:t>
      </w:r>
      <w:r>
        <w:rPr>
          <w:spacing w:val="-6"/>
        </w:rPr>
        <w:t> </w:t>
      </w:r>
      <w:r>
        <w:rPr/>
        <w:t>2008 (đã</w:t>
      </w:r>
      <w:r>
        <w:rPr>
          <w:spacing w:val="-1"/>
        </w:rPr>
        <w:t> </w:t>
      </w:r>
      <w:r>
        <w:rPr/>
        <w:t>được</w:t>
      </w:r>
      <w:r>
        <w:rPr>
          <w:spacing w:val="-1"/>
        </w:rPr>
        <w:t> </w:t>
      </w:r>
      <w:r>
        <w:rPr/>
        <w:t>sửa</w:t>
      </w:r>
      <w:r>
        <w:rPr>
          <w:spacing w:val="-1"/>
        </w:rPr>
        <w:t> </w:t>
      </w:r>
      <w:r>
        <w:rPr/>
        <w:t>đổi,</w:t>
      </w:r>
      <w:r>
        <w:rPr>
          <w:spacing w:val="-4"/>
        </w:rPr>
        <w:t> </w:t>
      </w:r>
      <w:r>
        <w:rPr/>
        <w:t>bổ sung năm</w:t>
      </w:r>
      <w:r>
        <w:rPr>
          <w:spacing w:val="-6"/>
        </w:rPr>
        <w:t> </w:t>
      </w:r>
      <w:r>
        <w:rPr/>
        <w:t>2014)</w:t>
      </w:r>
      <w:r>
        <w:rPr>
          <w:spacing w:val="-1"/>
        </w:rPr>
        <w:t> </w:t>
      </w:r>
      <w:r>
        <w:rPr/>
        <w:t>thì người được</w:t>
      </w:r>
      <w:r>
        <w:rPr>
          <w:spacing w:val="-1"/>
        </w:rPr>
        <w:t> </w:t>
      </w:r>
      <w:r>
        <w:rPr/>
        <w:t>thi hành án dân sự, người phải thi hành án dân sự có quyền thỏa thuận thi hành án, quyền</w:t>
      </w:r>
      <w:r>
        <w:rPr>
          <w:spacing w:val="-2"/>
        </w:rPr>
        <w:t> </w:t>
      </w:r>
      <w:r>
        <w:rPr/>
        <w:t>yêu</w:t>
      </w:r>
      <w:r>
        <w:rPr>
          <w:spacing w:val="-2"/>
        </w:rPr>
        <w:t> </w:t>
      </w:r>
      <w:r>
        <w:rPr/>
        <w:t>cầu</w:t>
      </w:r>
      <w:r>
        <w:rPr>
          <w:spacing w:val="-3"/>
        </w:rPr>
        <w:t> </w:t>
      </w:r>
      <w:r>
        <w:rPr/>
        <w:t>thi</w:t>
      </w:r>
      <w:r>
        <w:rPr>
          <w:spacing w:val="-2"/>
        </w:rPr>
        <w:t> </w:t>
      </w:r>
      <w:r>
        <w:rPr/>
        <w:t>hành</w:t>
      </w:r>
      <w:r>
        <w:rPr>
          <w:spacing w:val="-2"/>
        </w:rPr>
        <w:t> </w:t>
      </w:r>
      <w:r>
        <w:rPr/>
        <w:t>án,</w:t>
      </w:r>
      <w:r>
        <w:rPr>
          <w:spacing w:val="-4"/>
        </w:rPr>
        <w:t> </w:t>
      </w:r>
      <w:r>
        <w:rPr/>
        <w:t>tự</w:t>
      </w:r>
      <w:r>
        <w:rPr>
          <w:spacing w:val="-4"/>
        </w:rPr>
        <w:t> </w:t>
      </w:r>
      <w:r>
        <w:rPr/>
        <w:t>nguyện</w:t>
      </w:r>
      <w:r>
        <w:rPr>
          <w:spacing w:val="-2"/>
        </w:rPr>
        <w:t> </w:t>
      </w:r>
      <w:r>
        <w:rPr/>
        <w:t>thi</w:t>
      </w:r>
      <w:r>
        <w:rPr>
          <w:spacing w:val="-5"/>
        </w:rPr>
        <w:t> </w:t>
      </w:r>
      <w:r>
        <w:rPr/>
        <w:t>hành</w:t>
      </w:r>
      <w:r>
        <w:rPr>
          <w:spacing w:val="-2"/>
        </w:rPr>
        <w:t> </w:t>
      </w:r>
      <w:r>
        <w:rPr/>
        <w:t>án</w:t>
      </w:r>
      <w:r>
        <w:rPr>
          <w:spacing w:val="-3"/>
        </w:rPr>
        <w:t> </w:t>
      </w:r>
      <w:r>
        <w:rPr/>
        <w:t>hoặc</w:t>
      </w:r>
      <w:r>
        <w:rPr>
          <w:spacing w:val="-3"/>
        </w:rPr>
        <w:t> </w:t>
      </w:r>
      <w:r>
        <w:rPr/>
        <w:t>cưỡng</w:t>
      </w:r>
      <w:r>
        <w:rPr>
          <w:spacing w:val="-2"/>
        </w:rPr>
        <w:t> </w:t>
      </w:r>
      <w:r>
        <w:rPr/>
        <w:t>chế</w:t>
      </w:r>
      <w:r>
        <w:rPr>
          <w:spacing w:val="-3"/>
        </w:rPr>
        <w:t> </w:t>
      </w:r>
      <w:r>
        <w:rPr/>
        <w:t>thi hành</w:t>
      </w:r>
      <w:r>
        <w:rPr>
          <w:spacing w:val="-2"/>
        </w:rPr>
        <w:t> </w:t>
      </w:r>
      <w:r>
        <w:rPr/>
        <w:t>án</w:t>
      </w:r>
      <w:r>
        <w:rPr>
          <w:spacing w:val="-2"/>
        </w:rPr>
        <w:t> </w:t>
      </w:r>
      <w:r>
        <w:rPr/>
        <w:t>theo quy định tại các Điều 6, 7, 7a và 9 Luật Thi hành án dân sự năm 2008 (đã được sửa đổi, bổ sung năm 2014); thời hiệu thi hành án được thực hiện theo quy định tại Điều 30 Luật Thi hành án dân sự năm 2008 (đã được sửa đổi, bổ sung năm </w:t>
      </w:r>
      <w:r>
        <w:rPr>
          <w:spacing w:val="-2"/>
        </w:rPr>
        <w:t>2014).</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4"/>
        <w:gridCol w:w="3045"/>
      </w:tblGrid>
      <w:tr>
        <w:trPr>
          <w:trHeight w:val="2242" w:hRule="atLeast"/>
        </w:trPr>
        <w:tc>
          <w:tcPr>
            <w:tcW w:w="4734" w:type="dxa"/>
          </w:tcPr>
          <w:p>
            <w:pPr>
              <w:pStyle w:val="TableParagraph"/>
              <w:spacing w:before="7"/>
              <w:ind w:left="119"/>
              <w:rPr>
                <w:b/>
                <w:i/>
                <w:sz w:val="26"/>
              </w:rPr>
            </w:pPr>
            <w:r>
              <w:rPr>
                <w:b/>
                <w:i/>
                <w:sz w:val="26"/>
              </w:rPr>
              <w:t>Nơi</w:t>
            </w:r>
            <w:r>
              <w:rPr>
                <w:b/>
                <w:i/>
                <w:spacing w:val="-5"/>
                <w:sz w:val="26"/>
              </w:rPr>
              <w:t> </w:t>
            </w:r>
            <w:r>
              <w:rPr>
                <w:b/>
                <w:i/>
                <w:spacing w:val="-2"/>
                <w:sz w:val="26"/>
              </w:rPr>
              <w:t>nhận:</w:t>
            </w:r>
          </w:p>
          <w:p>
            <w:pPr>
              <w:pStyle w:val="TableParagraph"/>
              <w:numPr>
                <w:ilvl w:val="0"/>
                <w:numId w:val="4"/>
              </w:numPr>
              <w:tabs>
                <w:tab w:pos="178" w:val="left" w:leader="none"/>
              </w:tabs>
              <w:spacing w:line="252" w:lineRule="exact" w:before="3" w:after="0"/>
              <w:ind w:left="177" w:right="0" w:hanging="128"/>
              <w:jc w:val="left"/>
              <w:rPr>
                <w:sz w:val="22"/>
              </w:rPr>
            </w:pPr>
            <w:r>
              <w:rPr>
                <w:sz w:val="22"/>
              </w:rPr>
              <w:t>Đương</w:t>
            </w:r>
            <w:r>
              <w:rPr>
                <w:spacing w:val="-8"/>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8" w:val="left" w:leader="none"/>
              </w:tabs>
              <w:spacing w:line="240" w:lineRule="auto" w:before="1" w:after="0"/>
              <w:ind w:left="50" w:right="1029" w:firstLine="0"/>
              <w:jc w:val="left"/>
              <w:rPr>
                <w:sz w:val="22"/>
              </w:rPr>
            </w:pPr>
            <w:r>
              <w:rPr>
                <w:sz w:val="22"/>
              </w:rPr>
              <w:t>UBND</w:t>
            </w:r>
            <w:r>
              <w:rPr>
                <w:spacing w:val="-6"/>
                <w:sz w:val="22"/>
              </w:rPr>
              <w:t> </w:t>
            </w:r>
            <w:r>
              <w:rPr>
                <w:sz w:val="22"/>
              </w:rPr>
              <w:t>phường</w:t>
            </w:r>
            <w:r>
              <w:rPr>
                <w:spacing w:val="-7"/>
                <w:sz w:val="22"/>
              </w:rPr>
              <w:t> </w:t>
            </w:r>
            <w:r>
              <w:rPr>
                <w:sz w:val="22"/>
              </w:rPr>
              <w:t>M,</w:t>
            </w:r>
            <w:r>
              <w:rPr>
                <w:spacing w:val="-5"/>
                <w:sz w:val="22"/>
              </w:rPr>
              <w:t> </w:t>
            </w:r>
            <w:r>
              <w:rPr>
                <w:sz w:val="22"/>
              </w:rPr>
              <w:t>Quận</w:t>
            </w:r>
            <w:r>
              <w:rPr>
                <w:spacing w:val="-7"/>
                <w:sz w:val="22"/>
              </w:rPr>
              <w:t> </w:t>
            </w:r>
            <w:r>
              <w:rPr>
                <w:sz w:val="22"/>
              </w:rPr>
              <w:t>G,</w:t>
            </w:r>
            <w:r>
              <w:rPr>
                <w:spacing w:val="-5"/>
                <w:sz w:val="22"/>
              </w:rPr>
              <w:t> </w:t>
            </w:r>
            <w:r>
              <w:rPr>
                <w:sz w:val="22"/>
              </w:rPr>
              <w:t>TP.</w:t>
            </w:r>
            <w:r>
              <w:rPr>
                <w:spacing w:val="-5"/>
                <w:sz w:val="22"/>
              </w:rPr>
              <w:t> </w:t>
            </w:r>
            <w:r>
              <w:rPr>
                <w:sz w:val="22"/>
              </w:rPr>
              <w:t>Hồ</w:t>
            </w:r>
            <w:r>
              <w:rPr>
                <w:spacing w:val="-5"/>
                <w:sz w:val="22"/>
              </w:rPr>
              <w:t> </w:t>
            </w:r>
            <w:r>
              <w:rPr>
                <w:sz w:val="22"/>
              </w:rPr>
              <w:t>Chí </w:t>
            </w:r>
            <w:r>
              <w:rPr>
                <w:spacing w:val="-2"/>
                <w:sz w:val="22"/>
              </w:rPr>
              <w:t>Minh.</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045" w:type="dxa"/>
          </w:tcPr>
          <w:p>
            <w:pPr>
              <w:pStyle w:val="TableParagraph"/>
              <w:spacing w:line="311" w:lineRule="exact"/>
              <w:ind w:left="114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31"/>
              <w:rPr>
                <w:b/>
                <w:sz w:val="28"/>
              </w:rPr>
            </w:pPr>
            <w:r>
              <w:rPr>
                <w:b/>
                <w:sz w:val="28"/>
              </w:rPr>
              <w:t>Nguyễn</w:t>
            </w:r>
            <w:r>
              <w:rPr>
                <w:b/>
                <w:spacing w:val="-7"/>
                <w:sz w:val="28"/>
              </w:rPr>
              <w:t> </w:t>
            </w:r>
            <w:r>
              <w:rPr>
                <w:b/>
                <w:sz w:val="28"/>
              </w:rPr>
              <w:t>Thị</w:t>
            </w:r>
            <w:r>
              <w:rPr>
                <w:b/>
                <w:spacing w:val="-1"/>
                <w:sz w:val="28"/>
              </w:rPr>
              <w:t> </w:t>
            </w:r>
            <w:r>
              <w:rPr>
                <w:b/>
                <w:spacing w:val="-5"/>
                <w:sz w:val="28"/>
              </w:rPr>
              <w:t>Phú</w:t>
            </w:r>
          </w:p>
        </w:tc>
      </w:tr>
    </w:tbl>
    <w:sectPr>
      <w:pgSz w:w="11910" w:h="16850"/>
      <w:pgMar w:header="0" w:footer="619" w:top="1060" w:bottom="80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91.049988pt;margin-top:800.114563pt;width:13.05pt;height:15.35pt;mso-position-horizontal-relative:page;mso-position-vertical-relative:page;z-index:-15787520"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7" w:hanging="128"/>
      </w:pPr>
      <w:rPr>
        <w:rFonts w:hint="default"/>
        <w:lang w:val="vi" w:eastAsia="en-US" w:bidi="ar-SA"/>
      </w:rPr>
    </w:lvl>
    <w:lvl w:ilvl="2">
      <w:start w:val="0"/>
      <w:numFmt w:val="bullet"/>
      <w:lvlText w:val="•"/>
      <w:lvlJc w:val="left"/>
      <w:pPr>
        <w:ind w:left="994" w:hanging="128"/>
      </w:pPr>
      <w:rPr>
        <w:rFonts w:hint="default"/>
        <w:lang w:val="vi" w:eastAsia="en-US" w:bidi="ar-SA"/>
      </w:rPr>
    </w:lvl>
    <w:lvl w:ilvl="3">
      <w:start w:val="0"/>
      <w:numFmt w:val="bullet"/>
      <w:lvlText w:val="•"/>
      <w:lvlJc w:val="left"/>
      <w:pPr>
        <w:ind w:left="1462" w:hanging="128"/>
      </w:pPr>
      <w:rPr>
        <w:rFonts w:hint="default"/>
        <w:lang w:val="vi" w:eastAsia="en-US" w:bidi="ar-SA"/>
      </w:rPr>
    </w:lvl>
    <w:lvl w:ilvl="4">
      <w:start w:val="0"/>
      <w:numFmt w:val="bullet"/>
      <w:lvlText w:val="•"/>
      <w:lvlJc w:val="left"/>
      <w:pPr>
        <w:ind w:left="1929" w:hanging="128"/>
      </w:pPr>
      <w:rPr>
        <w:rFonts w:hint="default"/>
        <w:lang w:val="vi" w:eastAsia="en-US" w:bidi="ar-SA"/>
      </w:rPr>
    </w:lvl>
    <w:lvl w:ilvl="5">
      <w:start w:val="0"/>
      <w:numFmt w:val="bullet"/>
      <w:lvlText w:val="•"/>
      <w:lvlJc w:val="left"/>
      <w:pPr>
        <w:ind w:left="2397" w:hanging="128"/>
      </w:pPr>
      <w:rPr>
        <w:rFonts w:hint="default"/>
        <w:lang w:val="vi" w:eastAsia="en-US" w:bidi="ar-SA"/>
      </w:rPr>
    </w:lvl>
    <w:lvl w:ilvl="6">
      <w:start w:val="0"/>
      <w:numFmt w:val="bullet"/>
      <w:lvlText w:val="•"/>
      <w:lvlJc w:val="left"/>
      <w:pPr>
        <w:ind w:left="2864" w:hanging="128"/>
      </w:pPr>
      <w:rPr>
        <w:rFonts w:hint="default"/>
        <w:lang w:val="vi" w:eastAsia="en-US" w:bidi="ar-SA"/>
      </w:rPr>
    </w:lvl>
    <w:lvl w:ilvl="7">
      <w:start w:val="0"/>
      <w:numFmt w:val="bullet"/>
      <w:lvlText w:val="•"/>
      <w:lvlJc w:val="left"/>
      <w:pPr>
        <w:ind w:left="3331" w:hanging="128"/>
      </w:pPr>
      <w:rPr>
        <w:rFonts w:hint="default"/>
        <w:lang w:val="vi" w:eastAsia="en-US" w:bidi="ar-SA"/>
      </w:rPr>
    </w:lvl>
    <w:lvl w:ilvl="8">
      <w:start w:val="0"/>
      <w:numFmt w:val="bullet"/>
      <w:lvlText w:val="•"/>
      <w:lvlJc w:val="left"/>
      <w:pPr>
        <w:ind w:left="3799" w:hanging="128"/>
      </w:pPr>
      <w:rPr>
        <w:rFonts w:hint="default"/>
        <w:lang w:val="vi" w:eastAsia="en-US" w:bidi="ar-SA"/>
      </w:rPr>
    </w:lvl>
  </w:abstractNum>
  <w:abstractNum w:abstractNumId="2">
    <w:multiLevelType w:val="hybridMultilevel"/>
    <w:lvl w:ilvl="0">
      <w:start w:val="1"/>
      <w:numFmt w:val="decimal"/>
      <w:lvlText w:val="%1."/>
      <w:lvlJc w:val="left"/>
      <w:pPr>
        <w:ind w:left="160"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02" w:hanging="18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421" w:hanging="188"/>
      </w:pPr>
      <w:rPr>
        <w:rFonts w:hint="default"/>
        <w:lang w:val="vi" w:eastAsia="en-US" w:bidi="ar-SA"/>
      </w:rPr>
    </w:lvl>
    <w:lvl w:ilvl="4">
      <w:start w:val="0"/>
      <w:numFmt w:val="bullet"/>
      <w:lvlText w:val="•"/>
      <w:lvlJc w:val="left"/>
      <w:pPr>
        <w:ind w:left="3482" w:hanging="188"/>
      </w:pPr>
      <w:rPr>
        <w:rFonts w:hint="default"/>
        <w:lang w:val="vi" w:eastAsia="en-US" w:bidi="ar-SA"/>
      </w:rPr>
    </w:lvl>
    <w:lvl w:ilvl="5">
      <w:start w:val="0"/>
      <w:numFmt w:val="bullet"/>
      <w:lvlText w:val="•"/>
      <w:lvlJc w:val="left"/>
      <w:pPr>
        <w:ind w:left="4542" w:hanging="188"/>
      </w:pPr>
      <w:rPr>
        <w:rFonts w:hint="default"/>
        <w:lang w:val="vi" w:eastAsia="en-US" w:bidi="ar-SA"/>
      </w:rPr>
    </w:lvl>
    <w:lvl w:ilvl="6">
      <w:start w:val="0"/>
      <w:numFmt w:val="bullet"/>
      <w:lvlText w:val="•"/>
      <w:lvlJc w:val="left"/>
      <w:pPr>
        <w:ind w:left="5603" w:hanging="188"/>
      </w:pPr>
      <w:rPr>
        <w:rFonts w:hint="default"/>
        <w:lang w:val="vi" w:eastAsia="en-US" w:bidi="ar-SA"/>
      </w:rPr>
    </w:lvl>
    <w:lvl w:ilvl="7">
      <w:start w:val="0"/>
      <w:numFmt w:val="bullet"/>
      <w:lvlText w:val="•"/>
      <w:lvlJc w:val="left"/>
      <w:pPr>
        <w:ind w:left="6664" w:hanging="188"/>
      </w:pPr>
      <w:rPr>
        <w:rFonts w:hint="default"/>
        <w:lang w:val="vi" w:eastAsia="en-US" w:bidi="ar-SA"/>
      </w:rPr>
    </w:lvl>
    <w:lvl w:ilvl="8">
      <w:start w:val="0"/>
      <w:numFmt w:val="bullet"/>
      <w:lvlText w:val="•"/>
      <w:lvlJc w:val="left"/>
      <w:pPr>
        <w:ind w:left="7724" w:hanging="188"/>
      </w:pPr>
      <w:rPr>
        <w:rFonts w:hint="default"/>
        <w:lang w:val="vi" w:eastAsia="en-US" w:bidi="ar-SA"/>
      </w:rPr>
    </w:lvl>
  </w:abstractNum>
  <w:abstractNum w:abstractNumId="1">
    <w:multiLevelType w:val="hybridMultilevel"/>
    <w:lvl w:ilvl="0">
      <w:start w:val="1"/>
      <w:numFmt w:val="decimal"/>
      <w:lvlText w:val="[%1]"/>
      <w:lvlJc w:val="left"/>
      <w:pPr>
        <w:ind w:left="1266"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18" w:hanging="399"/>
      </w:pPr>
      <w:rPr>
        <w:rFonts w:hint="default"/>
        <w:lang w:val="vi" w:eastAsia="en-US" w:bidi="ar-SA"/>
      </w:rPr>
    </w:lvl>
    <w:lvl w:ilvl="2">
      <w:start w:val="0"/>
      <w:numFmt w:val="bullet"/>
      <w:lvlText w:val="•"/>
      <w:lvlJc w:val="left"/>
      <w:pPr>
        <w:ind w:left="2977" w:hanging="399"/>
      </w:pPr>
      <w:rPr>
        <w:rFonts w:hint="default"/>
        <w:lang w:val="vi" w:eastAsia="en-US" w:bidi="ar-SA"/>
      </w:rPr>
    </w:lvl>
    <w:lvl w:ilvl="3">
      <w:start w:val="0"/>
      <w:numFmt w:val="bullet"/>
      <w:lvlText w:val="•"/>
      <w:lvlJc w:val="left"/>
      <w:pPr>
        <w:ind w:left="3835" w:hanging="399"/>
      </w:pPr>
      <w:rPr>
        <w:rFonts w:hint="default"/>
        <w:lang w:val="vi" w:eastAsia="en-US" w:bidi="ar-SA"/>
      </w:rPr>
    </w:lvl>
    <w:lvl w:ilvl="4">
      <w:start w:val="0"/>
      <w:numFmt w:val="bullet"/>
      <w:lvlText w:val="•"/>
      <w:lvlJc w:val="left"/>
      <w:pPr>
        <w:ind w:left="4694" w:hanging="399"/>
      </w:pPr>
      <w:rPr>
        <w:rFonts w:hint="default"/>
        <w:lang w:val="vi" w:eastAsia="en-US" w:bidi="ar-SA"/>
      </w:rPr>
    </w:lvl>
    <w:lvl w:ilvl="5">
      <w:start w:val="0"/>
      <w:numFmt w:val="bullet"/>
      <w:lvlText w:val="•"/>
      <w:lvlJc w:val="left"/>
      <w:pPr>
        <w:ind w:left="5553" w:hanging="399"/>
      </w:pPr>
      <w:rPr>
        <w:rFonts w:hint="default"/>
        <w:lang w:val="vi" w:eastAsia="en-US" w:bidi="ar-SA"/>
      </w:rPr>
    </w:lvl>
    <w:lvl w:ilvl="6">
      <w:start w:val="0"/>
      <w:numFmt w:val="bullet"/>
      <w:lvlText w:val="•"/>
      <w:lvlJc w:val="left"/>
      <w:pPr>
        <w:ind w:left="6411" w:hanging="399"/>
      </w:pPr>
      <w:rPr>
        <w:rFonts w:hint="default"/>
        <w:lang w:val="vi" w:eastAsia="en-US" w:bidi="ar-SA"/>
      </w:rPr>
    </w:lvl>
    <w:lvl w:ilvl="7">
      <w:start w:val="0"/>
      <w:numFmt w:val="bullet"/>
      <w:lvlText w:val="•"/>
      <w:lvlJc w:val="left"/>
      <w:pPr>
        <w:ind w:left="7270" w:hanging="399"/>
      </w:pPr>
      <w:rPr>
        <w:rFonts w:hint="default"/>
        <w:lang w:val="vi" w:eastAsia="en-US" w:bidi="ar-SA"/>
      </w:rPr>
    </w:lvl>
    <w:lvl w:ilvl="8">
      <w:start w:val="0"/>
      <w:numFmt w:val="bullet"/>
      <w:lvlText w:val="•"/>
      <w:lvlJc w:val="left"/>
      <w:pPr>
        <w:ind w:left="8129" w:hanging="399"/>
      </w:pPr>
      <w:rPr>
        <w:rFonts w:hint="default"/>
        <w:lang w:val="vi" w:eastAsia="en-US" w:bidi="ar-SA"/>
      </w:rPr>
    </w:lvl>
  </w:abstractNum>
  <w:abstractNum w:abstractNumId="0">
    <w:multiLevelType w:val="hybridMultilevel"/>
    <w:lvl w:ilvl="0">
      <w:start w:val="0"/>
      <w:numFmt w:val="bullet"/>
      <w:lvlText w:val="-"/>
      <w:lvlJc w:val="left"/>
      <w:pPr>
        <w:ind w:left="1031"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868" w:hanging="44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18" w:hanging="449"/>
      </w:pPr>
      <w:rPr>
        <w:rFonts w:hint="default"/>
        <w:lang w:val="vi" w:eastAsia="en-US" w:bidi="ar-SA"/>
      </w:rPr>
    </w:lvl>
    <w:lvl w:ilvl="3">
      <w:start w:val="0"/>
      <w:numFmt w:val="bullet"/>
      <w:lvlText w:val="•"/>
      <w:lvlJc w:val="left"/>
      <w:pPr>
        <w:ind w:left="2996" w:hanging="449"/>
      </w:pPr>
      <w:rPr>
        <w:rFonts w:hint="default"/>
        <w:lang w:val="vi" w:eastAsia="en-US" w:bidi="ar-SA"/>
      </w:rPr>
    </w:lvl>
    <w:lvl w:ilvl="4">
      <w:start w:val="0"/>
      <w:numFmt w:val="bullet"/>
      <w:lvlText w:val="•"/>
      <w:lvlJc w:val="left"/>
      <w:pPr>
        <w:ind w:left="3975" w:hanging="449"/>
      </w:pPr>
      <w:rPr>
        <w:rFonts w:hint="default"/>
        <w:lang w:val="vi" w:eastAsia="en-US" w:bidi="ar-SA"/>
      </w:rPr>
    </w:lvl>
    <w:lvl w:ilvl="5">
      <w:start w:val="0"/>
      <w:numFmt w:val="bullet"/>
      <w:lvlText w:val="•"/>
      <w:lvlJc w:val="left"/>
      <w:pPr>
        <w:ind w:left="4953" w:hanging="449"/>
      </w:pPr>
      <w:rPr>
        <w:rFonts w:hint="default"/>
        <w:lang w:val="vi" w:eastAsia="en-US" w:bidi="ar-SA"/>
      </w:rPr>
    </w:lvl>
    <w:lvl w:ilvl="6">
      <w:start w:val="0"/>
      <w:numFmt w:val="bullet"/>
      <w:lvlText w:val="•"/>
      <w:lvlJc w:val="left"/>
      <w:pPr>
        <w:ind w:left="5932" w:hanging="449"/>
      </w:pPr>
      <w:rPr>
        <w:rFonts w:hint="default"/>
        <w:lang w:val="vi" w:eastAsia="en-US" w:bidi="ar-SA"/>
      </w:rPr>
    </w:lvl>
    <w:lvl w:ilvl="7">
      <w:start w:val="0"/>
      <w:numFmt w:val="bullet"/>
      <w:lvlText w:val="•"/>
      <w:lvlJc w:val="left"/>
      <w:pPr>
        <w:ind w:left="6910" w:hanging="449"/>
      </w:pPr>
      <w:rPr>
        <w:rFonts w:hint="default"/>
        <w:lang w:val="vi" w:eastAsia="en-US" w:bidi="ar-SA"/>
      </w:rPr>
    </w:lvl>
    <w:lvl w:ilvl="8">
      <w:start w:val="0"/>
      <w:numFmt w:val="bullet"/>
      <w:lvlText w:val="•"/>
      <w:lvlJc w:val="left"/>
      <w:pPr>
        <w:ind w:left="7889" w:hanging="44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right="46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2023-04-24T08:15:06Z</dcterms:created>
  <dcterms:modified xsi:type="dcterms:W3CDTF">2023-04-24T08:15:06Z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