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4"/>
        <w:gridCol w:w="5636"/>
      </w:tblGrid>
      <w:tr>
        <w:trPr>
          <w:trHeight w:val="1405" w:hRule="atLeast"/>
        </w:trPr>
        <w:tc>
          <w:tcPr>
            <w:tcW w:w="3654" w:type="dxa"/>
          </w:tcPr>
          <w:p>
            <w:pPr>
              <w:pStyle w:val="TableParagraph"/>
              <w:ind w:left="47" w:right="57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CÁT HẢI</w:t>
            </w:r>
          </w:p>
          <w:p>
            <w:pPr>
              <w:pStyle w:val="TableParagraph"/>
              <w:spacing w:after="46"/>
              <w:ind w:left="47" w:right="575"/>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994"/>
              <w:rPr>
                <w:sz w:val="2"/>
              </w:rPr>
            </w:pPr>
            <w:r>
              <w:rPr>
                <w:sz w:val="2"/>
              </w:rPr>
              <w:pict>
                <v:group style="width:58.65pt;height:.75pt;mso-position-horizontal-relative:char;mso-position-vertical-relative:line" id="docshapegroup1" coordorigin="0,0" coordsize="1173,15">
                  <v:line style="position:absolute" from="0,8" to="1173,8" stroked="true" strokeweight=".75pt" strokecolor="#000000">
                    <v:stroke dashstyle="solid"/>
                  </v:line>
                </v:group>
              </w:pict>
            </w:r>
            <w:r>
              <w:rPr>
                <w:sz w:val="2"/>
              </w:rPr>
            </w:r>
          </w:p>
          <w:p>
            <w:pPr>
              <w:pStyle w:val="TableParagraph"/>
              <w:spacing w:line="295" w:lineRule="exact" w:before="195"/>
              <w:ind w:left="48" w:right="575"/>
              <w:jc w:val="center"/>
              <w:rPr>
                <w:sz w:val="26"/>
              </w:rPr>
            </w:pPr>
            <w:r>
              <w:rPr>
                <w:spacing w:val="-2"/>
                <w:sz w:val="26"/>
              </w:rPr>
              <w:t>Số:</w:t>
            </w:r>
            <w:r>
              <w:rPr>
                <w:spacing w:val="12"/>
                <w:sz w:val="26"/>
              </w:rPr>
              <w:t> </w:t>
            </w:r>
            <w:r>
              <w:rPr>
                <w:spacing w:val="-2"/>
                <w:sz w:val="26"/>
              </w:rPr>
              <w:t>04/2023/QĐCNHGT-</w:t>
            </w:r>
            <w:r>
              <w:rPr>
                <w:spacing w:val="-5"/>
                <w:sz w:val="26"/>
              </w:rPr>
              <w:t>DS</w:t>
            </w:r>
          </w:p>
        </w:tc>
        <w:tc>
          <w:tcPr>
            <w:tcW w:w="5636" w:type="dxa"/>
          </w:tcPr>
          <w:p>
            <w:pPr>
              <w:pStyle w:val="TableParagraph"/>
              <w:spacing w:line="266" w:lineRule="exact"/>
              <w:ind w:left="57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3"/>
              <w:ind w:left="575"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39"/>
              <w:rPr>
                <w:sz w:val="2"/>
              </w:rPr>
            </w:pPr>
            <w:r>
              <w:rPr>
                <w:sz w:val="2"/>
              </w:rPr>
              <w:pict>
                <v:group style="width:154pt;height:.75pt;mso-position-horizontal-relative:char;mso-position-vertical-relative:line" id="docshapegroup2" coordorigin="0,0" coordsize="3080,15">
                  <v:line style="position:absolute" from="0,8" to="3080,8" stroked="true" strokeweight=".75pt" strokecolor="#000000">
                    <v:stroke dashstyle="solid"/>
                  </v:line>
                </v:group>
              </w:pict>
            </w:r>
            <w:r>
              <w:rPr>
                <w:sz w:val="2"/>
              </w:rPr>
            </w:r>
          </w:p>
          <w:p>
            <w:pPr>
              <w:pStyle w:val="TableParagraph"/>
              <w:spacing w:before="4"/>
              <w:rPr>
                <w:sz w:val="39"/>
              </w:rPr>
            </w:pPr>
          </w:p>
          <w:p>
            <w:pPr>
              <w:pStyle w:val="TableParagraph"/>
              <w:spacing w:line="302" w:lineRule="exact"/>
              <w:ind w:left="575" w:right="41"/>
              <w:jc w:val="center"/>
              <w:rPr>
                <w:i/>
                <w:sz w:val="28"/>
              </w:rPr>
            </w:pPr>
            <w:r>
              <w:rPr>
                <w:i/>
                <w:sz w:val="28"/>
              </w:rPr>
              <w:t>Cát</w:t>
            </w:r>
            <w:r>
              <w:rPr>
                <w:i/>
                <w:spacing w:val="-1"/>
                <w:sz w:val="28"/>
              </w:rPr>
              <w:t> </w:t>
            </w:r>
            <w:r>
              <w:rPr>
                <w:i/>
                <w:sz w:val="28"/>
              </w:rPr>
              <w:t>Hải,</w:t>
            </w:r>
            <w:r>
              <w:rPr>
                <w:i/>
                <w:spacing w:val="-6"/>
                <w:sz w:val="28"/>
              </w:rPr>
              <w:t> </w:t>
            </w:r>
            <w:r>
              <w:rPr>
                <w:i/>
                <w:sz w:val="28"/>
              </w:rPr>
              <w:t>ngày</w:t>
            </w:r>
            <w:r>
              <w:rPr>
                <w:i/>
                <w:spacing w:val="-2"/>
                <w:sz w:val="28"/>
              </w:rPr>
              <w:t> </w:t>
            </w:r>
            <w:r>
              <w:rPr>
                <w:i/>
                <w:sz w:val="28"/>
              </w:rPr>
              <w:t>02</w:t>
            </w:r>
            <w:r>
              <w:rPr>
                <w:i/>
                <w:spacing w:val="-4"/>
                <w:sz w:val="28"/>
              </w:rPr>
              <w:t> </w:t>
            </w:r>
            <w:r>
              <w:rPr>
                <w:i/>
                <w:sz w:val="28"/>
              </w:rPr>
              <w:t>tháng</w:t>
            </w:r>
            <w:r>
              <w:rPr>
                <w:i/>
                <w:spacing w:val="-2"/>
                <w:sz w:val="28"/>
              </w:rPr>
              <w:t> </w:t>
            </w:r>
            <w:r>
              <w:rPr>
                <w:i/>
                <w:sz w:val="28"/>
              </w:rPr>
              <w:t>02</w:t>
            </w:r>
            <w:r>
              <w:rPr>
                <w:i/>
                <w:spacing w:val="-4"/>
                <w:sz w:val="28"/>
              </w:rPr>
              <w:t> </w:t>
            </w:r>
            <w:r>
              <w:rPr>
                <w:i/>
                <w:sz w:val="28"/>
              </w:rPr>
              <w:t>năm</w:t>
            </w:r>
            <w:r>
              <w:rPr>
                <w:i/>
                <w:spacing w:val="-2"/>
                <w:sz w:val="28"/>
              </w:rPr>
              <w:t> </w:t>
            </w:r>
            <w:r>
              <w:rPr>
                <w:i/>
                <w:spacing w:val="-4"/>
                <w:sz w:val="28"/>
              </w:rPr>
              <w:t>2023</w:t>
            </w:r>
          </w:p>
        </w:tc>
      </w:tr>
    </w:tbl>
    <w:p>
      <w:pPr>
        <w:pStyle w:val="BodyText"/>
        <w:spacing w:before="0"/>
        <w:ind w:left="0" w:firstLine="0"/>
        <w:rPr>
          <w:sz w:val="20"/>
        </w:rPr>
      </w:pPr>
    </w:p>
    <w:p>
      <w:pPr>
        <w:pStyle w:val="BodyText"/>
        <w:spacing w:before="3"/>
        <w:ind w:left="0" w:firstLine="0"/>
        <w:rPr>
          <w:sz w:val="16"/>
        </w:rPr>
      </w:pPr>
    </w:p>
    <w:p>
      <w:pPr>
        <w:pStyle w:val="Heading1"/>
        <w:spacing w:line="322" w:lineRule="exact"/>
      </w:pPr>
      <w:r>
        <w:rPr/>
        <w:t>QUYẾT</w:t>
      </w:r>
      <w:r>
        <w:rPr>
          <w:spacing w:val="-6"/>
        </w:rPr>
        <w:t> </w:t>
      </w:r>
      <w:r>
        <w:rPr>
          <w:spacing w:val="-4"/>
        </w:rPr>
        <w:t>ĐỊNH</w:t>
      </w:r>
    </w:p>
    <w:p>
      <w:pPr>
        <w:spacing w:before="0"/>
        <w:ind w:left="1031" w:right="0" w:firstLine="0"/>
        <w:jc w:val="left"/>
        <w:rPr>
          <w:b/>
          <w:sz w:val="28"/>
        </w:rPr>
      </w:pPr>
      <w:r>
        <w:rPr>
          <w:b/>
          <w:sz w:val="28"/>
        </w:rPr>
        <w:t>CÔNG</w:t>
      </w:r>
      <w:r>
        <w:rPr>
          <w:b/>
          <w:spacing w:val="-5"/>
          <w:sz w:val="28"/>
        </w:rPr>
        <w:t> </w:t>
      </w:r>
      <w:r>
        <w:rPr>
          <w:b/>
          <w:sz w:val="28"/>
        </w:rPr>
        <w:t>NHẬN</w:t>
      </w:r>
      <w:r>
        <w:rPr>
          <w:b/>
          <w:spacing w:val="-4"/>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9"/>
        <w:ind w:left="0" w:firstLine="0"/>
        <w:rPr>
          <w:b/>
          <w:sz w:val="30"/>
        </w:rPr>
      </w:pPr>
    </w:p>
    <w:p>
      <w:pPr>
        <w:pStyle w:val="BodyText"/>
        <w:spacing w:before="0"/>
        <w:ind w:left="901" w:firstLine="0"/>
      </w:pPr>
      <w:r>
        <w:rPr/>
        <w:t>Căn</w:t>
      </w:r>
      <w:r>
        <w:rPr>
          <w:spacing w:val="-1"/>
        </w:rPr>
        <w:t> </w:t>
      </w:r>
      <w:r>
        <w:rPr/>
        <w:t>cứ</w:t>
      </w:r>
      <w:r>
        <w:rPr>
          <w:spacing w:val="-4"/>
        </w:rPr>
        <w:t> </w:t>
      </w:r>
      <w:r>
        <w:rPr/>
        <w:t>các</w:t>
      </w:r>
      <w:r>
        <w:rPr>
          <w:spacing w:val="-5"/>
        </w:rPr>
        <w:t> </w:t>
      </w:r>
      <w:r>
        <w:rPr/>
        <w:t>điều</w:t>
      </w:r>
      <w:r>
        <w:rPr>
          <w:spacing w:val="-3"/>
        </w:rPr>
        <w:t> </w:t>
      </w:r>
      <w:r>
        <w:rPr/>
        <w:t>32,</w:t>
      </w:r>
      <w:r>
        <w:rPr>
          <w:spacing w:val="-6"/>
        </w:rPr>
        <w:t> </w:t>
      </w:r>
      <w:r>
        <w:rPr/>
        <w:t>33,</w:t>
      </w:r>
      <w:r>
        <w:rPr>
          <w:spacing w:val="-1"/>
        </w:rPr>
        <w:t> </w:t>
      </w:r>
      <w:r>
        <w:rPr/>
        <w:t>34</w:t>
      </w:r>
      <w:r>
        <w:rPr>
          <w:spacing w:val="-1"/>
        </w:rPr>
        <w:t> </w:t>
      </w:r>
      <w:r>
        <w:rPr/>
        <w:t>và</w:t>
      </w:r>
      <w:r>
        <w:rPr>
          <w:spacing w:val="-5"/>
        </w:rPr>
        <w:t> </w:t>
      </w:r>
      <w:r>
        <w:rPr/>
        <w:t>35 của</w:t>
      </w:r>
      <w:r>
        <w:rPr>
          <w:spacing w:val="-2"/>
        </w:rPr>
        <w:t> </w:t>
      </w:r>
      <w:r>
        <w:rPr/>
        <w:t>Luật</w:t>
      </w:r>
      <w:r>
        <w:rPr>
          <w:spacing w:val="-4"/>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spacing w:val="-5"/>
        </w:rPr>
        <w:t>án;</w:t>
      </w:r>
    </w:p>
    <w:p>
      <w:pPr>
        <w:pStyle w:val="BodyText"/>
        <w:spacing w:before="120"/>
        <w:ind w:right="105" w:firstLine="719"/>
      </w:pPr>
      <w:r>
        <w:rPr/>
        <w:t>Căn cứ vào yêu cầu công nhận kết quả</w:t>
      </w:r>
      <w:r>
        <w:rPr>
          <w:spacing w:val="-1"/>
        </w:rPr>
        <w:t> </w:t>
      </w:r>
      <w:r>
        <w:rPr/>
        <w:t>hòa</w:t>
      </w:r>
      <w:r>
        <w:rPr>
          <w:spacing w:val="-1"/>
        </w:rPr>
        <w:t> </w:t>
      </w:r>
      <w:r>
        <w:rPr/>
        <w:t>giải thành của Ngân hàng TMCP S và bà Cao Thị H với ông Trần Văn M;</w:t>
      </w:r>
    </w:p>
    <w:p>
      <w:pPr>
        <w:pStyle w:val="BodyText"/>
        <w:ind w:left="901" w:firstLine="0"/>
      </w:pPr>
      <w:r>
        <w:rPr/>
        <w:t>Sau</w:t>
      </w:r>
      <w:r>
        <w:rPr>
          <w:spacing w:val="-1"/>
        </w:rPr>
        <w:t> </w:t>
      </w:r>
      <w:r>
        <w:rPr/>
        <w:t>khi ngH</w:t>
      </w:r>
      <w:r>
        <w:rPr>
          <w:spacing w:val="-3"/>
        </w:rPr>
        <w:t> </w:t>
      </w:r>
      <w:r>
        <w:rPr>
          <w:spacing w:val="-4"/>
        </w:rPr>
        <w:t>cứu:</w:t>
      </w:r>
    </w:p>
    <w:p>
      <w:pPr>
        <w:pStyle w:val="ListParagraph"/>
        <w:numPr>
          <w:ilvl w:val="0"/>
          <w:numId w:val="1"/>
        </w:numPr>
        <w:tabs>
          <w:tab w:pos="1087" w:val="left" w:leader="none"/>
        </w:tabs>
        <w:spacing w:line="240" w:lineRule="auto" w:before="123" w:after="0"/>
        <w:ind w:left="182" w:right="106" w:firstLine="707"/>
        <w:jc w:val="left"/>
        <w:rPr>
          <w:sz w:val="28"/>
        </w:rPr>
      </w:pPr>
      <w:r>
        <w:rPr>
          <w:sz w:val="28"/>
        </w:rPr>
        <w:t>Đơn</w:t>
      </w:r>
      <w:r>
        <w:rPr>
          <w:spacing w:val="29"/>
          <w:sz w:val="28"/>
        </w:rPr>
        <w:t> </w:t>
      </w:r>
      <w:r>
        <w:rPr>
          <w:sz w:val="28"/>
        </w:rPr>
        <w:t>khởi</w:t>
      </w:r>
      <w:r>
        <w:rPr>
          <w:spacing w:val="29"/>
          <w:sz w:val="28"/>
        </w:rPr>
        <w:t> </w:t>
      </w:r>
      <w:r>
        <w:rPr>
          <w:sz w:val="28"/>
        </w:rPr>
        <w:t>kiệnvề</w:t>
      </w:r>
      <w:r>
        <w:rPr>
          <w:spacing w:val="28"/>
          <w:sz w:val="28"/>
        </w:rPr>
        <w:t> </w:t>
      </w:r>
      <w:r>
        <w:rPr>
          <w:sz w:val="28"/>
        </w:rPr>
        <w:t>việc</w:t>
      </w:r>
      <w:r>
        <w:rPr>
          <w:spacing w:val="28"/>
          <w:sz w:val="28"/>
        </w:rPr>
        <w:t> </w:t>
      </w:r>
      <w:r>
        <w:rPr>
          <w:sz w:val="28"/>
        </w:rPr>
        <w:t>tranh</w:t>
      </w:r>
      <w:r>
        <w:rPr>
          <w:spacing w:val="29"/>
          <w:sz w:val="28"/>
        </w:rPr>
        <w:t> </w:t>
      </w:r>
      <w:r>
        <w:rPr>
          <w:sz w:val="28"/>
        </w:rPr>
        <w:t>chấp</w:t>
      </w:r>
      <w:r>
        <w:rPr>
          <w:spacing w:val="29"/>
          <w:sz w:val="28"/>
        </w:rPr>
        <w:t> </w:t>
      </w:r>
      <w:r>
        <w:rPr>
          <w:sz w:val="28"/>
        </w:rPr>
        <w:t>hợp</w:t>
      </w:r>
      <w:r>
        <w:rPr>
          <w:spacing w:val="29"/>
          <w:sz w:val="28"/>
        </w:rPr>
        <w:t> </w:t>
      </w:r>
      <w:r>
        <w:rPr>
          <w:sz w:val="28"/>
        </w:rPr>
        <w:t>đồng</w:t>
      </w:r>
      <w:r>
        <w:rPr>
          <w:spacing w:val="29"/>
          <w:sz w:val="28"/>
        </w:rPr>
        <w:t> </w:t>
      </w:r>
      <w:r>
        <w:rPr>
          <w:sz w:val="28"/>
        </w:rPr>
        <w:t>tín</w:t>
      </w:r>
      <w:r>
        <w:rPr>
          <w:spacing w:val="29"/>
          <w:sz w:val="28"/>
        </w:rPr>
        <w:t> </w:t>
      </w:r>
      <w:r>
        <w:rPr>
          <w:sz w:val="28"/>
        </w:rPr>
        <w:t>dụng</w:t>
      </w:r>
      <w:r>
        <w:rPr>
          <w:spacing w:val="39"/>
          <w:sz w:val="28"/>
        </w:rPr>
        <w:t> </w:t>
      </w:r>
      <w:r>
        <w:rPr>
          <w:sz w:val="28"/>
        </w:rPr>
        <w:t>đề</w:t>
      </w:r>
      <w:r>
        <w:rPr>
          <w:spacing w:val="31"/>
          <w:sz w:val="28"/>
        </w:rPr>
        <w:t> </w:t>
      </w:r>
      <w:r>
        <w:rPr>
          <w:sz w:val="28"/>
        </w:rPr>
        <w:t>ngày</w:t>
      </w:r>
      <w:r>
        <w:rPr>
          <w:spacing w:val="28"/>
          <w:sz w:val="28"/>
        </w:rPr>
        <w:t> </w:t>
      </w:r>
      <w:r>
        <w:rPr>
          <w:sz w:val="28"/>
        </w:rPr>
        <w:t>21</w:t>
      </w:r>
      <w:r>
        <w:rPr>
          <w:spacing w:val="32"/>
          <w:sz w:val="28"/>
        </w:rPr>
        <w:t> </w:t>
      </w:r>
      <w:r>
        <w:rPr>
          <w:sz w:val="28"/>
        </w:rPr>
        <w:t>tháng</w:t>
      </w:r>
      <w:r>
        <w:rPr>
          <w:spacing w:val="30"/>
          <w:sz w:val="28"/>
        </w:rPr>
        <w:t> </w:t>
      </w:r>
      <w:r>
        <w:rPr>
          <w:sz w:val="28"/>
        </w:rPr>
        <w:t>9 năm 2022 của Ngân hàng TMCP S;</w:t>
      </w:r>
    </w:p>
    <w:p>
      <w:pPr>
        <w:pStyle w:val="ListParagraph"/>
        <w:numPr>
          <w:ilvl w:val="0"/>
          <w:numId w:val="1"/>
        </w:numPr>
        <w:tabs>
          <w:tab w:pos="1087" w:val="left" w:leader="none"/>
        </w:tabs>
        <w:spacing w:line="240" w:lineRule="auto" w:before="119" w:after="0"/>
        <w:ind w:left="182" w:right="103" w:firstLine="707"/>
        <w:jc w:val="left"/>
        <w:rPr>
          <w:sz w:val="28"/>
        </w:rPr>
      </w:pPr>
      <w:r>
        <w:rPr>
          <w:sz w:val="28"/>
        </w:rPr>
        <w:t>Biên</w:t>
      </w:r>
      <w:r>
        <w:rPr>
          <w:spacing w:val="30"/>
          <w:sz w:val="28"/>
        </w:rPr>
        <w:t> </w:t>
      </w:r>
      <w:r>
        <w:rPr>
          <w:sz w:val="28"/>
        </w:rPr>
        <w:t>bản</w:t>
      </w:r>
      <w:r>
        <w:rPr>
          <w:spacing w:val="30"/>
          <w:sz w:val="28"/>
        </w:rPr>
        <w:t> </w:t>
      </w:r>
      <w:r>
        <w:rPr>
          <w:sz w:val="28"/>
        </w:rPr>
        <w:t>ghi</w:t>
      </w:r>
      <w:r>
        <w:rPr>
          <w:spacing w:val="30"/>
          <w:sz w:val="28"/>
        </w:rPr>
        <w:t> </w:t>
      </w:r>
      <w:r>
        <w:rPr>
          <w:sz w:val="28"/>
        </w:rPr>
        <w:t>nhận</w:t>
      </w:r>
      <w:r>
        <w:rPr>
          <w:spacing w:val="30"/>
          <w:sz w:val="28"/>
        </w:rPr>
        <w:t> </w:t>
      </w:r>
      <w:r>
        <w:rPr>
          <w:sz w:val="28"/>
        </w:rPr>
        <w:t>kết</w:t>
      </w:r>
      <w:r>
        <w:rPr>
          <w:spacing w:val="30"/>
          <w:sz w:val="28"/>
        </w:rPr>
        <w:t> </w:t>
      </w:r>
      <w:r>
        <w:rPr>
          <w:sz w:val="28"/>
        </w:rPr>
        <w:t>quả</w:t>
      </w:r>
      <w:r>
        <w:rPr>
          <w:spacing w:val="29"/>
          <w:sz w:val="28"/>
        </w:rPr>
        <w:t> </w:t>
      </w:r>
      <w:r>
        <w:rPr>
          <w:sz w:val="28"/>
        </w:rPr>
        <w:t>hòa</w:t>
      </w:r>
      <w:r>
        <w:rPr>
          <w:spacing w:val="32"/>
          <w:sz w:val="28"/>
        </w:rPr>
        <w:t> </w:t>
      </w:r>
      <w:r>
        <w:rPr>
          <w:sz w:val="28"/>
        </w:rPr>
        <w:t>giải</w:t>
      </w:r>
      <w:r>
        <w:rPr>
          <w:spacing w:val="30"/>
          <w:sz w:val="28"/>
        </w:rPr>
        <w:t> </w:t>
      </w:r>
      <w:r>
        <w:rPr>
          <w:sz w:val="28"/>
        </w:rPr>
        <w:t>ngày</w:t>
      </w:r>
      <w:r>
        <w:rPr>
          <w:spacing w:val="35"/>
          <w:sz w:val="28"/>
        </w:rPr>
        <w:t> </w:t>
      </w:r>
      <w:r>
        <w:rPr>
          <w:sz w:val="28"/>
        </w:rPr>
        <w:t>17</w:t>
      </w:r>
      <w:r>
        <w:rPr>
          <w:spacing w:val="33"/>
          <w:sz w:val="28"/>
        </w:rPr>
        <w:t> </w:t>
      </w:r>
      <w:r>
        <w:rPr>
          <w:sz w:val="28"/>
        </w:rPr>
        <w:t>tháng</w:t>
      </w:r>
      <w:r>
        <w:rPr>
          <w:spacing w:val="31"/>
          <w:sz w:val="28"/>
        </w:rPr>
        <w:t> </w:t>
      </w:r>
      <w:r>
        <w:rPr>
          <w:sz w:val="28"/>
        </w:rPr>
        <w:t>01</w:t>
      </w:r>
      <w:r>
        <w:rPr>
          <w:spacing w:val="31"/>
          <w:sz w:val="28"/>
        </w:rPr>
        <w:t> </w:t>
      </w:r>
      <w:r>
        <w:rPr>
          <w:sz w:val="28"/>
        </w:rPr>
        <w:t>năm</w:t>
      </w:r>
      <w:r>
        <w:rPr>
          <w:spacing w:val="27"/>
          <w:sz w:val="28"/>
        </w:rPr>
        <w:t> </w:t>
      </w:r>
      <w:r>
        <w:rPr>
          <w:sz w:val="28"/>
        </w:rPr>
        <w:t>2023</w:t>
      </w:r>
      <w:r>
        <w:rPr>
          <w:spacing w:val="33"/>
          <w:sz w:val="28"/>
        </w:rPr>
        <w:t> </w:t>
      </w:r>
      <w:r>
        <w:rPr>
          <w:sz w:val="28"/>
        </w:rPr>
        <w:t>về</w:t>
      </w:r>
      <w:r>
        <w:rPr>
          <w:spacing w:val="32"/>
          <w:sz w:val="28"/>
        </w:rPr>
        <w:t> </w:t>
      </w:r>
      <w:r>
        <w:rPr>
          <w:sz w:val="28"/>
        </w:rPr>
        <w:t>việc thỏa thuận giải quyết toàn bộ tranh chấp của các bên tham gia hòa giải sau đây:</w:t>
      </w:r>
    </w:p>
    <w:p>
      <w:pPr>
        <w:pStyle w:val="BodyText"/>
        <w:spacing w:line="230" w:lineRule="auto" w:before="128"/>
        <w:ind w:right="102"/>
        <w:jc w:val="both"/>
      </w:pPr>
      <w:r>
        <w:rPr/>
        <w:t>Ngươ</w:t>
      </w:r>
      <w:r>
        <w:rPr>
          <w:position w:val="-3"/>
        </w:rPr>
        <w:t>̀</w:t>
      </w:r>
      <w:r>
        <w:rPr/>
        <w:t>i khởi kiện: Ngân hàng TMCP S; địa</w:t>
      </w:r>
      <w:r>
        <w:rPr>
          <w:spacing w:val="-2"/>
        </w:rPr>
        <w:t> </w:t>
      </w:r>
      <w:r>
        <w:rPr/>
        <w:t>chỉ trụ sở: Số 2C</w:t>
      </w:r>
      <w:r>
        <w:rPr>
          <w:spacing w:val="-1"/>
        </w:rPr>
        <w:t> </w:t>
      </w:r>
      <w:r>
        <w:rPr/>
        <w:t>Phó Đức</w:t>
      </w:r>
      <w:r>
        <w:rPr>
          <w:spacing w:val="-1"/>
        </w:rPr>
        <w:t> </w:t>
      </w:r>
      <w:r>
        <w:rPr/>
        <w:t>Chính, Quận 1, thành phố Hồ Chí M; người đại diện theo ủy quyền: Bà Đặng Thị N - Phó Phòng giao dịch C và bà Phạm</w:t>
      </w:r>
      <w:r>
        <w:rPr>
          <w:spacing w:val="-2"/>
        </w:rPr>
        <w:t> </w:t>
      </w:r>
      <w:r>
        <w:rPr/>
        <w:t>Thị Mai L - Nhân viên tín dụng Phòng giao dịch C, Chi nhánh Hải Phòng.</w:t>
      </w:r>
    </w:p>
    <w:p>
      <w:pPr>
        <w:pStyle w:val="BodyText"/>
        <w:spacing w:before="124"/>
        <w:ind w:right="104"/>
        <w:jc w:val="both"/>
      </w:pPr>
      <w:r>
        <w:rPr/>
        <w:t>Người bị kiện: Bà Cao Thị H, sinh năm 1969 và ông Trần Văn M, sinh năm 1962; nơi cư trú: Thị trấn C, huyện C, thành phố Hải Phòng.</w:t>
      </w:r>
    </w:p>
    <w:p>
      <w:pPr>
        <w:pStyle w:val="ListParagraph"/>
        <w:numPr>
          <w:ilvl w:val="0"/>
          <w:numId w:val="1"/>
        </w:numPr>
        <w:tabs>
          <w:tab w:pos="1066" w:val="left" w:leader="none"/>
        </w:tabs>
        <w:spacing w:line="240" w:lineRule="auto" w:before="119" w:after="0"/>
        <w:ind w:left="182" w:right="106" w:firstLine="707"/>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24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113" w:firstLine="719"/>
        <w:jc w:val="both"/>
      </w:pPr>
      <w:r>
        <w:rPr/>
        <w:t>Kết quả hòa giải thành được ghi trong Biên bản ghi nhận kết quả hòa giải ngày</w:t>
      </w:r>
      <w:r>
        <w:rPr>
          <w:spacing w:val="-3"/>
        </w:rPr>
        <w:t> </w:t>
      </w:r>
      <w:r>
        <w:rPr/>
        <w:t>17 tháng 01 năm</w:t>
      </w:r>
      <w:r>
        <w:rPr>
          <w:spacing w:val="-2"/>
        </w:rPr>
        <w:t> </w:t>
      </w:r>
      <w:r>
        <w:rPr/>
        <w:t>2023 có đủ các điều kiện quy</w:t>
      </w:r>
      <w:r>
        <w:rPr>
          <w:spacing w:val="-4"/>
        </w:rPr>
        <w:t> </w:t>
      </w:r>
      <w:r>
        <w:rPr/>
        <w:t>định tại Điều 33 của Luật Hòa giải, đối thoại tại Tòa án.</w:t>
      </w:r>
    </w:p>
    <w:p>
      <w:pPr>
        <w:pStyle w:val="BodyText"/>
        <w:spacing w:before="6"/>
        <w:ind w:left="0" w:firstLine="0"/>
        <w:rPr>
          <w:sz w:val="13"/>
        </w:rPr>
      </w:pPr>
    </w:p>
    <w:p>
      <w:pPr>
        <w:pStyle w:val="Heading1"/>
        <w:ind w:right="3009"/>
      </w:pPr>
      <w:r>
        <w:rPr/>
        <w:t>QUYẾT</w:t>
      </w:r>
      <w:r>
        <w:rPr>
          <w:spacing w:val="-4"/>
        </w:rPr>
        <w:t> </w:t>
      </w:r>
      <w:r>
        <w:rPr>
          <w:spacing w:val="-2"/>
        </w:rPr>
        <w:t>ĐỊNH:</w:t>
      </w:r>
    </w:p>
    <w:p>
      <w:pPr>
        <w:pStyle w:val="ListParagraph"/>
        <w:numPr>
          <w:ilvl w:val="0"/>
          <w:numId w:val="2"/>
        </w:numPr>
        <w:tabs>
          <w:tab w:pos="1183" w:val="left" w:leader="none"/>
        </w:tabs>
        <w:spacing w:line="242" w:lineRule="auto" w:before="234" w:after="0"/>
        <w:ind w:left="182" w:right="115" w:firstLine="719"/>
        <w:jc w:val="left"/>
        <w:rPr>
          <w:sz w:val="28"/>
        </w:rPr>
      </w:pPr>
      <w:r>
        <w:rPr>
          <w:sz w:val="28"/>
        </w:rPr>
        <w:t>Công</w:t>
      </w:r>
      <w:r>
        <w:rPr>
          <w:spacing w:val="27"/>
          <w:sz w:val="28"/>
        </w:rPr>
        <w:t> </w:t>
      </w:r>
      <w:r>
        <w:rPr>
          <w:sz w:val="28"/>
        </w:rPr>
        <w:t>nhận</w:t>
      </w:r>
      <w:r>
        <w:rPr>
          <w:spacing w:val="26"/>
          <w:sz w:val="28"/>
        </w:rPr>
        <w:t> </w:t>
      </w:r>
      <w:r>
        <w:rPr>
          <w:sz w:val="28"/>
        </w:rPr>
        <w:t>kết</w:t>
      </w:r>
      <w:r>
        <w:rPr>
          <w:spacing w:val="26"/>
          <w:sz w:val="28"/>
        </w:rPr>
        <w:t> </w:t>
      </w:r>
      <w:r>
        <w:rPr>
          <w:sz w:val="28"/>
        </w:rPr>
        <w:t>quả</w:t>
      </w:r>
      <w:r>
        <w:rPr>
          <w:spacing w:val="28"/>
          <w:sz w:val="28"/>
        </w:rPr>
        <w:t> </w:t>
      </w:r>
      <w:r>
        <w:rPr>
          <w:sz w:val="28"/>
        </w:rPr>
        <w:t>hòa</w:t>
      </w:r>
      <w:r>
        <w:rPr>
          <w:spacing w:val="26"/>
          <w:sz w:val="28"/>
        </w:rPr>
        <w:t> </w:t>
      </w:r>
      <w:r>
        <w:rPr>
          <w:sz w:val="28"/>
        </w:rPr>
        <w:t>giải</w:t>
      </w:r>
      <w:r>
        <w:rPr>
          <w:spacing w:val="27"/>
          <w:sz w:val="28"/>
        </w:rPr>
        <w:t> </w:t>
      </w:r>
      <w:r>
        <w:rPr>
          <w:sz w:val="28"/>
        </w:rPr>
        <w:t>thành</w:t>
      </w:r>
      <w:r>
        <w:rPr>
          <w:spacing w:val="29"/>
          <w:sz w:val="28"/>
        </w:rPr>
        <w:t> </w:t>
      </w:r>
      <w:r>
        <w:rPr>
          <w:sz w:val="28"/>
        </w:rPr>
        <w:t>của</w:t>
      </w:r>
      <w:r>
        <w:rPr>
          <w:spacing w:val="26"/>
          <w:sz w:val="28"/>
        </w:rPr>
        <w:t> </w:t>
      </w:r>
      <w:r>
        <w:rPr>
          <w:sz w:val="28"/>
        </w:rPr>
        <w:t>các</w:t>
      </w:r>
      <w:r>
        <w:rPr>
          <w:spacing w:val="26"/>
          <w:sz w:val="28"/>
        </w:rPr>
        <w:t> </w:t>
      </w:r>
      <w:r>
        <w:rPr>
          <w:sz w:val="28"/>
        </w:rPr>
        <w:t>bên</w:t>
      </w:r>
      <w:r>
        <w:rPr>
          <w:spacing w:val="26"/>
          <w:sz w:val="28"/>
        </w:rPr>
        <w:t> </w:t>
      </w:r>
      <w:r>
        <w:rPr>
          <w:sz w:val="28"/>
        </w:rPr>
        <w:t>được</w:t>
      </w:r>
      <w:r>
        <w:rPr>
          <w:spacing w:val="26"/>
          <w:sz w:val="28"/>
        </w:rPr>
        <w:t> </w:t>
      </w:r>
      <w:r>
        <w:rPr>
          <w:sz w:val="28"/>
        </w:rPr>
        <w:t>ghi</w:t>
      </w:r>
      <w:r>
        <w:rPr>
          <w:spacing w:val="27"/>
          <w:sz w:val="28"/>
        </w:rPr>
        <w:t> </w:t>
      </w:r>
      <w:r>
        <w:rPr>
          <w:sz w:val="28"/>
        </w:rPr>
        <w:t>trong</w:t>
      </w:r>
      <w:r>
        <w:rPr>
          <w:spacing w:val="26"/>
          <w:sz w:val="28"/>
        </w:rPr>
        <w:t> </w:t>
      </w:r>
      <w:r>
        <w:rPr>
          <w:sz w:val="28"/>
        </w:rPr>
        <w:t>Biên</w:t>
      </w:r>
      <w:r>
        <w:rPr>
          <w:spacing w:val="26"/>
          <w:sz w:val="28"/>
        </w:rPr>
        <w:t> </w:t>
      </w:r>
      <w:r>
        <w:rPr>
          <w:sz w:val="28"/>
        </w:rPr>
        <w:t>bản ghi nhận kết quả hòa giải ngày 17 tháng 01 năm 2023, cụ thể như sau:</w:t>
      </w:r>
    </w:p>
    <w:p>
      <w:pPr>
        <w:pStyle w:val="ListParagraph"/>
        <w:numPr>
          <w:ilvl w:val="1"/>
          <w:numId w:val="2"/>
        </w:numPr>
        <w:tabs>
          <w:tab w:pos="1394" w:val="left" w:leader="none"/>
        </w:tabs>
        <w:spacing w:line="240" w:lineRule="auto" w:before="236" w:after="0"/>
        <w:ind w:left="1393" w:right="0" w:hanging="493"/>
        <w:jc w:val="left"/>
        <w:rPr>
          <w:sz w:val="28"/>
        </w:rPr>
      </w:pPr>
      <w:r>
        <w:rPr>
          <w:sz w:val="28"/>
        </w:rPr>
        <w:t>Về</w:t>
      </w:r>
      <w:r>
        <w:rPr>
          <w:spacing w:val="-4"/>
          <w:sz w:val="28"/>
        </w:rPr>
        <w:t> </w:t>
      </w:r>
      <w:r>
        <w:rPr>
          <w:sz w:val="28"/>
        </w:rPr>
        <w:t>số</w:t>
      </w:r>
      <w:r>
        <w:rPr>
          <w:spacing w:val="-1"/>
          <w:sz w:val="28"/>
        </w:rPr>
        <w:t> </w:t>
      </w:r>
      <w:r>
        <w:rPr>
          <w:sz w:val="28"/>
        </w:rPr>
        <w:t>tiền</w:t>
      </w:r>
      <w:r>
        <w:rPr>
          <w:spacing w:val="-1"/>
          <w:sz w:val="28"/>
        </w:rPr>
        <w:t> </w:t>
      </w:r>
      <w:r>
        <w:rPr>
          <w:sz w:val="28"/>
        </w:rPr>
        <w:t>nợ</w:t>
      </w:r>
      <w:r>
        <w:rPr>
          <w:spacing w:val="-3"/>
          <w:sz w:val="28"/>
        </w:rPr>
        <w:t> </w:t>
      </w:r>
      <w:r>
        <w:rPr>
          <w:sz w:val="28"/>
        </w:rPr>
        <w:t>gốc</w:t>
      </w:r>
      <w:r>
        <w:rPr>
          <w:spacing w:val="-2"/>
          <w:sz w:val="28"/>
        </w:rPr>
        <w:t> </w:t>
      </w:r>
      <w:r>
        <w:rPr>
          <w:sz w:val="28"/>
        </w:rPr>
        <w:t>và</w:t>
      </w:r>
      <w:r>
        <w:rPr>
          <w:spacing w:val="-2"/>
          <w:sz w:val="28"/>
        </w:rPr>
        <w:t> </w:t>
      </w:r>
      <w:r>
        <w:rPr>
          <w:spacing w:val="-4"/>
          <w:sz w:val="28"/>
        </w:rPr>
        <w:t>lãi:</w:t>
      </w:r>
    </w:p>
    <w:p>
      <w:pPr>
        <w:pStyle w:val="BodyText"/>
        <w:spacing w:before="120"/>
      </w:pPr>
      <w:r>
        <w:rPr/>
        <w:t>Ngân</w:t>
      </w:r>
      <w:r>
        <w:rPr>
          <w:spacing w:val="20"/>
        </w:rPr>
        <w:t> </w:t>
      </w:r>
      <w:r>
        <w:rPr/>
        <w:t>hàng</w:t>
      </w:r>
      <w:r>
        <w:rPr>
          <w:spacing w:val="22"/>
        </w:rPr>
        <w:t> </w:t>
      </w:r>
      <w:r>
        <w:rPr/>
        <w:t>TMCP</w:t>
      </w:r>
      <w:r>
        <w:rPr>
          <w:spacing w:val="21"/>
        </w:rPr>
        <w:t> </w:t>
      </w:r>
      <w:r>
        <w:rPr/>
        <w:t>S và bà Cao</w:t>
      </w:r>
      <w:r>
        <w:rPr>
          <w:spacing w:val="22"/>
        </w:rPr>
        <w:t> </w:t>
      </w:r>
      <w:r>
        <w:rPr/>
        <w:t>Thị</w:t>
      </w:r>
      <w:r>
        <w:rPr>
          <w:spacing w:val="22"/>
        </w:rPr>
        <w:t> </w:t>
      </w:r>
      <w:r>
        <w:rPr/>
        <w:t>H với</w:t>
      </w:r>
      <w:r>
        <w:rPr>
          <w:spacing w:val="20"/>
        </w:rPr>
        <w:t> </w:t>
      </w:r>
      <w:r>
        <w:rPr/>
        <w:t>ông</w:t>
      </w:r>
      <w:r>
        <w:rPr>
          <w:spacing w:val="20"/>
        </w:rPr>
        <w:t> </w:t>
      </w:r>
      <w:r>
        <w:rPr/>
        <w:t>Trần</w:t>
      </w:r>
      <w:r>
        <w:rPr>
          <w:spacing w:val="20"/>
        </w:rPr>
        <w:t> </w:t>
      </w:r>
      <w:r>
        <w:rPr/>
        <w:t>Văn</w:t>
      </w:r>
      <w:r>
        <w:rPr>
          <w:spacing w:val="21"/>
        </w:rPr>
        <w:t> </w:t>
      </w:r>
      <w:r>
        <w:rPr/>
        <w:t>M thống nhất</w:t>
      </w:r>
      <w:r>
        <w:rPr>
          <w:spacing w:val="20"/>
        </w:rPr>
        <w:t> </w:t>
      </w:r>
      <w:r>
        <w:rPr/>
        <w:t>các bên ký kết các hợp đồng tín dụng:</w:t>
      </w:r>
    </w:p>
    <w:p>
      <w:pPr>
        <w:pStyle w:val="BodyText"/>
        <w:tabs>
          <w:tab w:pos="1640" w:val="left" w:leader="none"/>
          <w:tab w:pos="2459" w:val="left" w:leader="none"/>
          <w:tab w:pos="3015" w:val="left" w:leader="none"/>
          <w:tab w:pos="3834" w:val="left" w:leader="none"/>
          <w:tab w:pos="4344" w:val="left" w:leader="none"/>
          <w:tab w:pos="8450" w:val="left" w:leader="none"/>
          <w:tab w:pos="8990" w:val="left" w:leader="none"/>
        </w:tabs>
        <w:ind w:right="105"/>
      </w:pPr>
      <w:r>
        <w:rPr>
          <w:spacing w:val="-4"/>
        </w:rPr>
        <w:t>Hợp</w:t>
      </w:r>
      <w:r>
        <w:rPr/>
        <w:tab/>
      </w:r>
      <w:r>
        <w:rPr>
          <w:spacing w:val="-4"/>
        </w:rPr>
        <w:t>đồng</w:t>
      </w:r>
      <w:r>
        <w:rPr/>
        <w:tab/>
      </w:r>
      <w:r>
        <w:rPr>
          <w:spacing w:val="-4"/>
        </w:rPr>
        <w:t>tín</w:t>
      </w:r>
      <w:r>
        <w:rPr/>
        <w:tab/>
      </w:r>
      <w:r>
        <w:rPr>
          <w:spacing w:val="-4"/>
        </w:rPr>
        <w:t>dụng</w:t>
      </w:r>
      <w:r>
        <w:rPr/>
        <w:tab/>
      </w:r>
      <w:r>
        <w:rPr>
          <w:spacing w:val="-6"/>
        </w:rPr>
        <w:t>số</w:t>
      </w:r>
      <w:r>
        <w:rPr/>
        <w:tab/>
      </w:r>
      <w:r>
        <w:rPr>
          <w:spacing w:val="-2"/>
        </w:rPr>
        <w:t>10.3/2018/HĐTDTL-TDH-CNTD</w:t>
      </w:r>
      <w:r>
        <w:rPr/>
        <w:tab/>
      </w:r>
      <w:r>
        <w:rPr>
          <w:spacing w:val="-6"/>
        </w:rPr>
        <w:t>ký</w:t>
      </w:r>
      <w:r>
        <w:rPr/>
        <w:tab/>
      </w:r>
      <w:r>
        <w:rPr>
          <w:spacing w:val="-4"/>
        </w:rPr>
        <w:t>ngày </w:t>
      </w:r>
      <w:r>
        <w:rPr/>
        <w:t>23/01/2018</w:t>
      </w:r>
      <w:r>
        <w:rPr>
          <w:spacing w:val="21"/>
        </w:rPr>
        <w:t> </w:t>
      </w:r>
      <w:r>
        <w:rPr/>
        <w:t>với</w:t>
      </w:r>
      <w:r>
        <w:rPr>
          <w:spacing w:val="25"/>
        </w:rPr>
        <w:t> </w:t>
      </w:r>
      <w:r>
        <w:rPr/>
        <w:t>số</w:t>
      </w:r>
      <w:r>
        <w:rPr>
          <w:spacing w:val="27"/>
        </w:rPr>
        <w:t> </w:t>
      </w:r>
      <w:r>
        <w:rPr/>
        <w:t>tiền</w:t>
      </w:r>
      <w:r>
        <w:rPr>
          <w:spacing w:val="25"/>
        </w:rPr>
        <w:t> </w:t>
      </w:r>
      <w:r>
        <w:rPr/>
        <w:t>vay</w:t>
      </w:r>
      <w:r>
        <w:rPr>
          <w:spacing w:val="22"/>
        </w:rPr>
        <w:t> </w:t>
      </w:r>
      <w:r>
        <w:rPr/>
        <w:t>là</w:t>
      </w:r>
      <w:r>
        <w:rPr>
          <w:spacing w:val="25"/>
        </w:rPr>
        <w:t> </w:t>
      </w:r>
      <w:r>
        <w:rPr/>
        <w:t>250.000.000</w:t>
      </w:r>
      <w:r>
        <w:rPr>
          <w:spacing w:val="26"/>
        </w:rPr>
        <w:t> </w:t>
      </w:r>
      <w:r>
        <w:rPr/>
        <w:t>(hai</w:t>
      </w:r>
      <w:r>
        <w:rPr>
          <w:spacing w:val="25"/>
        </w:rPr>
        <w:t> </w:t>
      </w:r>
      <w:r>
        <w:rPr/>
        <w:t>trăm</w:t>
      </w:r>
      <w:r>
        <w:rPr>
          <w:spacing w:val="21"/>
        </w:rPr>
        <w:t> </w:t>
      </w:r>
      <w:r>
        <w:rPr/>
        <w:t>năm</w:t>
      </w:r>
      <w:r>
        <w:rPr>
          <w:spacing w:val="22"/>
        </w:rPr>
        <w:t> </w:t>
      </w:r>
      <w:r>
        <w:rPr/>
        <w:t>mươi</w:t>
      </w:r>
      <w:r>
        <w:rPr>
          <w:spacing w:val="27"/>
        </w:rPr>
        <w:t> </w:t>
      </w:r>
      <w:r>
        <w:rPr/>
        <w:t>triệu)</w:t>
      </w:r>
      <w:r>
        <w:rPr>
          <w:spacing w:val="25"/>
        </w:rPr>
        <w:t> </w:t>
      </w:r>
      <w:r>
        <w:rPr/>
        <w:t>đồng;</w:t>
      </w:r>
      <w:r>
        <w:rPr>
          <w:spacing w:val="26"/>
        </w:rPr>
        <w:t> </w:t>
      </w:r>
      <w:r>
        <w:rPr>
          <w:spacing w:val="-5"/>
        </w:rPr>
        <w:t>mục</w:t>
      </w:r>
    </w:p>
    <w:p>
      <w:pPr>
        <w:spacing w:after="0"/>
        <w:sectPr>
          <w:type w:val="continuous"/>
          <w:pgSz w:w="11910" w:h="16850"/>
          <w:pgMar w:top="1120" w:bottom="280" w:left="1520" w:right="740"/>
        </w:sectPr>
      </w:pPr>
    </w:p>
    <w:p>
      <w:pPr>
        <w:spacing w:line="240" w:lineRule="auto" w:before="65"/>
        <w:ind w:left="182" w:right="104" w:firstLine="0"/>
        <w:jc w:val="both"/>
        <w:rPr>
          <w:sz w:val="28"/>
        </w:rPr>
      </w:pPr>
      <w:r>
        <w:rPr>
          <w:sz w:val="28"/>
        </w:rPr>
        <w:t>đích là bổ sung vốn xây nhà; lãi suất 11,5%/năm; thời hạn vay 60 tháng. Tính đến ngày 17/01/2023, bà H và ông M còn nợ Ngân hàng TMCP S số tiền theo hợp</w:t>
      </w:r>
      <w:r>
        <w:rPr>
          <w:spacing w:val="40"/>
          <w:sz w:val="28"/>
        </w:rPr>
        <w:t> </w:t>
      </w:r>
      <w:r>
        <w:rPr>
          <w:sz w:val="28"/>
        </w:rPr>
        <w:t>đồng tín dụng trên là 55.808.627 </w:t>
      </w:r>
      <w:r>
        <w:rPr>
          <w:i/>
          <w:sz w:val="28"/>
        </w:rPr>
        <w:t>(năm mươi </w:t>
      </w:r>
      <w:r>
        <w:rPr>
          <w:i/>
          <w:color w:val="FF0000"/>
          <w:sz w:val="28"/>
        </w:rPr>
        <w:t>l</w:t>
      </w:r>
      <w:r>
        <w:rPr>
          <w:i/>
          <w:sz w:val="28"/>
        </w:rPr>
        <w:t>ăm</w:t>
      </w:r>
      <w:r>
        <w:rPr>
          <w:i/>
          <w:spacing w:val="-1"/>
          <w:sz w:val="28"/>
        </w:rPr>
        <w:t> </w:t>
      </w:r>
      <w:r>
        <w:rPr>
          <w:i/>
          <w:sz w:val="28"/>
        </w:rPr>
        <w:t>triệu tám</w:t>
      </w:r>
      <w:r>
        <w:rPr>
          <w:i/>
          <w:spacing w:val="-1"/>
          <w:sz w:val="28"/>
        </w:rPr>
        <w:t> </w:t>
      </w:r>
      <w:r>
        <w:rPr>
          <w:i/>
          <w:sz w:val="28"/>
        </w:rPr>
        <w:t>trăm</w:t>
      </w:r>
      <w:r>
        <w:rPr>
          <w:i/>
          <w:spacing w:val="-1"/>
          <w:sz w:val="28"/>
        </w:rPr>
        <w:t> </w:t>
      </w:r>
      <w:r>
        <w:rPr>
          <w:i/>
          <w:sz w:val="28"/>
        </w:rPr>
        <w:t>linh tám</w:t>
      </w:r>
      <w:r>
        <w:rPr>
          <w:i/>
          <w:spacing w:val="-1"/>
          <w:sz w:val="28"/>
        </w:rPr>
        <w:t> </w:t>
      </w:r>
      <w:r>
        <w:rPr>
          <w:i/>
          <w:sz w:val="28"/>
        </w:rPr>
        <w:t>nghìn sáu</w:t>
      </w:r>
      <w:r>
        <w:rPr>
          <w:i/>
          <w:sz w:val="28"/>
        </w:rPr>
        <w:t> trăm hai mươi bảy) </w:t>
      </w:r>
      <w:r>
        <w:rPr>
          <w:sz w:val="28"/>
        </w:rPr>
        <w:t>đồng.</w:t>
      </w:r>
    </w:p>
    <w:p>
      <w:pPr>
        <w:spacing w:line="240" w:lineRule="auto" w:before="121"/>
        <w:ind w:left="182" w:right="100" w:firstLine="707"/>
        <w:jc w:val="both"/>
        <w:rPr>
          <w:sz w:val="28"/>
        </w:rPr>
      </w:pPr>
      <w:r>
        <w:rPr>
          <w:sz w:val="28"/>
        </w:rPr>
        <w:t>Hợp đồng tín dụng số 07.3/2021/HĐTDTL-NH-CNKD ký ngày 11/3/2021 với số tiền vay là 250.000.000 </w:t>
      </w:r>
      <w:r>
        <w:rPr>
          <w:i/>
          <w:sz w:val="28"/>
        </w:rPr>
        <w:t>(hai trăm năm mươi triệu) </w:t>
      </w:r>
      <w:r>
        <w:rPr>
          <w:sz w:val="28"/>
        </w:rPr>
        <w:t>đồng; mục đích là bổ sung vốn kinh doanh bán buôn, bán lẻ thủy sản; lãi suất 10,5%/năm; thời hạn vay 12 tháng. Tính đến ngày 17/01/2023, bà H và ông M còn nợ Ngân hàng TMCP S</w:t>
      </w:r>
      <w:r>
        <w:rPr>
          <w:spacing w:val="40"/>
          <w:sz w:val="28"/>
        </w:rPr>
        <w:t> </w:t>
      </w:r>
      <w:r>
        <w:rPr>
          <w:sz w:val="28"/>
        </w:rPr>
        <w:t>số tiền theo hợp đồng tín dụng trên là 231.565.565 </w:t>
      </w:r>
      <w:r>
        <w:rPr>
          <w:i/>
          <w:sz w:val="28"/>
        </w:rPr>
        <w:t>(hai trăm ba mươi mốt triệu</w:t>
      </w:r>
      <w:r>
        <w:rPr>
          <w:i/>
          <w:sz w:val="28"/>
        </w:rPr>
        <w:t> năm trăm sáu mươi lăm nghìn năm trăm sáu mươi lăm) </w:t>
      </w:r>
      <w:r>
        <w:rPr>
          <w:sz w:val="28"/>
        </w:rPr>
        <w:t>đồng.</w:t>
      </w:r>
    </w:p>
    <w:p>
      <w:pPr>
        <w:spacing w:before="120"/>
        <w:ind w:left="182" w:right="105" w:firstLine="707"/>
        <w:jc w:val="both"/>
        <w:rPr>
          <w:sz w:val="28"/>
        </w:rPr>
      </w:pPr>
      <w:r>
        <w:rPr>
          <w:sz w:val="28"/>
        </w:rPr>
        <w:t>Tổng cộng, bà H và ông M còn nợ Ngân hàng TMCP S số tiền nợ gốc và lãi theo 02 hợp đồng tín dụng trên tạm tính đến ngày 17/01/2023 là 287.374.192 </w:t>
      </w:r>
      <w:r>
        <w:rPr>
          <w:i/>
          <w:sz w:val="28"/>
        </w:rPr>
        <w:t>(hai</w:t>
      </w:r>
      <w:r>
        <w:rPr>
          <w:i/>
          <w:sz w:val="28"/>
        </w:rPr>
        <w:t> trăm</w:t>
      </w:r>
      <w:r>
        <w:rPr>
          <w:i/>
          <w:spacing w:val="-2"/>
          <w:sz w:val="28"/>
        </w:rPr>
        <w:t> </w:t>
      </w:r>
      <w:r>
        <w:rPr>
          <w:i/>
          <w:sz w:val="28"/>
        </w:rPr>
        <w:t>tám</w:t>
      </w:r>
      <w:r>
        <w:rPr>
          <w:i/>
          <w:spacing w:val="-2"/>
          <w:sz w:val="28"/>
        </w:rPr>
        <w:t> </w:t>
      </w:r>
      <w:r>
        <w:rPr>
          <w:i/>
          <w:sz w:val="28"/>
        </w:rPr>
        <w:t>mươi</w:t>
      </w:r>
      <w:r>
        <w:rPr>
          <w:i/>
          <w:spacing w:val="-2"/>
          <w:sz w:val="28"/>
        </w:rPr>
        <w:t> </w:t>
      </w:r>
      <w:r>
        <w:rPr>
          <w:i/>
          <w:sz w:val="28"/>
        </w:rPr>
        <w:t>bảy</w:t>
      </w:r>
      <w:r>
        <w:rPr>
          <w:i/>
          <w:spacing w:val="-1"/>
          <w:sz w:val="28"/>
        </w:rPr>
        <w:t> </w:t>
      </w:r>
      <w:r>
        <w:rPr>
          <w:i/>
          <w:sz w:val="28"/>
        </w:rPr>
        <w:t>triệu</w:t>
      </w:r>
      <w:r>
        <w:rPr>
          <w:i/>
          <w:spacing w:val="-4"/>
          <w:sz w:val="28"/>
        </w:rPr>
        <w:t> </w:t>
      </w:r>
      <w:r>
        <w:rPr>
          <w:i/>
          <w:sz w:val="28"/>
        </w:rPr>
        <w:t>ba trăm</w:t>
      </w:r>
      <w:r>
        <w:rPr>
          <w:i/>
          <w:spacing w:val="-6"/>
          <w:sz w:val="28"/>
        </w:rPr>
        <w:t> </w:t>
      </w:r>
      <w:r>
        <w:rPr>
          <w:i/>
          <w:sz w:val="28"/>
        </w:rPr>
        <w:t>bảy</w:t>
      </w:r>
      <w:r>
        <w:rPr>
          <w:i/>
          <w:spacing w:val="-1"/>
          <w:sz w:val="28"/>
        </w:rPr>
        <w:t> </w:t>
      </w:r>
      <w:r>
        <w:rPr>
          <w:i/>
          <w:sz w:val="28"/>
        </w:rPr>
        <w:t>mươi</w:t>
      </w:r>
      <w:r>
        <w:rPr>
          <w:i/>
          <w:spacing w:val="-2"/>
          <w:sz w:val="28"/>
        </w:rPr>
        <w:t> </w:t>
      </w:r>
      <w:r>
        <w:rPr>
          <w:i/>
          <w:sz w:val="28"/>
        </w:rPr>
        <w:t>tư nghìn một trăm</w:t>
      </w:r>
      <w:r>
        <w:rPr>
          <w:i/>
          <w:spacing w:val="-2"/>
          <w:sz w:val="28"/>
        </w:rPr>
        <w:t> </w:t>
      </w:r>
      <w:r>
        <w:rPr>
          <w:i/>
          <w:sz w:val="28"/>
        </w:rPr>
        <w:t>chín mươi</w:t>
      </w:r>
      <w:r>
        <w:rPr>
          <w:i/>
          <w:spacing w:val="-4"/>
          <w:sz w:val="28"/>
        </w:rPr>
        <w:t> </w:t>
      </w:r>
      <w:r>
        <w:rPr>
          <w:i/>
          <w:sz w:val="28"/>
        </w:rPr>
        <w:t>hai)</w:t>
      </w:r>
      <w:r>
        <w:rPr>
          <w:i/>
          <w:spacing w:val="-1"/>
          <w:sz w:val="28"/>
        </w:rPr>
        <w:t> </w:t>
      </w:r>
      <w:r>
        <w:rPr>
          <w:sz w:val="28"/>
        </w:rPr>
        <w:t>đồng.</w:t>
      </w:r>
    </w:p>
    <w:p>
      <w:pPr>
        <w:pStyle w:val="BodyText"/>
        <w:spacing w:before="122"/>
        <w:ind w:right="102"/>
        <w:jc w:val="both"/>
      </w:pPr>
      <w:r>
        <w:rPr/>
        <w:t>Để đảm bảo cho các khoản vay nêu trên, ông M và bà H đã ký với Ngân hàng TMCP S Hợp đồng thế chấp tài sản số 96.3/HĐBĐ-2015 ngày 17/11/2015; Văn bản sửa đổi, bổ sung hợp đồng thế chấp tài sản số 01-96.3/HĐBĐ-2015 ngày 07/07/2016; Văn bản sửa đổi, bổ sung hợp đồng thế chấp tài sản số 96.3/HĐBĐ- 2015 ngày 06/3/2020; Văn bản sửa đổi, bổ sung hợp đồng thế chấp tài sản số 96.3/HĐBĐ-2015 ngày 11/3/2021.</w:t>
      </w:r>
    </w:p>
    <w:p>
      <w:pPr>
        <w:pStyle w:val="BodyText"/>
        <w:spacing w:before="118"/>
        <w:ind w:right="102"/>
        <w:jc w:val="both"/>
      </w:pPr>
      <w:r>
        <w:rPr/>
        <w:t>Tài sản thế chấp là quyền sử dụng đất và tài sản gắn liền với diện tích đất 87m</w:t>
      </w:r>
      <w:r>
        <w:rPr>
          <w:vertAlign w:val="superscript"/>
        </w:rPr>
        <w:t>2</w:t>
      </w:r>
      <w:r>
        <w:rPr>
          <w:vertAlign w:val="baseline"/>
        </w:rPr>
        <w:t> thuộc thửa đất số 45b, tờ bản đồ số 42, địa chỉ thửa đất tại tổ dân phố 7, thị trấn Cát Bà, huyện Cát Hải, thành phố Hải Phòng, trên đất có 01 căn nhà cấp III, loại nhà ở riêng lẻ, diện tích xây dựng 50m</w:t>
      </w:r>
      <w:r>
        <w:rPr>
          <w:vertAlign w:val="superscript"/>
        </w:rPr>
        <w:t>2</w:t>
      </w:r>
      <w:r>
        <w:rPr>
          <w:vertAlign w:val="baseline"/>
        </w:rPr>
        <w:t>, diện tích sàn 150m</w:t>
      </w:r>
      <w:r>
        <w:rPr>
          <w:vertAlign w:val="superscript"/>
        </w:rPr>
        <w:t>2</w:t>
      </w:r>
      <w:r>
        <w:rPr>
          <w:vertAlign w:val="baseline"/>
        </w:rPr>
        <w:t>, được UBND huyện Cát Hải, thành phố Hải Phòng cấp giấy chứng nhận quyền sử dụng đất, quyền sở hữu nhà và tài sản khác gắn liền với đất số BU 477764, số vào sổ cấp GCN CH01523 ngày 01/7/2016, người sử dụng đất, chủ sở hữu tài sản và tài sản khác gắn liền với đất</w:t>
      </w:r>
      <w:r>
        <w:rPr>
          <w:spacing w:val="80"/>
          <w:vertAlign w:val="baseline"/>
        </w:rPr>
        <w:t> </w:t>
      </w:r>
      <w:r>
        <w:rPr>
          <w:vertAlign w:val="baseline"/>
        </w:rPr>
        <w:t>là bà Cao Thị H và chồng là ông Trần Văn M</w:t>
      </w:r>
    </w:p>
    <w:p>
      <w:pPr>
        <w:pStyle w:val="ListParagraph"/>
        <w:numPr>
          <w:ilvl w:val="1"/>
          <w:numId w:val="2"/>
        </w:numPr>
        <w:tabs>
          <w:tab w:pos="1382" w:val="left" w:leader="none"/>
        </w:tabs>
        <w:spacing w:line="240" w:lineRule="auto" w:before="122" w:after="0"/>
        <w:ind w:left="1382" w:right="0" w:hanging="481"/>
        <w:jc w:val="both"/>
        <w:rPr>
          <w:sz w:val="28"/>
        </w:rPr>
      </w:pPr>
      <w:r>
        <w:rPr>
          <w:sz w:val="28"/>
        </w:rPr>
        <w:t>Thời</w:t>
      </w:r>
      <w:r>
        <w:rPr>
          <w:spacing w:val="-14"/>
          <w:sz w:val="28"/>
        </w:rPr>
        <w:t> </w:t>
      </w:r>
      <w:r>
        <w:rPr>
          <w:sz w:val="28"/>
        </w:rPr>
        <w:t>gian</w:t>
      </w:r>
      <w:r>
        <w:rPr>
          <w:spacing w:val="-14"/>
          <w:sz w:val="28"/>
        </w:rPr>
        <w:t> </w:t>
      </w:r>
      <w:r>
        <w:rPr>
          <w:sz w:val="28"/>
        </w:rPr>
        <w:t>và</w:t>
      </w:r>
      <w:r>
        <w:rPr>
          <w:spacing w:val="-15"/>
          <w:sz w:val="28"/>
        </w:rPr>
        <w:t> </w:t>
      </w:r>
      <w:r>
        <w:rPr>
          <w:sz w:val="28"/>
        </w:rPr>
        <w:t>phương</w:t>
      </w:r>
      <w:r>
        <w:rPr>
          <w:spacing w:val="-14"/>
          <w:sz w:val="28"/>
        </w:rPr>
        <w:t> </w:t>
      </w:r>
      <w:r>
        <w:rPr>
          <w:sz w:val="28"/>
        </w:rPr>
        <w:t>thức</w:t>
      </w:r>
      <w:r>
        <w:rPr>
          <w:spacing w:val="-15"/>
          <w:sz w:val="28"/>
        </w:rPr>
        <w:t> </w:t>
      </w:r>
      <w:r>
        <w:rPr>
          <w:sz w:val="28"/>
        </w:rPr>
        <w:t>thanh</w:t>
      </w:r>
      <w:r>
        <w:rPr>
          <w:spacing w:val="-14"/>
          <w:sz w:val="28"/>
        </w:rPr>
        <w:t> </w:t>
      </w:r>
      <w:r>
        <w:rPr>
          <w:spacing w:val="-4"/>
          <w:sz w:val="28"/>
        </w:rPr>
        <w:t>toán:</w:t>
      </w:r>
    </w:p>
    <w:p>
      <w:pPr>
        <w:pStyle w:val="BodyText"/>
        <w:spacing w:before="120"/>
        <w:ind w:right="104" w:firstLine="719"/>
        <w:jc w:val="both"/>
      </w:pPr>
      <w:r>
        <w:rPr/>
        <w:t>Ngân hàng TMCP S và bà Cao Thị H và ông Trần Văn M thống nhất bà H</w:t>
      </w:r>
      <w:r>
        <w:rPr>
          <w:spacing w:val="40"/>
        </w:rPr>
        <w:t> </w:t>
      </w:r>
      <w:r>
        <w:rPr/>
        <w:t>và ông M sẽ trả cho Ngân hàng TMCP S cụ thể như sau:</w:t>
      </w:r>
    </w:p>
    <w:p>
      <w:pPr>
        <w:pStyle w:val="BodyText"/>
        <w:ind w:right="104"/>
        <w:jc w:val="both"/>
      </w:pPr>
      <w:r>
        <w:rPr>
          <w:color w:val="FF0000"/>
        </w:rPr>
        <w:t>Chậm</w:t>
      </w:r>
      <w:r>
        <w:rPr>
          <w:color w:val="FF0000"/>
          <w:spacing w:val="-5"/>
        </w:rPr>
        <w:t> </w:t>
      </w:r>
      <w:r>
        <w:rPr>
          <w:color w:val="FF0000"/>
        </w:rPr>
        <w:t>nhất là vào ngày</w:t>
      </w:r>
      <w:r>
        <w:rPr>
          <w:color w:val="FF0000"/>
          <w:spacing w:val="-4"/>
        </w:rPr>
        <w:t> </w:t>
      </w:r>
      <w:r>
        <w:rPr>
          <w:color w:val="FF0000"/>
        </w:rPr>
        <w:t>25 hàng</w:t>
      </w:r>
      <w:r>
        <w:rPr>
          <w:color w:val="FF0000"/>
          <w:spacing w:val="-1"/>
        </w:rPr>
        <w:t> </w:t>
      </w:r>
      <w:r>
        <w:rPr>
          <w:color w:val="FF0000"/>
        </w:rPr>
        <w:t>tháng,</w:t>
      </w:r>
      <w:r>
        <w:rPr>
          <w:color w:val="FF0000"/>
          <w:spacing w:val="-2"/>
        </w:rPr>
        <w:t> </w:t>
      </w:r>
      <w:r>
        <w:rPr>
          <w:color w:val="FF0000"/>
        </w:rPr>
        <w:t>từ tháng 2</w:t>
      </w:r>
      <w:r>
        <w:rPr>
          <w:color w:val="FF0000"/>
          <w:spacing w:val="-1"/>
        </w:rPr>
        <w:t> </w:t>
      </w:r>
      <w:r>
        <w:rPr>
          <w:color w:val="FF0000"/>
        </w:rPr>
        <w:t>năm</w:t>
      </w:r>
      <w:r>
        <w:rPr>
          <w:color w:val="FF0000"/>
          <w:spacing w:val="-5"/>
        </w:rPr>
        <w:t> </w:t>
      </w:r>
      <w:r>
        <w:rPr>
          <w:color w:val="FF0000"/>
        </w:rPr>
        <w:t>2023 đến</w:t>
      </w:r>
      <w:r>
        <w:rPr>
          <w:color w:val="FF0000"/>
          <w:spacing w:val="-1"/>
        </w:rPr>
        <w:t> </w:t>
      </w:r>
      <w:r>
        <w:rPr>
          <w:color w:val="FF0000"/>
        </w:rPr>
        <w:t>tháng 7</w:t>
      </w:r>
      <w:r>
        <w:rPr>
          <w:color w:val="FF0000"/>
          <w:spacing w:val="-1"/>
        </w:rPr>
        <w:t> </w:t>
      </w:r>
      <w:r>
        <w:rPr>
          <w:color w:val="FF0000"/>
        </w:rPr>
        <w:t>năm 2023 bà H, ông M phải có trách nhiệm thanh toán số tiền mỗi tháng là 50.000.000 </w:t>
      </w:r>
      <w:r>
        <w:rPr>
          <w:i/>
          <w:color w:val="FF0000"/>
        </w:rPr>
        <w:t>(năm mươi triệu) </w:t>
      </w:r>
      <w:r>
        <w:rPr>
          <w:color w:val="FF0000"/>
        </w:rPr>
        <w:t>đồng</w:t>
      </w:r>
      <w:r>
        <w:rPr/>
        <w:t>. Đến ngày 25 tháng 7 năm</w:t>
      </w:r>
      <w:r>
        <w:rPr>
          <w:spacing w:val="-1"/>
        </w:rPr>
        <w:t> </w:t>
      </w:r>
      <w:r>
        <w:rPr/>
        <w:t>2023, bà H và ông M phải thanh toán hết toàn bộ số tiền nợ gốc và nợ lãi phát sinh cho Ngân hàng TMCP S.</w:t>
      </w:r>
    </w:p>
    <w:p>
      <w:pPr>
        <w:pStyle w:val="BodyText"/>
        <w:spacing w:before="121"/>
        <w:ind w:right="102"/>
        <w:jc w:val="both"/>
      </w:pPr>
      <w:r>
        <w:rPr/>
        <w:t>Trường hợp, bà H và ông M không thực hiện hoặc thực hiện không đầy đủ nghĩa vụ trả nợ như thỏa thuận nêu trên thì Ngân hàng TMCP S có quyền yêu cầu cơ quan nhà nước có thẩm quyền xử lý tài sản thế chấp </w:t>
      </w:r>
      <w:r>
        <w:rPr>
          <w:color w:val="FF0000"/>
        </w:rPr>
        <w:t>đã nêu tại mục 1.1 của Quyết định này </w:t>
      </w:r>
      <w:r>
        <w:rPr/>
        <w:t>để thu hồi nợ.</w:t>
      </w:r>
    </w:p>
    <w:p>
      <w:pPr>
        <w:pStyle w:val="BodyText"/>
        <w:spacing w:line="268" w:lineRule="auto" w:before="153"/>
        <w:ind w:right="104"/>
        <w:jc w:val="both"/>
      </w:pPr>
      <w:r>
        <w:rPr/>
        <w:t>Trường hợp xử lý tài sản thế chấp nêu trên không đủ thanh toán hết toàn bộ số tiền nợ gốc và lãi phát sinh nêu trên thì bà H và ông M còn phải </w:t>
      </w:r>
      <w:r>
        <w:rPr>
          <w:color w:val="FF0000"/>
        </w:rPr>
        <w:t>tiếp tục thực hiện nghĩa vụ trả nợ cho Ngân hàng đến khi tất toán khoản vay.</w:t>
      </w:r>
    </w:p>
    <w:p>
      <w:pPr>
        <w:spacing w:after="0" w:line="268" w:lineRule="auto"/>
        <w:jc w:val="both"/>
        <w:sectPr>
          <w:footerReference w:type="default" r:id="rId5"/>
          <w:pgSz w:w="11910" w:h="16850"/>
          <w:pgMar w:footer="440" w:header="0" w:top="1060" w:bottom="620" w:left="1520" w:right="740"/>
          <w:pgNumType w:start="2"/>
        </w:sectPr>
      </w:pPr>
    </w:p>
    <w:p>
      <w:pPr>
        <w:pStyle w:val="ListParagraph"/>
        <w:numPr>
          <w:ilvl w:val="0"/>
          <w:numId w:val="2"/>
        </w:numPr>
        <w:tabs>
          <w:tab w:pos="1198" w:val="left" w:leader="none"/>
        </w:tabs>
        <w:spacing w:line="240" w:lineRule="auto" w:before="65" w:after="0"/>
        <w:ind w:left="182" w:right="105"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firstLine="0"/>
        <w:rPr>
          <w:sz w:val="29"/>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6"/>
        <w:gridCol w:w="3988"/>
      </w:tblGrid>
      <w:tr>
        <w:trPr>
          <w:trHeight w:val="2612" w:hRule="atLeast"/>
        </w:trPr>
        <w:tc>
          <w:tcPr>
            <w:tcW w:w="464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Cát</w:t>
            </w:r>
            <w:r>
              <w:rPr>
                <w:spacing w:val="-1"/>
                <w:sz w:val="22"/>
              </w:rPr>
              <w:t> </w:t>
            </w:r>
            <w:r>
              <w:rPr>
                <w:spacing w:val="-4"/>
                <w:sz w:val="22"/>
              </w:rPr>
              <w:t>Hải;</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Cát</w:t>
            </w:r>
            <w:r>
              <w:rPr>
                <w:spacing w:val="-1"/>
                <w:sz w:val="22"/>
              </w:rPr>
              <w:t> </w:t>
            </w:r>
            <w:r>
              <w:rPr>
                <w:spacing w:val="-4"/>
                <w:sz w:val="22"/>
              </w:rPr>
              <w:t>Hải;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3988" w:type="dxa"/>
          </w:tcPr>
          <w:p>
            <w:pPr>
              <w:pStyle w:val="TableParagraph"/>
              <w:spacing w:line="292" w:lineRule="exact"/>
              <w:ind w:left="1599"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606" w:right="42"/>
              <w:jc w:val="center"/>
              <w:rPr>
                <w:b/>
                <w:sz w:val="28"/>
              </w:rPr>
            </w:pPr>
            <w:r>
              <w:rPr>
                <w:b/>
                <w:sz w:val="28"/>
              </w:rPr>
              <w:t>Đỗ</w:t>
            </w:r>
            <w:r>
              <w:rPr>
                <w:b/>
                <w:spacing w:val="-1"/>
                <w:sz w:val="28"/>
              </w:rPr>
              <w:t> </w:t>
            </w:r>
            <w:r>
              <w:rPr>
                <w:b/>
                <w:sz w:val="28"/>
              </w:rPr>
              <w:t>Thị</w:t>
            </w:r>
            <w:r>
              <w:rPr>
                <w:b/>
                <w:spacing w:val="-2"/>
                <w:sz w:val="28"/>
              </w:rPr>
              <w:t> </w:t>
            </w:r>
            <w:r>
              <w:rPr>
                <w:b/>
                <w:sz w:val="28"/>
              </w:rPr>
              <w:t>Như</w:t>
            </w:r>
            <w:r>
              <w:rPr>
                <w:b/>
                <w:spacing w:val="-2"/>
                <w:sz w:val="28"/>
              </w:rPr>
              <w:t> </w:t>
            </w:r>
            <w:r>
              <w:rPr>
                <w:b/>
                <w:spacing w:val="-4"/>
                <w:sz w:val="28"/>
              </w:rPr>
              <w:t>Quỳnh</w:t>
            </w:r>
          </w:p>
        </w:tc>
      </w:tr>
    </w:tbl>
    <w:sectPr>
      <w:pgSz w:w="11910" w:h="16850"/>
      <w:pgMar w:header="0" w:footer="440" w:top="1060" w:bottom="620" w:left="15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12.549988pt;margin-top:809.064758pt;width:14.05pt;height:17.55pt;mso-position-horizontal-relative:page;mso-position-vertical-relative:page;z-index:-15786496" type="#_x0000_t202" id="docshape3"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6" w:hanging="128"/>
      </w:pPr>
      <w:rPr>
        <w:rFonts w:hint="default"/>
        <w:lang w:val="vi" w:eastAsia="en-US" w:bidi="ar-SA"/>
      </w:rPr>
    </w:lvl>
    <w:lvl w:ilvl="2">
      <w:start w:val="0"/>
      <w:numFmt w:val="bullet"/>
      <w:lvlText w:val="•"/>
      <w:lvlJc w:val="left"/>
      <w:pPr>
        <w:ind w:left="1073" w:hanging="128"/>
      </w:pPr>
      <w:rPr>
        <w:rFonts w:hint="default"/>
        <w:lang w:val="vi" w:eastAsia="en-US" w:bidi="ar-SA"/>
      </w:rPr>
    </w:lvl>
    <w:lvl w:ilvl="3">
      <w:start w:val="0"/>
      <w:numFmt w:val="bullet"/>
      <w:lvlText w:val="•"/>
      <w:lvlJc w:val="left"/>
      <w:pPr>
        <w:ind w:left="1519" w:hanging="128"/>
      </w:pPr>
      <w:rPr>
        <w:rFonts w:hint="default"/>
        <w:lang w:val="vi" w:eastAsia="en-US" w:bidi="ar-SA"/>
      </w:rPr>
    </w:lvl>
    <w:lvl w:ilvl="4">
      <w:start w:val="0"/>
      <w:numFmt w:val="bullet"/>
      <w:lvlText w:val="•"/>
      <w:lvlJc w:val="left"/>
      <w:pPr>
        <w:ind w:left="1966" w:hanging="128"/>
      </w:pPr>
      <w:rPr>
        <w:rFonts w:hint="default"/>
        <w:lang w:val="vi" w:eastAsia="en-US" w:bidi="ar-SA"/>
      </w:rPr>
    </w:lvl>
    <w:lvl w:ilvl="5">
      <w:start w:val="0"/>
      <w:numFmt w:val="bullet"/>
      <w:lvlText w:val="•"/>
      <w:lvlJc w:val="left"/>
      <w:pPr>
        <w:ind w:left="2413" w:hanging="128"/>
      </w:pPr>
      <w:rPr>
        <w:rFonts w:hint="default"/>
        <w:lang w:val="vi" w:eastAsia="en-US" w:bidi="ar-SA"/>
      </w:rPr>
    </w:lvl>
    <w:lvl w:ilvl="6">
      <w:start w:val="0"/>
      <w:numFmt w:val="bullet"/>
      <w:lvlText w:val="•"/>
      <w:lvlJc w:val="left"/>
      <w:pPr>
        <w:ind w:left="2859" w:hanging="128"/>
      </w:pPr>
      <w:rPr>
        <w:rFonts w:hint="default"/>
        <w:lang w:val="vi" w:eastAsia="en-US" w:bidi="ar-SA"/>
      </w:rPr>
    </w:lvl>
    <w:lvl w:ilvl="7">
      <w:start w:val="0"/>
      <w:numFmt w:val="bullet"/>
      <w:lvlText w:val="•"/>
      <w:lvlJc w:val="left"/>
      <w:pPr>
        <w:ind w:left="3306"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1">
    <w:multiLevelType w:val="hybridMultilevel"/>
    <w:lvl w:ilvl="0">
      <w:start w:val="1"/>
      <w:numFmt w:val="decimal"/>
      <w:lvlText w:val="%1."/>
      <w:lvlJc w:val="left"/>
      <w:pPr>
        <w:ind w:left="18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93"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316" w:hanging="492"/>
      </w:pPr>
      <w:rPr>
        <w:rFonts w:hint="default"/>
        <w:lang w:val="vi" w:eastAsia="en-US" w:bidi="ar-SA"/>
      </w:rPr>
    </w:lvl>
    <w:lvl w:ilvl="3">
      <w:start w:val="0"/>
      <w:numFmt w:val="bullet"/>
      <w:lvlText w:val="•"/>
      <w:lvlJc w:val="left"/>
      <w:pPr>
        <w:ind w:left="3232" w:hanging="492"/>
      </w:pPr>
      <w:rPr>
        <w:rFonts w:hint="default"/>
        <w:lang w:val="vi" w:eastAsia="en-US" w:bidi="ar-SA"/>
      </w:rPr>
    </w:lvl>
    <w:lvl w:ilvl="4">
      <w:start w:val="0"/>
      <w:numFmt w:val="bullet"/>
      <w:lvlText w:val="•"/>
      <w:lvlJc w:val="left"/>
      <w:pPr>
        <w:ind w:left="4148" w:hanging="492"/>
      </w:pPr>
      <w:rPr>
        <w:rFonts w:hint="default"/>
        <w:lang w:val="vi" w:eastAsia="en-US" w:bidi="ar-SA"/>
      </w:rPr>
    </w:lvl>
    <w:lvl w:ilvl="5">
      <w:start w:val="0"/>
      <w:numFmt w:val="bullet"/>
      <w:lvlText w:val="•"/>
      <w:lvlJc w:val="left"/>
      <w:pPr>
        <w:ind w:left="5065" w:hanging="492"/>
      </w:pPr>
      <w:rPr>
        <w:rFonts w:hint="default"/>
        <w:lang w:val="vi" w:eastAsia="en-US" w:bidi="ar-SA"/>
      </w:rPr>
    </w:lvl>
    <w:lvl w:ilvl="6">
      <w:start w:val="0"/>
      <w:numFmt w:val="bullet"/>
      <w:lvlText w:val="•"/>
      <w:lvlJc w:val="left"/>
      <w:pPr>
        <w:ind w:left="5981" w:hanging="492"/>
      </w:pPr>
      <w:rPr>
        <w:rFonts w:hint="default"/>
        <w:lang w:val="vi" w:eastAsia="en-US" w:bidi="ar-SA"/>
      </w:rPr>
    </w:lvl>
    <w:lvl w:ilvl="7">
      <w:start w:val="0"/>
      <w:numFmt w:val="bullet"/>
      <w:lvlText w:val="•"/>
      <w:lvlJc w:val="left"/>
      <w:pPr>
        <w:ind w:left="6897" w:hanging="492"/>
      </w:pPr>
      <w:rPr>
        <w:rFonts w:hint="default"/>
        <w:lang w:val="vi" w:eastAsia="en-US" w:bidi="ar-SA"/>
      </w:rPr>
    </w:lvl>
    <w:lvl w:ilvl="8">
      <w:start w:val="0"/>
      <w:numFmt w:val="bullet"/>
      <w:lvlText w:val="•"/>
      <w:lvlJc w:val="left"/>
      <w:pPr>
        <w:ind w:left="7813" w:hanging="492"/>
      </w:pPr>
      <w:rPr>
        <w:rFonts w:hint="default"/>
        <w:lang w:val="vi" w:eastAsia="en-US" w:bidi="ar-SA"/>
      </w:rPr>
    </w:lvl>
  </w:abstractNum>
  <w:abstractNum w:abstractNumId="0">
    <w:multiLevelType w:val="hybridMultilevel"/>
    <w:lvl w:ilvl="0">
      <w:start w:val="0"/>
      <w:numFmt w:val="bullet"/>
      <w:lvlText w:val="-"/>
      <w:lvlJc w:val="left"/>
      <w:pPr>
        <w:ind w:left="18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97"/>
      </w:pPr>
      <w:rPr>
        <w:rFonts w:hint="default"/>
        <w:lang w:val="vi" w:eastAsia="en-US" w:bidi="ar-SA"/>
      </w:rPr>
    </w:lvl>
    <w:lvl w:ilvl="2">
      <w:start w:val="0"/>
      <w:numFmt w:val="bullet"/>
      <w:lvlText w:val="•"/>
      <w:lvlJc w:val="left"/>
      <w:pPr>
        <w:ind w:left="2073" w:hanging="197"/>
      </w:pPr>
      <w:rPr>
        <w:rFonts w:hint="default"/>
        <w:lang w:val="vi" w:eastAsia="en-US" w:bidi="ar-SA"/>
      </w:rPr>
    </w:lvl>
    <w:lvl w:ilvl="3">
      <w:start w:val="0"/>
      <w:numFmt w:val="bullet"/>
      <w:lvlText w:val="•"/>
      <w:lvlJc w:val="left"/>
      <w:pPr>
        <w:ind w:left="3019" w:hanging="197"/>
      </w:pPr>
      <w:rPr>
        <w:rFonts w:hint="default"/>
        <w:lang w:val="vi" w:eastAsia="en-US" w:bidi="ar-SA"/>
      </w:rPr>
    </w:lvl>
    <w:lvl w:ilvl="4">
      <w:start w:val="0"/>
      <w:numFmt w:val="bullet"/>
      <w:lvlText w:val="•"/>
      <w:lvlJc w:val="left"/>
      <w:pPr>
        <w:ind w:left="3966" w:hanging="197"/>
      </w:pPr>
      <w:rPr>
        <w:rFonts w:hint="default"/>
        <w:lang w:val="vi" w:eastAsia="en-US" w:bidi="ar-SA"/>
      </w:rPr>
    </w:lvl>
    <w:lvl w:ilvl="5">
      <w:start w:val="0"/>
      <w:numFmt w:val="bullet"/>
      <w:lvlText w:val="•"/>
      <w:lvlJc w:val="left"/>
      <w:pPr>
        <w:ind w:left="4913" w:hanging="197"/>
      </w:pPr>
      <w:rPr>
        <w:rFonts w:hint="default"/>
        <w:lang w:val="vi" w:eastAsia="en-US" w:bidi="ar-SA"/>
      </w:rPr>
    </w:lvl>
    <w:lvl w:ilvl="6">
      <w:start w:val="0"/>
      <w:numFmt w:val="bullet"/>
      <w:lvlText w:val="•"/>
      <w:lvlJc w:val="left"/>
      <w:pPr>
        <w:ind w:left="5859" w:hanging="197"/>
      </w:pPr>
      <w:rPr>
        <w:rFonts w:hint="default"/>
        <w:lang w:val="vi" w:eastAsia="en-US" w:bidi="ar-SA"/>
      </w:rPr>
    </w:lvl>
    <w:lvl w:ilvl="7">
      <w:start w:val="0"/>
      <w:numFmt w:val="bullet"/>
      <w:lvlText w:val="•"/>
      <w:lvlJc w:val="left"/>
      <w:pPr>
        <w:ind w:left="6806" w:hanging="197"/>
      </w:pPr>
      <w:rPr>
        <w:rFonts w:hint="default"/>
        <w:lang w:val="vi" w:eastAsia="en-US" w:bidi="ar-SA"/>
      </w:rPr>
    </w:lvl>
    <w:lvl w:ilvl="8">
      <w:start w:val="0"/>
      <w:numFmt w:val="bullet"/>
      <w:lvlText w:val="•"/>
      <w:lvlJc w:val="left"/>
      <w:pPr>
        <w:ind w:left="7753"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82" w:firstLine="707"/>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082" w:right="3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8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2023-04-24T07:37:08Z</dcterms:created>
  <dcterms:modified xsi:type="dcterms:W3CDTF">2023-04-24T07:37:08Z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