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8"/>
        <w:gridCol w:w="6072"/>
      </w:tblGrid>
      <w:tr>
        <w:trPr>
          <w:trHeight w:val="1573" w:hRule="atLeast"/>
        </w:trPr>
        <w:tc>
          <w:tcPr>
            <w:tcW w:w="3498" w:type="dxa"/>
          </w:tcPr>
          <w:p>
            <w:pPr>
              <w:pStyle w:val="TableParagraph"/>
              <w:spacing w:line="242" w:lineRule="auto"/>
              <w:ind w:left="47" w:right="157"/>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QUẬN LONG BIÊN</w:t>
            </w:r>
          </w:p>
          <w:p>
            <w:pPr>
              <w:pStyle w:val="TableParagraph"/>
              <w:spacing w:line="318" w:lineRule="exact"/>
              <w:ind w:left="47" w:right="157"/>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96" w:lineRule="exact"/>
              <w:ind w:left="46" w:right="161"/>
              <w:jc w:val="center"/>
              <w:rPr>
                <w:b/>
                <w:sz w:val="26"/>
              </w:rPr>
            </w:pPr>
            <w:r>
              <w:rPr>
                <w:b/>
                <w:spacing w:val="-2"/>
                <w:sz w:val="26"/>
              </w:rPr>
              <w:t>-------------------</w:t>
            </w:r>
            <w:r>
              <w:rPr>
                <w:b/>
                <w:spacing w:val="-10"/>
                <w:sz w:val="26"/>
              </w:rPr>
              <w:t>-</w:t>
            </w:r>
          </w:p>
          <w:p>
            <w:pPr>
              <w:pStyle w:val="TableParagraph"/>
              <w:spacing w:line="299" w:lineRule="exact"/>
              <w:ind w:left="47" w:right="161"/>
              <w:jc w:val="center"/>
              <w:rPr>
                <w:sz w:val="28"/>
              </w:rPr>
            </w:pPr>
            <w:r>
              <w:rPr>
                <w:sz w:val="28"/>
              </w:rPr>
              <w:t>Số:</w:t>
            </w:r>
            <w:r>
              <w:rPr>
                <w:spacing w:val="-10"/>
                <w:sz w:val="28"/>
              </w:rPr>
              <w:t> </w:t>
            </w:r>
            <w:r>
              <w:rPr>
                <w:sz w:val="28"/>
              </w:rPr>
              <w:t>366/2022/QĐST-</w:t>
            </w:r>
            <w:r>
              <w:rPr>
                <w:spacing w:val="-8"/>
                <w:sz w:val="28"/>
              </w:rPr>
              <w:t> </w:t>
            </w:r>
            <w:r>
              <w:rPr>
                <w:spacing w:val="-4"/>
                <w:sz w:val="28"/>
              </w:rPr>
              <w:t>HNGĐ</w:t>
            </w:r>
          </w:p>
        </w:tc>
        <w:tc>
          <w:tcPr>
            <w:tcW w:w="6072" w:type="dxa"/>
          </w:tcPr>
          <w:p>
            <w:pPr>
              <w:pStyle w:val="TableParagraph"/>
              <w:spacing w:line="311" w:lineRule="exact"/>
              <w:ind w:left="163" w:right="59"/>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2" w:lineRule="exact" w:before="2"/>
              <w:ind w:left="163" w:right="5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ind w:left="163" w:right="55"/>
              <w:jc w:val="center"/>
              <w:rPr>
                <w:b/>
                <w:sz w:val="28"/>
              </w:rPr>
            </w:pPr>
            <w:r>
              <w:rPr>
                <w:b/>
                <w:spacing w:val="-2"/>
                <w:sz w:val="28"/>
              </w:rPr>
              <w:t>------------------------</w:t>
            </w:r>
            <w:r>
              <w:rPr>
                <w:b/>
                <w:spacing w:val="-10"/>
                <w:sz w:val="28"/>
              </w:rPr>
              <w:t>-</w:t>
            </w:r>
          </w:p>
          <w:p>
            <w:pPr>
              <w:pStyle w:val="TableParagraph"/>
              <w:spacing w:before="6"/>
              <w:rPr>
                <w:sz w:val="23"/>
              </w:rPr>
            </w:pPr>
          </w:p>
          <w:p>
            <w:pPr>
              <w:pStyle w:val="TableParagraph"/>
              <w:ind w:left="1588"/>
              <w:rPr>
                <w:i/>
                <w:sz w:val="28"/>
              </w:rPr>
            </w:pPr>
            <w:r>
              <w:rPr>
                <w:i/>
                <w:sz w:val="28"/>
              </w:rPr>
              <w:t>Long</w:t>
            </w:r>
            <w:r>
              <w:rPr>
                <w:i/>
                <w:spacing w:val="-3"/>
                <w:sz w:val="28"/>
              </w:rPr>
              <w:t> </w:t>
            </w:r>
            <w:r>
              <w:rPr>
                <w:i/>
                <w:sz w:val="28"/>
              </w:rPr>
              <w:t>Biên,</w:t>
            </w:r>
            <w:r>
              <w:rPr>
                <w:i/>
                <w:spacing w:val="-4"/>
                <w:sz w:val="28"/>
              </w:rPr>
              <w:t> </w:t>
            </w:r>
            <w:r>
              <w:rPr>
                <w:i/>
                <w:sz w:val="28"/>
              </w:rPr>
              <w:t>ngày</w:t>
            </w:r>
            <w:r>
              <w:rPr>
                <w:i/>
                <w:spacing w:val="-2"/>
                <w:sz w:val="28"/>
              </w:rPr>
              <w:t> </w:t>
            </w:r>
            <w:r>
              <w:rPr>
                <w:i/>
                <w:sz w:val="28"/>
              </w:rPr>
              <w:t>30</w:t>
            </w:r>
            <w:r>
              <w:rPr>
                <w:i/>
                <w:spacing w:val="-6"/>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rPr>
          <w:sz w:val="20"/>
        </w:rPr>
      </w:pPr>
    </w:p>
    <w:p>
      <w:pPr>
        <w:pStyle w:val="BodyText"/>
        <w:spacing w:before="3"/>
        <w:rPr>
          <w:sz w:val="21"/>
        </w:rPr>
      </w:pPr>
    </w:p>
    <w:p>
      <w:pPr>
        <w:pStyle w:val="Heading1"/>
        <w:ind w:left="1537"/>
      </w:pPr>
      <w:r>
        <w:rPr/>
        <w:t>QUYẾT</w:t>
      </w:r>
      <w:r>
        <w:rPr>
          <w:spacing w:val="-6"/>
        </w:rPr>
        <w:t> </w:t>
      </w:r>
      <w:r>
        <w:rPr>
          <w:spacing w:val="-4"/>
        </w:rPr>
        <w:t>ĐỊNH</w:t>
      </w:r>
    </w:p>
    <w:p>
      <w:pPr>
        <w:spacing w:before="160"/>
        <w:ind w:left="1538" w:right="1203"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4"/>
          <w:sz w:val="28"/>
        </w:rPr>
        <w:t> </w:t>
      </w:r>
      <w:r>
        <w:rPr>
          <w:b/>
          <w:sz w:val="28"/>
        </w:rPr>
        <w:t>HÔN</w:t>
      </w:r>
      <w:r>
        <w:rPr>
          <w:b/>
          <w:spacing w:val="-4"/>
          <w:sz w:val="28"/>
        </w:rPr>
        <w:t> </w:t>
      </w:r>
      <w:r>
        <w:rPr>
          <w:b/>
          <w:sz w:val="28"/>
        </w:rPr>
        <w:t>NHÂN</w:t>
      </w:r>
      <w:r>
        <w:rPr>
          <w:b/>
          <w:spacing w:val="-4"/>
          <w:sz w:val="28"/>
        </w:rPr>
        <w:t> </w:t>
      </w:r>
      <w:r>
        <w:rPr>
          <w:b/>
          <w:sz w:val="28"/>
        </w:rPr>
        <w:t>GIA</w:t>
      </w:r>
      <w:r>
        <w:rPr>
          <w:b/>
          <w:spacing w:val="-3"/>
          <w:sz w:val="28"/>
        </w:rPr>
        <w:t> </w:t>
      </w:r>
      <w:r>
        <w:rPr>
          <w:b/>
          <w:spacing w:val="-4"/>
          <w:sz w:val="28"/>
        </w:rPr>
        <w:t>ĐÌNH</w:t>
      </w:r>
    </w:p>
    <w:p>
      <w:pPr>
        <w:pStyle w:val="BodyText"/>
        <w:spacing w:before="2"/>
        <w:rPr>
          <w:b/>
          <w:sz w:val="24"/>
        </w:rPr>
      </w:pPr>
    </w:p>
    <w:p>
      <w:pPr>
        <w:pStyle w:val="BodyText"/>
        <w:spacing w:line="276" w:lineRule="auto"/>
        <w:ind w:left="242" w:right="460" w:firstLine="566"/>
      </w:pPr>
      <w:r>
        <w:rPr/>
        <w:t>Căn cứ vào các điều 48, điểm c khoản 1 điều 217, 218, khoản 2 điều 273</w:t>
      </w:r>
      <w:r>
        <w:rPr>
          <w:spacing w:val="80"/>
          <w:w w:val="150"/>
        </w:rPr>
        <w:t> </w:t>
      </w:r>
      <w:r>
        <w:rPr/>
        <w:t>của Bộ luật tố tụng dân sự;</w:t>
      </w:r>
    </w:p>
    <w:p>
      <w:pPr>
        <w:pStyle w:val="BodyText"/>
        <w:spacing w:before="120"/>
        <w:ind w:left="808"/>
      </w:pPr>
      <w:r>
        <w:rPr/>
        <w:t>Sau</w:t>
      </w:r>
      <w:r>
        <w:rPr>
          <w:spacing w:val="-4"/>
        </w:rPr>
        <w:t> </w:t>
      </w:r>
      <w:r>
        <w:rPr/>
        <w:t>khi</w:t>
      </w:r>
      <w:r>
        <w:rPr>
          <w:spacing w:val="-2"/>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2"/>
        </w:rPr>
        <w:t> </w:t>
      </w:r>
      <w:r>
        <w:rPr/>
        <w:t>án</w:t>
      </w:r>
      <w:r>
        <w:rPr>
          <w:spacing w:val="-4"/>
        </w:rPr>
        <w:t> </w:t>
      </w:r>
      <w:r>
        <w:rPr/>
        <w:t>hôn</w:t>
      </w:r>
      <w:r>
        <w:rPr>
          <w:spacing w:val="-6"/>
        </w:rPr>
        <w:t> </w:t>
      </w:r>
      <w:r>
        <w:rPr/>
        <w:t>nhân</w:t>
      </w:r>
      <w:r>
        <w:rPr>
          <w:spacing w:val="-5"/>
        </w:rPr>
        <w:t> </w:t>
      </w:r>
      <w:r>
        <w:rPr/>
        <w:t>gia</w:t>
      </w:r>
      <w:r>
        <w:rPr>
          <w:spacing w:val="-5"/>
        </w:rPr>
        <w:t> </w:t>
      </w:r>
      <w:r>
        <w:rPr/>
        <w:t>đình</w:t>
      </w:r>
      <w:r>
        <w:rPr>
          <w:spacing w:val="-2"/>
        </w:rPr>
        <w:t> </w:t>
      </w:r>
      <w:r>
        <w:rPr/>
        <w:t>sơ</w:t>
      </w:r>
      <w:r>
        <w:rPr>
          <w:spacing w:val="-2"/>
        </w:rPr>
        <w:t> thẩm;</w:t>
      </w:r>
    </w:p>
    <w:p>
      <w:pPr>
        <w:pStyle w:val="BodyText"/>
        <w:spacing w:line="276" w:lineRule="auto" w:before="170"/>
        <w:ind w:left="242" w:right="460" w:firstLine="566"/>
      </w:pPr>
      <w:r>
        <w:rPr/>
        <w:t>Xét</w:t>
      </w:r>
      <w:r>
        <w:rPr>
          <w:spacing w:val="26"/>
        </w:rPr>
        <w:t> </w:t>
      </w:r>
      <w:r>
        <w:rPr/>
        <w:t>thấy:</w:t>
      </w:r>
      <w:r>
        <w:rPr>
          <w:spacing w:val="28"/>
        </w:rPr>
        <w:t> </w:t>
      </w:r>
      <w:r>
        <w:rPr/>
        <w:t>Chị</w:t>
      </w:r>
      <w:r>
        <w:rPr>
          <w:spacing w:val="26"/>
        </w:rPr>
        <w:t> </w:t>
      </w:r>
      <w:r>
        <w:rPr/>
        <w:t>Nguyễn</w:t>
      </w:r>
      <w:r>
        <w:rPr>
          <w:spacing w:val="27"/>
        </w:rPr>
        <w:t> </w:t>
      </w:r>
      <w:r>
        <w:rPr/>
        <w:t>Thị</w:t>
      </w:r>
      <w:r>
        <w:rPr>
          <w:spacing w:val="30"/>
        </w:rPr>
        <w:t> </w:t>
      </w:r>
      <w:r>
        <w:rPr/>
        <w:t>T</w:t>
      </w:r>
      <w:r>
        <w:rPr>
          <w:spacing w:val="25"/>
        </w:rPr>
        <w:t> </w:t>
      </w:r>
      <w:r>
        <w:rPr/>
        <w:t>-</w:t>
      </w:r>
      <w:r>
        <w:rPr>
          <w:spacing w:val="26"/>
        </w:rPr>
        <w:t> </w:t>
      </w:r>
      <w:r>
        <w:rPr/>
        <w:t>là</w:t>
      </w:r>
      <w:r>
        <w:rPr>
          <w:spacing w:val="23"/>
        </w:rPr>
        <w:t> </w:t>
      </w:r>
      <w:r>
        <w:rPr/>
        <w:t>nguyên</w:t>
      </w:r>
      <w:r>
        <w:rPr>
          <w:spacing w:val="27"/>
        </w:rPr>
        <w:t> </w:t>
      </w:r>
      <w:r>
        <w:rPr/>
        <w:t>đơn</w:t>
      </w:r>
      <w:r>
        <w:rPr>
          <w:spacing w:val="29"/>
        </w:rPr>
        <w:t> </w:t>
      </w:r>
      <w:r>
        <w:rPr/>
        <w:t>có</w:t>
      </w:r>
      <w:r>
        <w:rPr>
          <w:spacing w:val="25"/>
        </w:rPr>
        <w:t> </w:t>
      </w:r>
      <w:r>
        <w:rPr/>
        <w:t>đơn</w:t>
      </w:r>
      <w:r>
        <w:rPr>
          <w:spacing w:val="28"/>
        </w:rPr>
        <w:t> </w:t>
      </w:r>
      <w:r>
        <w:rPr/>
        <w:t>rút</w:t>
      </w:r>
      <w:r>
        <w:rPr>
          <w:spacing w:val="27"/>
        </w:rPr>
        <w:t> </w:t>
      </w:r>
      <w:r>
        <w:rPr/>
        <w:t>toàn</w:t>
      </w:r>
      <w:r>
        <w:rPr>
          <w:spacing w:val="26"/>
        </w:rPr>
        <w:t> </w:t>
      </w:r>
      <w:r>
        <w:rPr/>
        <w:t>bộ</w:t>
      </w:r>
      <w:r>
        <w:rPr>
          <w:spacing w:val="28"/>
        </w:rPr>
        <w:t> </w:t>
      </w:r>
      <w:r>
        <w:rPr/>
        <w:t>yêu</w:t>
      </w:r>
      <w:r>
        <w:rPr>
          <w:spacing w:val="27"/>
        </w:rPr>
        <w:t> </w:t>
      </w:r>
      <w:r>
        <w:rPr/>
        <w:t>cầu khởi kiện.</w:t>
      </w:r>
    </w:p>
    <w:p>
      <w:pPr>
        <w:pStyle w:val="Heading1"/>
        <w:spacing w:before="123"/>
        <w:ind w:right="1201"/>
      </w:pPr>
      <w:r>
        <w:rPr/>
        <w:t>QUYẾT</w:t>
      </w:r>
      <w:r>
        <w:rPr>
          <w:spacing w:val="-4"/>
        </w:rPr>
        <w:t> </w:t>
      </w:r>
      <w:r>
        <w:rPr>
          <w:spacing w:val="-2"/>
        </w:rPr>
        <w:t>ĐỊNH:</w:t>
      </w:r>
    </w:p>
    <w:p>
      <w:pPr>
        <w:pStyle w:val="ListParagraph"/>
        <w:numPr>
          <w:ilvl w:val="0"/>
          <w:numId w:val="1"/>
        </w:numPr>
        <w:tabs>
          <w:tab w:pos="1111" w:val="left" w:leader="none"/>
        </w:tabs>
        <w:spacing w:line="278" w:lineRule="auto" w:before="163" w:after="0"/>
        <w:ind w:left="242" w:right="466" w:firstLine="566"/>
        <w:jc w:val="both"/>
        <w:rPr>
          <w:sz w:val="28"/>
        </w:rPr>
      </w:pPr>
      <w:r>
        <w:rPr>
          <w:sz w:val="28"/>
        </w:rPr>
        <w:t>Đình chỉ giải quyết vụ án hôn nhân gia đình thụ lý số 379/2022/TLST- HNGĐ ngày 29 tháng 11 năm 2022 về vụ án “Tranh chấp ly hôn” giữa:</w:t>
      </w:r>
    </w:p>
    <w:p>
      <w:pPr>
        <w:pStyle w:val="Heading1"/>
        <w:spacing w:line="364" w:lineRule="auto" w:before="120"/>
        <w:ind w:left="961" w:right="3318" w:hanging="154"/>
        <w:jc w:val="both"/>
      </w:pPr>
      <w:r>
        <w:rPr/>
        <w:t>Nguyên</w:t>
      </w:r>
      <w:r>
        <w:rPr>
          <w:spacing w:val="-3"/>
        </w:rPr>
        <w:t> </w:t>
      </w:r>
      <w:r>
        <w:rPr/>
        <w:t>đơn:</w:t>
      </w:r>
      <w:r>
        <w:rPr>
          <w:spacing w:val="-3"/>
        </w:rPr>
        <w:t> </w:t>
      </w:r>
      <w:r>
        <w:rPr/>
        <w:t>Chị</w:t>
      </w:r>
      <w:r>
        <w:rPr>
          <w:spacing w:val="-3"/>
        </w:rPr>
        <w:t> </w:t>
      </w:r>
      <w:r>
        <w:rPr/>
        <w:t>Nguyễn</w:t>
      </w:r>
      <w:r>
        <w:rPr>
          <w:spacing w:val="-3"/>
        </w:rPr>
        <w:t> </w:t>
      </w:r>
      <w:r>
        <w:rPr/>
        <w:t>Thị</w:t>
      </w:r>
      <w:r>
        <w:rPr>
          <w:spacing w:val="-3"/>
        </w:rPr>
        <w:t> </w:t>
      </w:r>
      <w:r>
        <w:rPr/>
        <w:t>T,</w:t>
      </w:r>
      <w:r>
        <w:rPr>
          <w:spacing w:val="-7"/>
        </w:rPr>
        <w:t> </w:t>
      </w:r>
      <w:r>
        <w:rPr/>
        <w:t>sinh</w:t>
      </w:r>
      <w:r>
        <w:rPr>
          <w:spacing w:val="-3"/>
        </w:rPr>
        <w:t> </w:t>
      </w:r>
      <w:r>
        <w:rPr/>
        <w:t>năm</w:t>
      </w:r>
      <w:r>
        <w:rPr>
          <w:spacing w:val="-7"/>
        </w:rPr>
        <w:t> </w:t>
      </w:r>
      <w:r>
        <w:rPr/>
        <w:t>1983 Bị đơn: Anh Nguyễn Duyên N, sinh năm</w:t>
      </w:r>
      <w:r>
        <w:rPr>
          <w:spacing w:val="-2"/>
        </w:rPr>
        <w:t> </w:t>
      </w:r>
      <w:r>
        <w:rPr/>
        <w:t>1984</w:t>
      </w:r>
    </w:p>
    <w:p>
      <w:pPr>
        <w:pStyle w:val="BodyText"/>
        <w:spacing w:line="276" w:lineRule="auto"/>
        <w:ind w:left="242" w:right="463" w:firstLine="566"/>
        <w:jc w:val="both"/>
      </w:pPr>
      <w:r>
        <w:rPr>
          <w:spacing w:val="-4"/>
        </w:rPr>
        <w:t>Cùng</w:t>
      </w:r>
      <w:r>
        <w:rPr>
          <w:spacing w:val="-14"/>
        </w:rPr>
        <w:t> </w:t>
      </w:r>
      <w:r>
        <w:rPr>
          <w:spacing w:val="-4"/>
        </w:rPr>
        <w:t>HKTT:</w:t>
      </w:r>
      <w:r>
        <w:rPr>
          <w:spacing w:val="-13"/>
        </w:rPr>
        <w:t> </w:t>
      </w:r>
      <w:r>
        <w:rPr>
          <w:spacing w:val="-4"/>
        </w:rPr>
        <w:t>đường</w:t>
      </w:r>
      <w:r>
        <w:rPr>
          <w:spacing w:val="-14"/>
        </w:rPr>
        <w:t> </w:t>
      </w:r>
      <w:r>
        <w:rPr>
          <w:spacing w:val="-4"/>
        </w:rPr>
        <w:t>Bát</w:t>
      </w:r>
      <w:r>
        <w:rPr>
          <w:spacing w:val="-13"/>
        </w:rPr>
        <w:t> </w:t>
      </w:r>
      <w:r>
        <w:rPr>
          <w:spacing w:val="-4"/>
        </w:rPr>
        <w:t>Khối,</w:t>
      </w:r>
      <w:r>
        <w:rPr>
          <w:spacing w:val="-14"/>
        </w:rPr>
        <w:t> </w:t>
      </w:r>
      <w:r>
        <w:rPr>
          <w:spacing w:val="-4"/>
        </w:rPr>
        <w:t>tổ</w:t>
      </w:r>
      <w:r>
        <w:rPr>
          <w:spacing w:val="-13"/>
        </w:rPr>
        <w:t> </w:t>
      </w:r>
      <w:r>
        <w:rPr>
          <w:spacing w:val="-4"/>
        </w:rPr>
        <w:t>8</w:t>
      </w:r>
      <w:r>
        <w:rPr>
          <w:spacing w:val="-13"/>
        </w:rPr>
        <w:t> </w:t>
      </w:r>
      <w:r>
        <w:rPr>
          <w:spacing w:val="-4"/>
        </w:rPr>
        <w:t>phường</w:t>
      </w:r>
      <w:r>
        <w:rPr>
          <w:spacing w:val="-8"/>
        </w:rPr>
        <w:t> </w:t>
      </w:r>
      <w:r>
        <w:rPr>
          <w:spacing w:val="-4"/>
        </w:rPr>
        <w:t>Thạch</w:t>
      </w:r>
      <w:r>
        <w:rPr>
          <w:spacing w:val="-12"/>
        </w:rPr>
        <w:t> </w:t>
      </w:r>
      <w:r>
        <w:rPr>
          <w:spacing w:val="-4"/>
        </w:rPr>
        <w:t>Bàn,</w:t>
      </w:r>
      <w:r>
        <w:rPr>
          <w:spacing w:val="-14"/>
        </w:rPr>
        <w:t> </w:t>
      </w:r>
      <w:r>
        <w:rPr>
          <w:spacing w:val="-4"/>
        </w:rPr>
        <w:t>quận</w:t>
      </w:r>
      <w:r>
        <w:rPr>
          <w:spacing w:val="-10"/>
        </w:rPr>
        <w:t> </w:t>
      </w:r>
      <w:r>
        <w:rPr>
          <w:spacing w:val="-4"/>
        </w:rPr>
        <w:t>Long</w:t>
      </w:r>
      <w:r>
        <w:rPr>
          <w:spacing w:val="-14"/>
        </w:rPr>
        <w:t> </w:t>
      </w:r>
      <w:r>
        <w:rPr>
          <w:spacing w:val="-4"/>
        </w:rPr>
        <w:t>Biên,</w:t>
      </w:r>
      <w:r>
        <w:rPr>
          <w:spacing w:val="-13"/>
        </w:rPr>
        <w:t> </w:t>
      </w:r>
      <w:r>
        <w:rPr>
          <w:spacing w:val="-4"/>
        </w:rPr>
        <w:t>thành </w:t>
      </w:r>
      <w:r>
        <w:rPr/>
        <w:t>phố Hà Nội.</w:t>
      </w:r>
    </w:p>
    <w:p>
      <w:pPr>
        <w:pStyle w:val="ListParagraph"/>
        <w:numPr>
          <w:ilvl w:val="0"/>
          <w:numId w:val="1"/>
        </w:numPr>
        <w:tabs>
          <w:tab w:pos="1104" w:val="left" w:leader="none"/>
        </w:tabs>
        <w:spacing w:line="276" w:lineRule="auto" w:before="116" w:after="0"/>
        <w:ind w:left="242" w:right="467" w:firstLine="566"/>
        <w:jc w:val="both"/>
        <w:rPr>
          <w:sz w:val="28"/>
        </w:rPr>
      </w:pPr>
      <w:r>
        <w:rPr>
          <w:sz w:val="28"/>
        </w:rPr>
        <w:t>Về án phí: Hoàn trả chị T 300.000 đồng tiền tạm ứng lệ phí đã nộp theo biên lai số 0065548 ngày 29/11/2022 tại Chi cục thi hành án dân sự quận Long </w:t>
      </w:r>
      <w:r>
        <w:rPr>
          <w:spacing w:val="-2"/>
          <w:sz w:val="28"/>
        </w:rPr>
        <w:t>Biên.</w:t>
      </w:r>
    </w:p>
    <w:p>
      <w:pPr>
        <w:pStyle w:val="ListParagraph"/>
        <w:numPr>
          <w:ilvl w:val="0"/>
          <w:numId w:val="1"/>
        </w:numPr>
        <w:tabs>
          <w:tab w:pos="998" w:val="left" w:leader="none"/>
        </w:tabs>
        <w:spacing w:line="276" w:lineRule="auto" w:before="121" w:after="0"/>
        <w:ind w:left="242" w:right="470" w:firstLine="427"/>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rPr>
          <w:sz w:val="20"/>
        </w:rPr>
      </w:pPr>
    </w:p>
    <w:p>
      <w:pPr>
        <w:pStyle w:val="BodyText"/>
        <w:rPr>
          <w:sz w:val="20"/>
        </w:rPr>
      </w:pPr>
    </w:p>
    <w:p>
      <w:pPr>
        <w:pStyle w:val="BodyText"/>
        <w:spacing w:before="8"/>
        <w:rPr>
          <w:sz w:val="1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3901"/>
      </w:tblGrid>
      <w:tr>
        <w:trPr>
          <w:trHeight w:val="2106" w:hRule="atLeast"/>
        </w:trPr>
        <w:tc>
          <w:tcPr>
            <w:tcW w:w="44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TANDTP</w:t>
            </w:r>
            <w:r>
              <w:rPr>
                <w:spacing w:val="-6"/>
                <w:sz w:val="22"/>
              </w:rPr>
              <w:t> </w:t>
            </w:r>
            <w:r>
              <w:rPr>
                <w:sz w:val="22"/>
              </w:rPr>
              <w:t>Hà</w:t>
            </w:r>
            <w:r>
              <w:rPr>
                <w:spacing w:val="-4"/>
                <w:sz w:val="22"/>
              </w:rPr>
              <w:t> Nội;</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2"/>
                <w:sz w:val="22"/>
              </w:rPr>
              <w:t> </w:t>
            </w:r>
            <w:r>
              <w:rPr>
                <w:sz w:val="22"/>
              </w:rPr>
              <w:t>q.</w:t>
            </w:r>
            <w:r>
              <w:rPr>
                <w:spacing w:val="-2"/>
                <w:sz w:val="22"/>
              </w:rPr>
              <w:t> </w:t>
            </w:r>
            <w:r>
              <w:rPr>
                <w:sz w:val="22"/>
              </w:rPr>
              <w:t>Long</w:t>
            </w:r>
            <w:r>
              <w:rPr>
                <w:spacing w:val="-3"/>
                <w:sz w:val="22"/>
              </w:rPr>
              <w:t> </w:t>
            </w:r>
            <w:r>
              <w:rPr>
                <w:spacing w:val="-4"/>
                <w:sz w:val="22"/>
              </w:rPr>
              <w:t>Biên;</w:t>
            </w:r>
          </w:p>
          <w:p>
            <w:pPr>
              <w:pStyle w:val="TableParagraph"/>
              <w:numPr>
                <w:ilvl w:val="0"/>
                <w:numId w:val="2"/>
              </w:numPr>
              <w:tabs>
                <w:tab w:pos="192" w:val="left" w:leader="none"/>
              </w:tabs>
              <w:spacing w:line="253" w:lineRule="exact" w:before="1" w:after="0"/>
              <w:ind w:left="191" w:right="0" w:hanging="142"/>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q.</w:t>
            </w:r>
            <w:r>
              <w:rPr>
                <w:spacing w:val="-2"/>
                <w:sz w:val="22"/>
              </w:rPr>
              <w:t> </w:t>
            </w:r>
            <w:r>
              <w:rPr>
                <w:sz w:val="22"/>
              </w:rPr>
              <w:t>Long</w:t>
            </w:r>
            <w:r>
              <w:rPr>
                <w:spacing w:val="-4"/>
                <w:sz w:val="22"/>
              </w:rPr>
              <w:t> </w:t>
            </w:r>
            <w:r>
              <w:rPr>
                <w:spacing w:val="-2"/>
                <w:sz w:val="22"/>
              </w:rPr>
              <w:t>Biên;</w:t>
            </w:r>
          </w:p>
          <w:p>
            <w:pPr>
              <w:pStyle w:val="TableParagraph"/>
              <w:numPr>
                <w:ilvl w:val="0"/>
                <w:numId w:val="2"/>
              </w:numPr>
              <w:tabs>
                <w:tab w:pos="192" w:val="left" w:leader="none"/>
              </w:tabs>
              <w:spacing w:line="253" w:lineRule="exact" w:before="0" w:after="0"/>
              <w:ind w:left="191" w:right="0" w:hanging="142"/>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2"/>
              </w:numPr>
              <w:tabs>
                <w:tab w:pos="192" w:val="left" w:leader="none"/>
              </w:tabs>
              <w:spacing w:line="240" w:lineRule="auto" w:before="2"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01" w:type="dxa"/>
          </w:tcPr>
          <w:p>
            <w:pPr>
              <w:pStyle w:val="TableParagraph"/>
              <w:spacing w:line="292" w:lineRule="exact"/>
              <w:ind w:left="1481"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483" w:right="42"/>
              <w:jc w:val="center"/>
              <w:rPr>
                <w:b/>
                <w:sz w:val="28"/>
              </w:rPr>
            </w:pPr>
            <w:r>
              <w:rPr>
                <w:b/>
                <w:sz w:val="28"/>
              </w:rPr>
              <w:t>Lê</w:t>
            </w:r>
            <w:r>
              <w:rPr>
                <w:b/>
                <w:spacing w:val="-4"/>
                <w:sz w:val="28"/>
              </w:rPr>
              <w:t> </w:t>
            </w:r>
            <w:r>
              <w:rPr>
                <w:b/>
                <w:sz w:val="28"/>
              </w:rPr>
              <w:t>Thị</w:t>
            </w:r>
            <w:r>
              <w:rPr>
                <w:b/>
                <w:spacing w:val="-1"/>
                <w:sz w:val="28"/>
              </w:rPr>
              <w:t> </w:t>
            </w:r>
            <w:r>
              <w:rPr>
                <w:b/>
                <w:sz w:val="28"/>
              </w:rPr>
              <w:t>Thanh</w:t>
            </w:r>
            <w:r>
              <w:rPr>
                <w:b/>
                <w:spacing w:val="-2"/>
                <w:sz w:val="28"/>
              </w:rPr>
              <w:t> </w:t>
            </w:r>
            <w:r>
              <w:rPr>
                <w:b/>
                <w:spacing w:val="-4"/>
                <w:sz w:val="28"/>
              </w:rPr>
              <w:t>Loan</w:t>
            </w:r>
          </w:p>
        </w:tc>
      </w:tr>
    </w:tbl>
    <w:sectPr>
      <w:type w:val="continuous"/>
      <w:pgSz w:w="11910" w:h="16850"/>
      <w:pgMar w:top="1120" w:bottom="280" w:left="14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22" w:hanging="142"/>
      </w:pPr>
      <w:rPr>
        <w:rFonts w:hint="default"/>
        <w:lang w:val="vi" w:eastAsia="en-US" w:bidi="ar-SA"/>
      </w:rPr>
    </w:lvl>
    <w:lvl w:ilvl="2">
      <w:start w:val="0"/>
      <w:numFmt w:val="bullet"/>
      <w:lvlText w:val="•"/>
      <w:lvlJc w:val="left"/>
      <w:pPr>
        <w:ind w:left="1044" w:hanging="142"/>
      </w:pPr>
      <w:rPr>
        <w:rFonts w:hint="default"/>
        <w:lang w:val="vi" w:eastAsia="en-US" w:bidi="ar-SA"/>
      </w:rPr>
    </w:lvl>
    <w:lvl w:ilvl="3">
      <w:start w:val="0"/>
      <w:numFmt w:val="bullet"/>
      <w:lvlText w:val="•"/>
      <w:lvlJc w:val="left"/>
      <w:pPr>
        <w:ind w:left="1466" w:hanging="142"/>
      </w:pPr>
      <w:rPr>
        <w:rFonts w:hint="default"/>
        <w:lang w:val="vi" w:eastAsia="en-US" w:bidi="ar-SA"/>
      </w:rPr>
    </w:lvl>
    <w:lvl w:ilvl="4">
      <w:start w:val="0"/>
      <w:numFmt w:val="bullet"/>
      <w:lvlText w:val="•"/>
      <w:lvlJc w:val="left"/>
      <w:pPr>
        <w:ind w:left="1888" w:hanging="142"/>
      </w:pPr>
      <w:rPr>
        <w:rFonts w:hint="default"/>
        <w:lang w:val="vi" w:eastAsia="en-US" w:bidi="ar-SA"/>
      </w:rPr>
    </w:lvl>
    <w:lvl w:ilvl="5">
      <w:start w:val="0"/>
      <w:numFmt w:val="bullet"/>
      <w:lvlText w:val="•"/>
      <w:lvlJc w:val="left"/>
      <w:pPr>
        <w:ind w:left="2310" w:hanging="142"/>
      </w:pPr>
      <w:rPr>
        <w:rFonts w:hint="default"/>
        <w:lang w:val="vi" w:eastAsia="en-US" w:bidi="ar-SA"/>
      </w:rPr>
    </w:lvl>
    <w:lvl w:ilvl="6">
      <w:start w:val="0"/>
      <w:numFmt w:val="bullet"/>
      <w:lvlText w:val="•"/>
      <w:lvlJc w:val="left"/>
      <w:pPr>
        <w:ind w:left="2732" w:hanging="142"/>
      </w:pPr>
      <w:rPr>
        <w:rFonts w:hint="default"/>
        <w:lang w:val="vi" w:eastAsia="en-US" w:bidi="ar-SA"/>
      </w:rPr>
    </w:lvl>
    <w:lvl w:ilvl="7">
      <w:start w:val="0"/>
      <w:numFmt w:val="bullet"/>
      <w:lvlText w:val="•"/>
      <w:lvlJc w:val="left"/>
      <w:pPr>
        <w:ind w:left="3154" w:hanging="142"/>
      </w:pPr>
      <w:rPr>
        <w:rFonts w:hint="default"/>
        <w:lang w:val="vi" w:eastAsia="en-US" w:bidi="ar-SA"/>
      </w:rPr>
    </w:lvl>
    <w:lvl w:ilvl="8">
      <w:start w:val="0"/>
      <w:numFmt w:val="bullet"/>
      <w:lvlText w:val="•"/>
      <w:lvlJc w:val="left"/>
      <w:pPr>
        <w:ind w:left="3576" w:hanging="142"/>
      </w:pPr>
      <w:rPr>
        <w:rFonts w:hint="default"/>
        <w:lang w:val="vi" w:eastAsia="en-US" w:bidi="ar-SA"/>
      </w:rPr>
    </w:lvl>
  </w:abstractNum>
  <w:abstractNum w:abstractNumId="0">
    <w:multiLevelType w:val="hybridMultilevel"/>
    <w:lvl w:ilvl="0">
      <w:start w:val="1"/>
      <w:numFmt w:val="decimal"/>
      <w:lvlText w:val="%1."/>
      <w:lvlJc w:val="left"/>
      <w:pPr>
        <w:ind w:left="242" w:hanging="303"/>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94" w:hanging="303"/>
      </w:pPr>
      <w:rPr>
        <w:rFonts w:hint="default"/>
        <w:lang w:val="vi" w:eastAsia="en-US" w:bidi="ar-SA"/>
      </w:rPr>
    </w:lvl>
    <w:lvl w:ilvl="2">
      <w:start w:val="0"/>
      <w:numFmt w:val="bullet"/>
      <w:lvlText w:val="•"/>
      <w:lvlJc w:val="left"/>
      <w:pPr>
        <w:ind w:left="2149" w:hanging="303"/>
      </w:pPr>
      <w:rPr>
        <w:rFonts w:hint="default"/>
        <w:lang w:val="vi" w:eastAsia="en-US" w:bidi="ar-SA"/>
      </w:rPr>
    </w:lvl>
    <w:lvl w:ilvl="3">
      <w:start w:val="0"/>
      <w:numFmt w:val="bullet"/>
      <w:lvlText w:val="•"/>
      <w:lvlJc w:val="left"/>
      <w:pPr>
        <w:ind w:left="3103" w:hanging="303"/>
      </w:pPr>
      <w:rPr>
        <w:rFonts w:hint="default"/>
        <w:lang w:val="vi" w:eastAsia="en-US" w:bidi="ar-SA"/>
      </w:rPr>
    </w:lvl>
    <w:lvl w:ilvl="4">
      <w:start w:val="0"/>
      <w:numFmt w:val="bullet"/>
      <w:lvlText w:val="•"/>
      <w:lvlJc w:val="left"/>
      <w:pPr>
        <w:ind w:left="4058" w:hanging="303"/>
      </w:pPr>
      <w:rPr>
        <w:rFonts w:hint="default"/>
        <w:lang w:val="vi" w:eastAsia="en-US" w:bidi="ar-SA"/>
      </w:rPr>
    </w:lvl>
    <w:lvl w:ilvl="5">
      <w:start w:val="0"/>
      <w:numFmt w:val="bullet"/>
      <w:lvlText w:val="•"/>
      <w:lvlJc w:val="left"/>
      <w:pPr>
        <w:ind w:left="5013" w:hanging="303"/>
      </w:pPr>
      <w:rPr>
        <w:rFonts w:hint="default"/>
        <w:lang w:val="vi" w:eastAsia="en-US" w:bidi="ar-SA"/>
      </w:rPr>
    </w:lvl>
    <w:lvl w:ilvl="6">
      <w:start w:val="0"/>
      <w:numFmt w:val="bullet"/>
      <w:lvlText w:val="•"/>
      <w:lvlJc w:val="left"/>
      <w:pPr>
        <w:ind w:left="5967" w:hanging="303"/>
      </w:pPr>
      <w:rPr>
        <w:rFonts w:hint="default"/>
        <w:lang w:val="vi" w:eastAsia="en-US" w:bidi="ar-SA"/>
      </w:rPr>
    </w:lvl>
    <w:lvl w:ilvl="7">
      <w:start w:val="0"/>
      <w:numFmt w:val="bullet"/>
      <w:lvlText w:val="•"/>
      <w:lvlJc w:val="left"/>
      <w:pPr>
        <w:ind w:left="6922" w:hanging="303"/>
      </w:pPr>
      <w:rPr>
        <w:rFonts w:hint="default"/>
        <w:lang w:val="vi" w:eastAsia="en-US" w:bidi="ar-SA"/>
      </w:rPr>
    </w:lvl>
    <w:lvl w:ilvl="8">
      <w:start w:val="0"/>
      <w:numFmt w:val="bullet"/>
      <w:lvlText w:val="•"/>
      <w:lvlJc w:val="left"/>
      <w:pPr>
        <w:ind w:left="7877" w:hanging="3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538" w:right="12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242" w:right="46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2023-04-24T07:12:23Z</dcterms:created>
  <dcterms:modified xsi:type="dcterms:W3CDTF">2023-04-24T07:12:23Z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