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647"/>
      </w:tblGrid>
      <w:tr>
        <w:trPr>
          <w:trHeight w:val="1799" w:hRule="atLeast"/>
        </w:trPr>
        <w:tc>
          <w:tcPr>
            <w:tcW w:w="3166" w:type="dxa"/>
          </w:tcPr>
          <w:p>
            <w:pPr>
              <w:pStyle w:val="TableParagraph"/>
              <w:spacing w:after="94"/>
              <w:ind w:left="436" w:hanging="14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TÂN PHÚ TỈNH ĐỒNG NAI</w:t>
            </w:r>
          </w:p>
          <w:p>
            <w:pPr>
              <w:pStyle w:val="TableParagraph"/>
              <w:spacing w:line="20" w:lineRule="exact"/>
              <w:ind w:left="1047"/>
              <w:rPr>
                <w:sz w:val="2"/>
              </w:rPr>
            </w:pPr>
            <w:r>
              <w:rPr>
                <w:sz w:val="2"/>
              </w:rPr>
              <w:pict>
                <v:group style="width:37.5pt;height:.75pt;mso-position-horizontal-relative:char;mso-position-vertical-relative:line" id="docshapegroup2" coordorigin="0,0" coordsize="750,15">
                  <v:line style="position:absolute" from="0,8" to="750,8" stroked="true" strokeweight=".75pt" strokecolor="#000000">
                    <v:stroke dashstyle="solid"/>
                  </v:line>
                </v:group>
              </w:pict>
            </w:r>
            <w:r>
              <w:rPr>
                <w:sz w:val="2"/>
              </w:rPr>
            </w:r>
          </w:p>
          <w:p>
            <w:pPr>
              <w:pStyle w:val="TableParagraph"/>
              <w:spacing w:line="300" w:lineRule="atLeast" w:before="169"/>
              <w:ind w:left="431" w:hanging="38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145/2022/HS-ST Ngày: 29 - 12 - 2022</w:t>
            </w:r>
          </w:p>
        </w:tc>
        <w:tc>
          <w:tcPr>
            <w:tcW w:w="5647" w:type="dxa"/>
          </w:tcPr>
          <w:p>
            <w:pPr>
              <w:pStyle w:val="TableParagraph"/>
              <w:spacing w:line="287" w:lineRule="exact"/>
              <w:ind w:left="18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8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spacing w:line="322" w:lineRule="exact" w:before="30"/>
        <w:ind w:left="3400" w:right="3409" w:firstLine="0"/>
        <w:jc w:val="center"/>
        <w:rPr>
          <w:b/>
          <w:sz w:val="28"/>
        </w:rPr>
      </w:pPr>
      <w:r>
        <w:rPr/>
        <w:pict>
          <v:line style="position:absolute;mso-position-horizontal-relative:page;mso-position-vertical-relative:paragraph;z-index:-15799296" from="308.25pt,-53.309666pt" to="480pt,-53.30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41" w:right="94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0"/>
        <w:ind w:left="941" w:right="94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TÂN</w:t>
      </w:r>
      <w:r>
        <w:rPr>
          <w:b/>
          <w:spacing w:val="-3"/>
          <w:sz w:val="28"/>
        </w:rPr>
        <w:t> </w:t>
      </w:r>
      <w:r>
        <w:rPr>
          <w:b/>
          <w:sz w:val="28"/>
        </w:rPr>
        <w:t>PHÚ,</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4"/>
        <w:ind w:left="0" w:firstLine="0"/>
        <w:jc w:val="left"/>
        <w:rPr>
          <w:b/>
        </w:rPr>
      </w:pPr>
    </w:p>
    <w:p>
      <w:pPr>
        <w:spacing w:line="237" w:lineRule="auto" w:before="0"/>
        <w:ind w:left="821" w:right="2185" w:firstLine="0"/>
        <w:jc w:val="left"/>
        <w:rPr>
          <w:i/>
          <w:sz w:val="28"/>
        </w:rPr>
      </w:pPr>
      <w:r>
        <w:rPr>
          <w:b/>
          <w:i/>
          <w:sz w:val="28"/>
        </w:rPr>
        <w:t>Với thành phần Hội đồng xét xử sơ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b/>
          <w:sz w:val="28"/>
        </w:rPr>
        <w:t>Mai</w:t>
      </w:r>
      <w:r>
        <w:rPr>
          <w:b/>
          <w:spacing w:val="-5"/>
          <w:sz w:val="28"/>
        </w:rPr>
        <w:t> </w:t>
      </w:r>
      <w:r>
        <w:rPr>
          <w:b/>
          <w:sz w:val="28"/>
        </w:rPr>
        <w:t>Văn</w:t>
      </w:r>
      <w:r>
        <w:rPr>
          <w:b/>
          <w:spacing w:val="-3"/>
          <w:sz w:val="28"/>
        </w:rPr>
        <w:t> </w:t>
      </w:r>
      <w:r>
        <w:rPr>
          <w:b/>
          <w:sz w:val="28"/>
        </w:rPr>
        <w:t>Lợi. </w:t>
      </w:r>
      <w:r>
        <w:rPr>
          <w:i/>
          <w:sz w:val="28"/>
        </w:rPr>
        <w:t>Các Hội thẩm nhân dân:</w:t>
      </w:r>
    </w:p>
    <w:p>
      <w:pPr>
        <w:pStyle w:val="Heading1"/>
        <w:numPr>
          <w:ilvl w:val="0"/>
          <w:numId w:val="1"/>
        </w:numPr>
        <w:tabs>
          <w:tab w:pos="1103" w:val="left" w:leader="none"/>
        </w:tabs>
        <w:spacing w:line="321" w:lineRule="exact" w:before="0" w:after="0"/>
        <w:ind w:left="1102" w:right="0" w:hanging="282"/>
        <w:jc w:val="left"/>
      </w:pPr>
      <w:r>
        <w:rPr>
          <w:b w:val="0"/>
        </w:rPr>
        <w:t>Bà</w:t>
      </w:r>
      <w:r>
        <w:rPr>
          <w:b w:val="0"/>
          <w:spacing w:val="-4"/>
        </w:rPr>
        <w:t> </w:t>
      </w:r>
      <w:r>
        <w:rPr/>
        <w:t>Hoàng</w:t>
      </w:r>
      <w:r>
        <w:rPr>
          <w:spacing w:val="-2"/>
        </w:rPr>
        <w:t> </w:t>
      </w:r>
      <w:r>
        <w:rPr/>
        <w:t>Thị</w:t>
      </w:r>
      <w:r>
        <w:rPr>
          <w:spacing w:val="-2"/>
        </w:rPr>
        <w:t> </w:t>
      </w:r>
      <w:r>
        <w:rPr/>
        <w:t>Bích</w:t>
      </w:r>
      <w:r>
        <w:rPr>
          <w:spacing w:val="-2"/>
        </w:rPr>
        <w:t> Ngọc.</w:t>
      </w:r>
    </w:p>
    <w:p>
      <w:pPr>
        <w:pStyle w:val="ListParagraph"/>
        <w:numPr>
          <w:ilvl w:val="0"/>
          <w:numId w:val="1"/>
        </w:numPr>
        <w:tabs>
          <w:tab w:pos="1103" w:val="left" w:leader="none"/>
        </w:tabs>
        <w:spacing w:line="322" w:lineRule="exact" w:before="2" w:after="0"/>
        <w:ind w:left="1102" w:right="0" w:hanging="282"/>
        <w:jc w:val="left"/>
        <w:rPr>
          <w:b/>
          <w:sz w:val="28"/>
        </w:rPr>
      </w:pPr>
      <w:r>
        <w:rPr>
          <w:sz w:val="28"/>
        </w:rPr>
        <w:t>Bà</w:t>
      </w:r>
      <w:r>
        <w:rPr>
          <w:spacing w:val="-4"/>
          <w:sz w:val="28"/>
        </w:rPr>
        <w:t> </w:t>
      </w:r>
      <w:r>
        <w:rPr>
          <w:b/>
          <w:sz w:val="28"/>
        </w:rPr>
        <w:t>Nguyễn</w:t>
      </w:r>
      <w:r>
        <w:rPr>
          <w:b/>
          <w:spacing w:val="-3"/>
          <w:sz w:val="28"/>
        </w:rPr>
        <w:t> </w:t>
      </w:r>
      <w:r>
        <w:rPr>
          <w:b/>
          <w:sz w:val="28"/>
        </w:rPr>
        <w:t>Thị</w:t>
      </w:r>
      <w:r>
        <w:rPr>
          <w:b/>
          <w:spacing w:val="-2"/>
          <w:sz w:val="28"/>
        </w:rPr>
        <w:t> Xuân.</w:t>
      </w:r>
    </w:p>
    <w:p>
      <w:pPr>
        <w:spacing w:before="0"/>
        <w:ind w:left="102" w:right="111" w:firstLine="719"/>
        <w:jc w:val="both"/>
        <w:rPr>
          <w:sz w:val="28"/>
        </w:rPr>
      </w:pPr>
      <w:r>
        <w:rPr>
          <w:b/>
          <w:i/>
          <w:sz w:val="28"/>
        </w:rPr>
        <w:t>Thư ký phiên tòa</w:t>
      </w:r>
      <w:r>
        <w:rPr>
          <w:i/>
          <w:sz w:val="28"/>
        </w:rPr>
        <w:t>: </w:t>
      </w:r>
      <w:r>
        <w:rPr>
          <w:sz w:val="28"/>
        </w:rPr>
        <w:t>Bà </w:t>
      </w:r>
      <w:r>
        <w:rPr>
          <w:b/>
          <w:sz w:val="28"/>
        </w:rPr>
        <w:t>Lý Thị Chuyên </w:t>
      </w:r>
      <w:r>
        <w:rPr>
          <w:sz w:val="28"/>
        </w:rPr>
        <w:t>– Thư ký Tòa án nhân dân huyện Tân Phú, tỉnh Đồng Nai.</w:t>
      </w:r>
    </w:p>
    <w:p>
      <w:pPr>
        <w:spacing w:line="235" w:lineRule="auto" w:before="12"/>
        <w:ind w:left="102" w:right="111" w:firstLine="719"/>
        <w:jc w:val="both"/>
        <w:rPr>
          <w:sz w:val="28"/>
        </w:rPr>
      </w:pPr>
      <w:r>
        <w:rPr>
          <w:b/>
          <w:i/>
          <w:sz w:val="28"/>
        </w:rPr>
        <w:t>Đại diện Viện kiểm sát nhân dân huyện Tân Phú, tỉnh Đồng Nai tham</w:t>
      </w:r>
      <w:r>
        <w:rPr>
          <w:b/>
          <w:i/>
          <w:sz w:val="28"/>
        </w:rPr>
        <w:t> gia phiên tòa</w:t>
      </w:r>
      <w:r>
        <w:rPr>
          <w:i/>
          <w:sz w:val="28"/>
        </w:rPr>
        <w:t>: </w:t>
      </w:r>
      <w:r>
        <w:rPr>
          <w:sz w:val="28"/>
        </w:rPr>
        <w:t>Ông </w:t>
      </w:r>
      <w:r>
        <w:rPr>
          <w:b/>
          <w:sz w:val="28"/>
        </w:rPr>
        <w:t>Trương Hoàng Tuấn </w:t>
      </w:r>
      <w:r>
        <w:rPr>
          <w:sz w:val="28"/>
        </w:rPr>
        <w:t>– Kiểm sát viên.</w:t>
      </w:r>
    </w:p>
    <w:p>
      <w:pPr>
        <w:pStyle w:val="BodyText"/>
        <w:spacing w:before="119"/>
        <w:ind w:right="107"/>
      </w:pPr>
      <w:r>
        <w:rPr/>
        <w:t>Trong ngày 29 tháng 12 năm</w:t>
      </w:r>
      <w:r>
        <w:rPr>
          <w:spacing w:val="-2"/>
        </w:rPr>
        <w:t> </w:t>
      </w:r>
      <w:r>
        <w:rPr/>
        <w:t>2022, tại Trụ sở Tòa án nhân dân huyện Tân Phú, tỉnh Đồng Nai, tiến hành xét xử sơ thẩm công khai vụ án hình sự thụ lý số 161/2022/TLST-HS ngày 28 tháng 11 năm 2022 theo Quyết định đưa vụ án ra xét xử số 163/2022/QĐXXST-HS ngày 16 tháng 12 năm 2022 đối với bị cáo:</w:t>
      </w:r>
    </w:p>
    <w:p>
      <w:pPr>
        <w:pStyle w:val="BodyText"/>
        <w:spacing w:before="122"/>
        <w:ind w:right="106"/>
      </w:pPr>
      <w:r>
        <w:rPr>
          <w:b/>
        </w:rPr>
        <w:t>Ngô Thị G </w:t>
      </w:r>
      <w:r>
        <w:rPr/>
        <w:t>– sinh năm: 1957, tại Thừa Thiên Huế; Nơi cư trú: Ấp PC, xã PB, huyện Tân Phú, tỉnh Đồng Nai; Nghề nghiệp: Nội trợ; Trình độ học vấn: 02/12; Dân tộc: Kinh; Giới tính: Nữ; Tôn giáo: Phật; Quốc tịch: Việt Nam; Con ông Ngô Đức Tr (đã chết) và bà Phan Thị Ph (đã chết); Chồng: Trương D (đã chết); Con: Có 03 con, lớn nhất sinh năm 1983, nhỏ nhất sinh năm 1988; Tiền án: Không; Tiền sự: Không; Hiện đang tại ngoại. (</w:t>
      </w:r>
      <w:r>
        <w:rPr>
          <w:i/>
        </w:rPr>
        <w:t>có mặt</w:t>
      </w:r>
      <w:r>
        <w:rPr/>
        <w:t>)</w:t>
      </w:r>
    </w:p>
    <w:p>
      <w:pPr>
        <w:pStyle w:val="BodyText"/>
        <w:spacing w:before="4"/>
        <w:ind w:left="0" w:firstLine="0"/>
        <w:jc w:val="left"/>
      </w:pPr>
    </w:p>
    <w:p>
      <w:pPr>
        <w:spacing w:before="0"/>
        <w:ind w:left="3400" w:right="34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
        <w:ind w:left="0" w:firstLine="0"/>
        <w:jc w:val="left"/>
        <w:rPr>
          <w:b/>
          <w:sz w:val="27"/>
        </w:rPr>
      </w:pPr>
    </w:p>
    <w:p>
      <w:pPr>
        <w:pStyle w:val="BodyText"/>
        <w:spacing w:line="242" w:lineRule="auto"/>
        <w:ind w:right="117"/>
      </w:pPr>
      <w:r>
        <w:rPr/>
        <w:t>Theo các tài liệu có trong hồ sơ vụ án và diễn biến tại phiên tòa, nội dung vụ án được tóm tắt như sau:</w:t>
      </w:r>
    </w:p>
    <w:p>
      <w:pPr>
        <w:pStyle w:val="BodyText"/>
        <w:spacing w:before="115"/>
        <w:ind w:right="105"/>
      </w:pPr>
      <w:r>
        <w:rPr/>
        <w:t>Ngô Thị G đứng ra</w:t>
      </w:r>
      <w:r>
        <w:rPr>
          <w:spacing w:val="-1"/>
        </w:rPr>
        <w:t> </w:t>
      </w:r>
      <w:r>
        <w:rPr/>
        <w:t>nhận ghi số đề</w:t>
      </w:r>
      <w:r>
        <w:rPr>
          <w:spacing w:val="-1"/>
        </w:rPr>
        <w:t> </w:t>
      </w:r>
      <w:r>
        <w:rPr/>
        <w:t>cho những người dân xung</w:t>
      </w:r>
      <w:r>
        <w:rPr>
          <w:spacing w:val="-1"/>
        </w:rPr>
        <w:t> </w:t>
      </w:r>
      <w:r>
        <w:rPr/>
        <w:t>quanh chơi, G thắng thua trực tiếp với con bạc. Khi người chơi có nhu cầu đánh đề sẽ đến nhà G thuộc ấp TL, xã PX, huyện Tân Phú, tỉnh Đồng Nai để chọn con số đánh và số tiền đặt cược hoặc gửi tin nhắn qua số điện thoại của G. G căn cứ vào kết quả mở thưởng của các Công ty xổ số kiến thiết miền Nam để trả tiền đánh bạc cho người chơi.</w:t>
      </w:r>
    </w:p>
    <w:p>
      <w:pPr>
        <w:pStyle w:val="BodyText"/>
        <w:spacing w:before="121"/>
        <w:ind w:right="106"/>
      </w:pPr>
      <w:r>
        <w:rPr/>
        <w:t>Ngô Thị G và những người chơi thỏa thuận các hình thức chơi gồm: “đá” gồm 02 cặp số, 03 cặp số, 04 cặp số, mỗi cặp 02 con số, kết quả thắng thua dựa vào</w:t>
      </w:r>
      <w:r>
        <w:rPr>
          <w:spacing w:val="15"/>
        </w:rPr>
        <w:t> </w:t>
      </w:r>
      <w:r>
        <w:rPr/>
        <w:t>02</w:t>
      </w:r>
      <w:r>
        <w:rPr>
          <w:spacing w:val="13"/>
        </w:rPr>
        <w:t> </w:t>
      </w:r>
      <w:r>
        <w:rPr/>
        <w:t>số</w:t>
      </w:r>
      <w:r>
        <w:rPr>
          <w:spacing w:val="15"/>
        </w:rPr>
        <w:t> </w:t>
      </w:r>
      <w:r>
        <w:rPr/>
        <w:t>cuối</w:t>
      </w:r>
      <w:r>
        <w:rPr>
          <w:spacing w:val="15"/>
        </w:rPr>
        <w:t> </w:t>
      </w:r>
      <w:r>
        <w:rPr/>
        <w:t>của</w:t>
      </w:r>
      <w:r>
        <w:rPr>
          <w:spacing w:val="12"/>
        </w:rPr>
        <w:t> </w:t>
      </w:r>
      <w:r>
        <w:rPr/>
        <w:t>tất</w:t>
      </w:r>
      <w:r>
        <w:rPr>
          <w:spacing w:val="15"/>
        </w:rPr>
        <w:t> </w:t>
      </w:r>
      <w:r>
        <w:rPr/>
        <w:t>cả</w:t>
      </w:r>
      <w:r>
        <w:rPr>
          <w:spacing w:val="12"/>
        </w:rPr>
        <w:t> </w:t>
      </w:r>
      <w:r>
        <w:rPr/>
        <w:t>các</w:t>
      </w:r>
      <w:r>
        <w:rPr>
          <w:spacing w:val="12"/>
        </w:rPr>
        <w:t> </w:t>
      </w:r>
      <w:r>
        <w:rPr/>
        <w:t>giải,</w:t>
      </w:r>
      <w:r>
        <w:rPr>
          <w:spacing w:val="11"/>
        </w:rPr>
        <w:t> </w:t>
      </w:r>
      <w:r>
        <w:rPr/>
        <w:t>trong</w:t>
      </w:r>
      <w:r>
        <w:rPr>
          <w:spacing w:val="12"/>
        </w:rPr>
        <w:t> </w:t>
      </w:r>
      <w:r>
        <w:rPr/>
        <w:t>đó</w:t>
      </w:r>
      <w:r>
        <w:rPr>
          <w:spacing w:val="15"/>
        </w:rPr>
        <w:t> </w:t>
      </w:r>
      <w:r>
        <w:rPr/>
        <w:t>có</w:t>
      </w:r>
      <w:r>
        <w:rPr>
          <w:spacing w:val="12"/>
        </w:rPr>
        <w:t> </w:t>
      </w:r>
      <w:r>
        <w:rPr/>
        <w:t>ít</w:t>
      </w:r>
      <w:r>
        <w:rPr>
          <w:spacing w:val="12"/>
        </w:rPr>
        <w:t> </w:t>
      </w:r>
      <w:r>
        <w:rPr/>
        <w:t>nhất</w:t>
      </w:r>
      <w:r>
        <w:rPr>
          <w:spacing w:val="13"/>
        </w:rPr>
        <w:t> </w:t>
      </w:r>
      <w:r>
        <w:rPr/>
        <w:t>02</w:t>
      </w:r>
      <w:r>
        <w:rPr>
          <w:spacing w:val="15"/>
        </w:rPr>
        <w:t> </w:t>
      </w:r>
      <w:r>
        <w:rPr/>
        <w:t>cặp</w:t>
      </w:r>
      <w:r>
        <w:rPr>
          <w:spacing w:val="13"/>
        </w:rPr>
        <w:t> </w:t>
      </w:r>
      <w:r>
        <w:rPr/>
        <w:t>số</w:t>
      </w:r>
      <w:r>
        <w:rPr>
          <w:spacing w:val="15"/>
        </w:rPr>
        <w:t> </w:t>
      </w:r>
      <w:r>
        <w:rPr/>
        <w:t>trùng</w:t>
      </w:r>
      <w:r>
        <w:rPr>
          <w:spacing w:val="15"/>
        </w:rPr>
        <w:t> </w:t>
      </w:r>
      <w:r>
        <w:rPr/>
        <w:t>trong</w:t>
      </w:r>
      <w:r>
        <w:rPr>
          <w:spacing w:val="15"/>
        </w:rPr>
        <w:t> </w:t>
      </w:r>
      <w:r>
        <w:rPr/>
        <w:t>các</w:t>
      </w:r>
    </w:p>
    <w:p>
      <w:pPr>
        <w:spacing w:after="0"/>
        <w:sectPr>
          <w:footerReference w:type="default" r:id="rId5"/>
          <w:type w:val="continuous"/>
          <w:pgSz w:w="11910" w:h="16850"/>
          <w:pgMar w:footer="597" w:header="0" w:top="1120" w:bottom="780" w:left="1600" w:right="1020"/>
          <w:pgNumType w:start="1"/>
        </w:sectPr>
      </w:pPr>
    </w:p>
    <w:p>
      <w:pPr>
        <w:pStyle w:val="BodyText"/>
        <w:spacing w:before="65"/>
        <w:ind w:right="107" w:firstLine="0"/>
      </w:pPr>
      <w:r>
        <w:rPr/>
        <w:t>giải trùng với cặp số mà người chơi chọn thì thắng; “bao lô” hay còn gọi là “dọc”, gồm bao lô 02 con số và bao lô 03 con số, trong đó bao lô con 02 số kết quả thắng thua dựa vào số cuối của tất cả các giải, bao lô con 03 số kết quả</w:t>
      </w:r>
      <w:r>
        <w:rPr>
          <w:spacing w:val="40"/>
        </w:rPr>
        <w:t> </w:t>
      </w:r>
      <w:r>
        <w:rPr/>
        <w:t>thắng thua dựa vào số cuối của tất cả các giải từ giải đặc biệt đến giải bảy; “xỉu chủ” gồm con 03 số kết quả thắng thua dựa vào số cuối của giải bảy; “đầu – đuôi” gồm 02 con số kết quả thắng thua dựa vào 02 số cuối của giải đặc biệt và giải tám. Về tỉ lệ cá cược, hình thức chơi “đá” 02 cặp số có mức thắng cược là 1.000đ ăn 700.000đ; “xỉu chủ” và “bao lô” 03 con số có mức thắng cược là 1.000đ ăn 600.000đ, ở các hình thức còn lại thì có mức thắng cược là 1.000đ ăn </w:t>
      </w:r>
      <w:r>
        <w:rPr>
          <w:spacing w:val="-2"/>
        </w:rPr>
        <w:t>70.000đ.</w:t>
      </w:r>
    </w:p>
    <w:p>
      <w:pPr>
        <w:pStyle w:val="BodyText"/>
        <w:spacing w:before="121"/>
        <w:ind w:right="108"/>
      </w:pPr>
      <w:r>
        <w:rPr/>
        <w:t>Đến 16 giờ 35 phút ngày 01/8/2022, tại nhà Ngô Thị G, Công an huyện Tân Phú kiểm tra phát hiện và lập biên bản bắt người phạm tội quả tang đối với Ngô Thị G đang có hành vi tổng hợp số đề từ những người chơi đề.</w:t>
      </w:r>
    </w:p>
    <w:p>
      <w:pPr>
        <w:pStyle w:val="BodyText"/>
        <w:spacing w:before="122"/>
        <w:ind w:right="107"/>
      </w:pPr>
      <w:r>
        <w:rPr/>
        <w:t>Số tiền mà Ngô Thị G và những người chơi đề dùng vào việc đánh bạc vào ngày 01/8/2022 là 8.705.000đ. Tại thời điểm bắt quả tang đã có kết quả mở thưởng của các Công ty xổ số kiến thiết ngày 01/8/2022. Theo kết quả xổ số, có 10 người chơi đề trúng số đề với tổng số tiền trúng để là 16.515.000đ. Như vậy, xác định số tiền mà Ngô Thị G và những người chơi đề sử</w:t>
      </w:r>
      <w:r>
        <w:rPr>
          <w:spacing w:val="-1"/>
        </w:rPr>
        <w:t> </w:t>
      </w:r>
      <w:r>
        <w:rPr/>
        <w:t>dụng để đánh bạc trái phép</w:t>
      </w:r>
      <w:r>
        <w:rPr>
          <w:spacing w:val="-1"/>
        </w:rPr>
        <w:t> </w:t>
      </w:r>
      <w:r>
        <w:rPr/>
        <w:t>là</w:t>
      </w:r>
      <w:r>
        <w:rPr>
          <w:spacing w:val="-2"/>
        </w:rPr>
        <w:t> </w:t>
      </w:r>
      <w:r>
        <w:rPr/>
        <w:t>25.220.000đ.</w:t>
      </w:r>
      <w:r>
        <w:rPr>
          <w:spacing w:val="-3"/>
        </w:rPr>
        <w:t> </w:t>
      </w:r>
      <w:r>
        <w:rPr/>
        <w:t>Những</w:t>
      </w:r>
      <w:r>
        <w:rPr>
          <w:spacing w:val="-1"/>
        </w:rPr>
        <w:t> </w:t>
      </w:r>
      <w:r>
        <w:rPr/>
        <w:t>người chơi</w:t>
      </w:r>
      <w:r>
        <w:rPr>
          <w:spacing w:val="-2"/>
        </w:rPr>
        <w:t> </w:t>
      </w:r>
      <w:r>
        <w:rPr/>
        <w:t>chưa</w:t>
      </w:r>
      <w:r>
        <w:rPr>
          <w:spacing w:val="-1"/>
        </w:rPr>
        <w:t> </w:t>
      </w:r>
      <w:r>
        <w:rPr/>
        <w:t>trả</w:t>
      </w:r>
      <w:r>
        <w:rPr>
          <w:spacing w:val="-2"/>
        </w:rPr>
        <w:t> </w:t>
      </w:r>
      <w:r>
        <w:rPr/>
        <w:t>tiền</w:t>
      </w:r>
      <w:r>
        <w:rPr>
          <w:spacing w:val="-2"/>
        </w:rPr>
        <w:t> </w:t>
      </w:r>
      <w:r>
        <w:rPr/>
        <w:t>ghi</w:t>
      </w:r>
      <w:r>
        <w:rPr>
          <w:spacing w:val="-1"/>
        </w:rPr>
        <w:t> </w:t>
      </w:r>
      <w:r>
        <w:rPr/>
        <w:t>đề cho G</w:t>
      </w:r>
      <w:r>
        <w:rPr>
          <w:spacing w:val="-2"/>
        </w:rPr>
        <w:t> </w:t>
      </w:r>
      <w:r>
        <w:rPr/>
        <w:t>và G</w:t>
      </w:r>
      <w:r>
        <w:rPr>
          <w:spacing w:val="-1"/>
        </w:rPr>
        <w:t> </w:t>
      </w:r>
      <w:r>
        <w:rPr/>
        <w:t>chưa</w:t>
      </w:r>
      <w:r>
        <w:rPr>
          <w:spacing w:val="-1"/>
        </w:rPr>
        <w:t> </w:t>
      </w:r>
      <w:r>
        <w:rPr/>
        <w:t>trả tiền thắng đề cho những người chơi đã trúng đề.</w:t>
      </w:r>
    </w:p>
    <w:p>
      <w:pPr>
        <w:pStyle w:val="BodyText"/>
        <w:spacing w:before="120"/>
        <w:ind w:right="109"/>
      </w:pPr>
      <w:r>
        <w:rPr/>
        <w:t>Tang vật thu giữ gồm: 04 tờ phơi đề, số tiền 2.000.000đ; 01 điện thoại Nokia màu trắng, 01 điện thoại di động hiệu Nokia bàn phím màu xanh; 01 điện thoại Iphone 6 màu bạc; 01 máy tính cầm tay màu đen hiệu “Deli”.</w:t>
      </w:r>
    </w:p>
    <w:p>
      <w:pPr>
        <w:pStyle w:val="BodyText"/>
        <w:spacing w:before="119"/>
        <w:ind w:right="111"/>
      </w:pPr>
      <w:r>
        <w:rPr/>
        <w:t>Tại phiên tòa hôm nay, bị cáo Ngô Thị G đã thừa nhận toàn bộ hành vi</w:t>
      </w:r>
      <w:r>
        <w:rPr>
          <w:spacing w:val="40"/>
        </w:rPr>
        <w:t> </w:t>
      </w:r>
      <w:r>
        <w:rPr/>
        <w:t>của mình theo đúng nội dung vụ án nêu trên.</w:t>
      </w:r>
    </w:p>
    <w:p>
      <w:pPr>
        <w:pStyle w:val="BodyText"/>
        <w:spacing w:before="119"/>
        <w:ind w:right="106"/>
      </w:pPr>
      <w:r>
        <w:rPr/>
        <w:t>Bản cáo trạng số 134</w:t>
      </w:r>
      <w:r>
        <w:rPr>
          <w:b/>
        </w:rPr>
        <w:t>/</w:t>
      </w:r>
      <w:r>
        <w:rPr/>
        <w:t>CT-VKSTP-ĐN ngày 10 tháng 10 năm 2022 của Viện kiểm</w:t>
      </w:r>
      <w:r>
        <w:rPr>
          <w:spacing w:val="-2"/>
        </w:rPr>
        <w:t> </w:t>
      </w:r>
      <w:r>
        <w:rPr/>
        <w:t>sát nhân dân huyện Tân Phú, tỉnh Đồng Nai truy</w:t>
      </w:r>
      <w:r>
        <w:rPr>
          <w:spacing w:val="-1"/>
        </w:rPr>
        <w:t> </w:t>
      </w:r>
      <w:r>
        <w:rPr/>
        <w:t>tố bị cáo Ngô Thị G về tội “Đánh bạc” quy định tại khoản 1 Điều 321 Bộ luật hình sự.</w:t>
      </w:r>
    </w:p>
    <w:p>
      <w:pPr>
        <w:pStyle w:val="BodyText"/>
        <w:spacing w:before="122"/>
        <w:ind w:right="103"/>
      </w:pPr>
      <w:r>
        <w:rPr/>
        <w:t>Tại phiên tòa hôm nay, đại diện Viện kiểm sát nhân dân huyện Tân Phú giữ quyền công tố luận tội và tranh luận; phân tích dấu hiệu phạm tội; đánh giá các tình tiết giảm nhẹ trách nhiệm hình sự; đặc điểm nhân thân của bị cáo. Do</w:t>
      </w:r>
      <w:r>
        <w:rPr>
          <w:spacing w:val="80"/>
        </w:rPr>
        <w:t> </w:t>
      </w:r>
      <w:r>
        <w:rPr/>
        <w:t>đó Viện kiểm sát giữ nguyên quyết định truy tố đối với bị cáo Ngô Thị G và đề nghị áp dụng khoản 1 Điều 321, các điểm i, s khoản 1, khoản 2 Điều 51, điểm a khoản 1 Điều 35 Bộ luật hình sự. Đề xuất mức án đối với bị cáo Ngô Thị G từ 30.000.000đ đến 35.000.000đ.</w:t>
      </w:r>
    </w:p>
    <w:p>
      <w:pPr>
        <w:pStyle w:val="BodyText"/>
        <w:spacing w:before="120"/>
        <w:ind w:right="109"/>
      </w:pPr>
      <w:r>
        <w:rPr/>
        <w:t>Về xử lý vật chứng: Đề nghị tịch thu, phát mãi sung công quỹ Nhà Nước số tiền 2.000.000đ, 01 điện thoại di động hiệu Nokia màu xanh loại có bàn</w:t>
      </w:r>
      <w:r>
        <w:rPr>
          <w:spacing w:val="40"/>
        </w:rPr>
        <w:t> </w:t>
      </w:r>
      <w:r>
        <w:rPr/>
        <w:t>phím; 01 điện thoại di động hiệu Nokia màu trắng; 01 máy tính cầm tay hiệu Deli, vì đây công cụ, phương tiện dùng vào mục đích đánh bạc.</w:t>
      </w:r>
    </w:p>
    <w:p>
      <w:pPr>
        <w:pStyle w:val="BodyText"/>
        <w:spacing w:before="121"/>
        <w:ind w:right="108"/>
      </w:pPr>
      <w:r>
        <w:rPr/>
        <w:t>Bị cáo có lời nói sau cùng như sau: Bị cáo biết hành vi của mình là vi phạm pháp luật. Xin Hội đồng xét xử xem xét giảm nhẹ hình phạt.</w:t>
      </w:r>
    </w:p>
    <w:p>
      <w:pPr>
        <w:spacing w:after="0"/>
        <w:sectPr>
          <w:pgSz w:w="11910" w:h="16850"/>
          <w:pgMar w:header="0" w:footer="597" w:top="1060" w:bottom="780" w:left="1600" w:right="1020"/>
        </w:sectPr>
      </w:pPr>
    </w:p>
    <w:p>
      <w:pPr>
        <w:spacing w:before="69"/>
        <w:ind w:left="941" w:right="949"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
        <w:ind w:left="0" w:firstLine="0"/>
        <w:jc w:val="left"/>
        <w:rPr>
          <w:b/>
          <w:sz w:val="27"/>
        </w:rPr>
      </w:pPr>
    </w:p>
    <w:p>
      <w:pPr>
        <w:pStyle w:val="BodyText"/>
        <w:ind w:right="109" w:firstLine="707"/>
      </w:pPr>
      <w:r>
        <w:rPr/>
        <w:t>Trên cơ sở nội dung vụ án, căn cứ vào các tài liệu trong hồ sơ vụ án đã được tranh tụng tại phiên tòa, Hội đồng xét xử nhận định như sau:</w:t>
      </w:r>
    </w:p>
    <w:p>
      <w:pPr>
        <w:pStyle w:val="BodyText"/>
        <w:spacing w:line="244" w:lineRule="auto" w:before="120"/>
        <w:ind w:right="102" w:firstLine="707"/>
      </w:pPr>
      <w:r>
        <w:rPr/>
        <w:t>[1]. Về hành vi, quyết định tố tụng của Cơ quan điều tra Công an huyện Tân Phú, Điều tra viên, Viện kiểm sát nhân dân huyện Tân Phú, Kiểm sát viên trong quá trình điều tra, truy tố đã thực hiện đúng về thẩm quyền, trình tự, thủ tục</w:t>
      </w:r>
      <w:r>
        <w:rPr>
          <w:spacing w:val="-9"/>
        </w:rPr>
        <w:t> </w:t>
      </w:r>
      <w:r>
        <w:rPr/>
        <w:t>quy</w:t>
      </w:r>
      <w:r>
        <w:rPr>
          <w:spacing w:val="-10"/>
        </w:rPr>
        <w:t> </w:t>
      </w:r>
      <w:r>
        <w:rPr/>
        <w:t>định</w:t>
      </w:r>
      <w:r>
        <w:rPr>
          <w:spacing w:val="-5"/>
        </w:rPr>
        <w:t> </w:t>
      </w:r>
      <w:r>
        <w:rPr/>
        <w:t>của</w:t>
      </w:r>
      <w:r>
        <w:rPr>
          <w:spacing w:val="-6"/>
        </w:rPr>
        <w:t> </w:t>
      </w:r>
      <w:r>
        <w:rPr/>
        <w:t>Bộ</w:t>
      </w:r>
      <w:r>
        <w:rPr>
          <w:spacing w:val="-5"/>
        </w:rPr>
        <w:t> </w:t>
      </w:r>
      <w:r>
        <w:rPr/>
        <w:t>luật</w:t>
      </w:r>
      <w:r>
        <w:rPr>
          <w:spacing w:val="-5"/>
        </w:rPr>
        <w:t> </w:t>
      </w:r>
      <w:r>
        <w:rPr/>
        <w:t>tố</w:t>
      </w:r>
      <w:r>
        <w:rPr>
          <w:spacing w:val="-5"/>
        </w:rPr>
        <w:t> </w:t>
      </w:r>
      <w:r>
        <w:rPr/>
        <w:t>tụng</w:t>
      </w:r>
      <w:r>
        <w:rPr>
          <w:spacing w:val="-5"/>
        </w:rPr>
        <w:t> </w:t>
      </w:r>
      <w:r>
        <w:rPr/>
        <w:t>hình</w:t>
      </w:r>
      <w:r>
        <w:rPr>
          <w:spacing w:val="-5"/>
        </w:rPr>
        <w:t> </w:t>
      </w:r>
      <w:r>
        <w:rPr/>
        <w:t>sự.</w:t>
      </w:r>
      <w:r>
        <w:rPr>
          <w:spacing w:val="-6"/>
        </w:rPr>
        <w:t> </w:t>
      </w:r>
      <w:r>
        <w:rPr/>
        <w:t>Quá</w:t>
      </w:r>
      <w:r>
        <w:rPr>
          <w:spacing w:val="-15"/>
        </w:rPr>
        <w:t> </w:t>
      </w:r>
      <w:r>
        <w:rPr/>
        <w:t>trình</w:t>
      </w:r>
      <w:r>
        <w:rPr>
          <w:spacing w:val="-14"/>
        </w:rPr>
        <w:t> </w:t>
      </w:r>
      <w:r>
        <w:rPr/>
        <w:t>điều</w:t>
      </w:r>
      <w:r>
        <w:rPr>
          <w:spacing w:val="-14"/>
        </w:rPr>
        <w:t> </w:t>
      </w:r>
      <w:r>
        <w:rPr/>
        <w:t>tra</w:t>
      </w:r>
      <w:r>
        <w:rPr>
          <w:spacing w:val="-14"/>
        </w:rPr>
        <w:t> </w:t>
      </w:r>
      <w:r>
        <w:rPr/>
        <w:t>và</w:t>
      </w:r>
      <w:r>
        <w:rPr>
          <w:spacing w:val="-15"/>
        </w:rPr>
        <w:t> </w:t>
      </w:r>
      <w:r>
        <w:rPr/>
        <w:t>tại</w:t>
      </w:r>
      <w:r>
        <w:rPr>
          <w:spacing w:val="-10"/>
        </w:rPr>
        <w:t> </w:t>
      </w:r>
      <w:r>
        <w:rPr/>
        <w:t>phiên</w:t>
      </w:r>
      <w:r>
        <w:rPr>
          <w:spacing w:val="-14"/>
        </w:rPr>
        <w:t> </w:t>
      </w:r>
      <w:r>
        <w:rPr/>
        <w:t>tòa,</w:t>
      </w:r>
      <w:r>
        <w:rPr>
          <w:spacing w:val="-14"/>
        </w:rPr>
        <w:t> </w:t>
      </w:r>
      <w:r>
        <w:rPr/>
        <w:t>bị</w:t>
      </w:r>
      <w:r>
        <w:rPr>
          <w:spacing w:val="-14"/>
        </w:rPr>
        <w:t> </w:t>
      </w:r>
      <w:r>
        <w:rPr/>
        <w:t>cáo không có ý kiến hoặc khiếu nại về hành vi, quyết định của Cơ quan tiến hành tố tụng,</w:t>
      </w:r>
      <w:r>
        <w:rPr>
          <w:spacing w:val="-5"/>
        </w:rPr>
        <w:t> </w:t>
      </w:r>
      <w:r>
        <w:rPr/>
        <w:t>người</w:t>
      </w:r>
      <w:r>
        <w:rPr>
          <w:spacing w:val="-4"/>
        </w:rPr>
        <w:t> </w:t>
      </w:r>
      <w:r>
        <w:rPr/>
        <w:t>tiến</w:t>
      </w:r>
      <w:r>
        <w:rPr>
          <w:spacing w:val="-4"/>
        </w:rPr>
        <w:t> </w:t>
      </w:r>
      <w:r>
        <w:rPr/>
        <w:t>hành</w:t>
      </w:r>
      <w:r>
        <w:rPr>
          <w:spacing w:val="-4"/>
        </w:rPr>
        <w:t> </w:t>
      </w:r>
      <w:r>
        <w:rPr/>
        <w:t>tố</w:t>
      </w:r>
      <w:r>
        <w:rPr>
          <w:spacing w:val="-4"/>
        </w:rPr>
        <w:t> </w:t>
      </w:r>
      <w:r>
        <w:rPr/>
        <w:t>tụng.</w:t>
      </w:r>
      <w:r>
        <w:rPr>
          <w:spacing w:val="-5"/>
        </w:rPr>
        <w:t> </w:t>
      </w:r>
      <w:r>
        <w:rPr/>
        <w:t>Do</w:t>
      </w:r>
      <w:r>
        <w:rPr>
          <w:spacing w:val="-4"/>
        </w:rPr>
        <w:t> </w:t>
      </w:r>
      <w:r>
        <w:rPr/>
        <w:t>đó,</w:t>
      </w:r>
      <w:r>
        <w:rPr>
          <w:spacing w:val="-3"/>
        </w:rPr>
        <w:t> </w:t>
      </w:r>
      <w:r>
        <w:rPr/>
        <w:t>các</w:t>
      </w:r>
      <w:r>
        <w:rPr>
          <w:spacing w:val="-2"/>
        </w:rPr>
        <w:t> </w:t>
      </w:r>
      <w:r>
        <w:rPr/>
        <w:t>hành</w:t>
      </w:r>
      <w:r>
        <w:rPr>
          <w:spacing w:val="-4"/>
        </w:rPr>
        <w:t> </w:t>
      </w:r>
      <w:r>
        <w:rPr/>
        <w:t>vi,</w:t>
      </w:r>
      <w:r>
        <w:rPr>
          <w:spacing w:val="-5"/>
        </w:rPr>
        <w:t> </w:t>
      </w:r>
      <w:r>
        <w:rPr/>
        <w:t>quyết</w:t>
      </w:r>
      <w:r>
        <w:rPr>
          <w:spacing w:val="-4"/>
        </w:rPr>
        <w:t> </w:t>
      </w:r>
      <w:r>
        <w:rPr/>
        <w:t>định</w:t>
      </w:r>
      <w:r>
        <w:rPr>
          <w:spacing w:val="-4"/>
        </w:rPr>
        <w:t> </w:t>
      </w:r>
      <w:r>
        <w:rPr/>
        <w:t>tố</w:t>
      </w:r>
      <w:r>
        <w:rPr>
          <w:spacing w:val="-4"/>
        </w:rPr>
        <w:t> </w:t>
      </w:r>
      <w:r>
        <w:rPr/>
        <w:t>tụng</w:t>
      </w:r>
      <w:r>
        <w:rPr>
          <w:spacing w:val="-4"/>
        </w:rPr>
        <w:t> </w:t>
      </w:r>
      <w:r>
        <w:rPr/>
        <w:t>của cơ</w:t>
      </w:r>
      <w:r>
        <w:rPr>
          <w:spacing w:val="-4"/>
        </w:rPr>
        <w:t> </w:t>
      </w:r>
      <w:r>
        <w:rPr/>
        <w:t>quan tiến</w:t>
      </w:r>
      <w:r>
        <w:rPr>
          <w:spacing w:val="-9"/>
        </w:rPr>
        <w:t> </w:t>
      </w:r>
      <w:r>
        <w:rPr/>
        <w:t>hành</w:t>
      </w:r>
      <w:r>
        <w:rPr>
          <w:spacing w:val="-9"/>
        </w:rPr>
        <w:t> </w:t>
      </w:r>
      <w:r>
        <w:rPr/>
        <w:t>tố</w:t>
      </w:r>
      <w:r>
        <w:rPr>
          <w:spacing w:val="-9"/>
        </w:rPr>
        <w:t> </w:t>
      </w:r>
      <w:r>
        <w:rPr/>
        <w:t>tụng,</w:t>
      </w:r>
      <w:r>
        <w:rPr>
          <w:spacing w:val="-11"/>
        </w:rPr>
        <w:t> </w:t>
      </w:r>
      <w:r>
        <w:rPr/>
        <w:t>người</w:t>
      </w:r>
      <w:r>
        <w:rPr>
          <w:spacing w:val="-9"/>
        </w:rPr>
        <w:t> </w:t>
      </w:r>
      <w:r>
        <w:rPr/>
        <w:t>tiến</w:t>
      </w:r>
      <w:r>
        <w:rPr>
          <w:spacing w:val="-9"/>
        </w:rPr>
        <w:t> </w:t>
      </w:r>
      <w:r>
        <w:rPr/>
        <w:t>hành</w:t>
      </w:r>
      <w:r>
        <w:rPr>
          <w:spacing w:val="-9"/>
        </w:rPr>
        <w:t> </w:t>
      </w:r>
      <w:r>
        <w:rPr/>
        <w:t>tố</w:t>
      </w:r>
      <w:r>
        <w:rPr>
          <w:spacing w:val="-9"/>
        </w:rPr>
        <w:t> </w:t>
      </w:r>
      <w:r>
        <w:rPr/>
        <w:t>tụng</w:t>
      </w:r>
      <w:r>
        <w:rPr>
          <w:spacing w:val="-9"/>
        </w:rPr>
        <w:t> </w:t>
      </w:r>
      <w:r>
        <w:rPr/>
        <w:t>đã</w:t>
      </w:r>
      <w:r>
        <w:rPr>
          <w:spacing w:val="-10"/>
        </w:rPr>
        <w:t> </w:t>
      </w:r>
      <w:r>
        <w:rPr/>
        <w:t>thực</w:t>
      </w:r>
      <w:r>
        <w:rPr>
          <w:spacing w:val="-10"/>
        </w:rPr>
        <w:t> </w:t>
      </w:r>
      <w:r>
        <w:rPr/>
        <w:t>hiện</w:t>
      </w:r>
      <w:r>
        <w:rPr>
          <w:spacing w:val="-9"/>
        </w:rPr>
        <w:t> </w:t>
      </w:r>
      <w:r>
        <w:rPr/>
        <w:t>đều</w:t>
      </w:r>
      <w:r>
        <w:rPr>
          <w:spacing w:val="-9"/>
        </w:rPr>
        <w:t> </w:t>
      </w:r>
      <w:r>
        <w:rPr/>
        <w:t>hợp</w:t>
      </w:r>
      <w:r>
        <w:rPr>
          <w:spacing w:val="-9"/>
        </w:rPr>
        <w:t> </w:t>
      </w:r>
      <w:r>
        <w:rPr/>
        <w:t>pháp.</w:t>
      </w:r>
    </w:p>
    <w:p>
      <w:pPr>
        <w:pStyle w:val="BodyText"/>
        <w:spacing w:line="322" w:lineRule="exact" w:before="113"/>
        <w:ind w:left="810" w:firstLine="0"/>
      </w:pPr>
      <w:r>
        <w:rPr/>
        <w:t>[2].</w:t>
      </w:r>
      <w:r>
        <w:rPr>
          <w:spacing w:val="-3"/>
        </w:rPr>
        <w:t> </w:t>
      </w:r>
      <w:r>
        <w:rPr/>
        <w:t>Về</w:t>
      </w:r>
      <w:r>
        <w:rPr>
          <w:spacing w:val="-2"/>
        </w:rPr>
        <w:t> </w:t>
      </w:r>
      <w:r>
        <w:rPr/>
        <w:t>hành</w:t>
      </w:r>
      <w:r>
        <w:rPr>
          <w:spacing w:val="-1"/>
        </w:rPr>
        <w:t> </w:t>
      </w:r>
      <w:r>
        <w:rPr/>
        <w:t>vi</w:t>
      </w:r>
      <w:r>
        <w:rPr>
          <w:spacing w:val="-1"/>
        </w:rPr>
        <w:t> </w:t>
      </w:r>
      <w:r>
        <w:rPr/>
        <w:t>phạm</w:t>
      </w:r>
      <w:r>
        <w:rPr>
          <w:spacing w:val="-3"/>
        </w:rPr>
        <w:t> </w:t>
      </w:r>
      <w:r>
        <w:rPr/>
        <w:t>tội</w:t>
      </w:r>
      <w:r>
        <w:rPr>
          <w:spacing w:val="-2"/>
        </w:rPr>
        <w:t> </w:t>
      </w:r>
      <w:r>
        <w:rPr/>
        <w:t>của</w:t>
      </w:r>
      <w:r>
        <w:rPr>
          <w:spacing w:val="-2"/>
        </w:rPr>
        <w:t> </w:t>
      </w:r>
      <w:r>
        <w:rPr/>
        <w:t>bị </w:t>
      </w:r>
      <w:r>
        <w:rPr>
          <w:spacing w:val="-4"/>
        </w:rPr>
        <w:t>cáo:</w:t>
      </w:r>
    </w:p>
    <w:p>
      <w:pPr>
        <w:pStyle w:val="BodyText"/>
        <w:ind w:right="107" w:firstLine="707"/>
      </w:pPr>
      <w:r>
        <w:rPr/>
        <w:t>Tại phiên tòa, bị cáo Ngô Thị G đã thành khẩn khai nhận tội. Lời khai nhận tội của bị cáo phù hợp với biên bản bắt người phạm tội quả tang và các chứng cứ khác có trong hồ sơ vụ án nên Hội đồng xét xử đủ cơ sở xác định:</w:t>
      </w:r>
    </w:p>
    <w:p>
      <w:pPr>
        <w:pStyle w:val="BodyText"/>
        <w:spacing w:before="119"/>
        <w:ind w:right="107" w:firstLine="707"/>
      </w:pPr>
      <w:r>
        <w:rPr/>
        <w:t>Vào lúc 16 giờ 35 phút ngày</w:t>
      </w:r>
      <w:r>
        <w:rPr>
          <w:spacing w:val="-1"/>
        </w:rPr>
        <w:t> </w:t>
      </w:r>
      <w:r>
        <w:rPr/>
        <w:t>01/8/2022, tại ấp TL, xã</w:t>
      </w:r>
      <w:r>
        <w:rPr>
          <w:spacing w:val="-1"/>
        </w:rPr>
        <w:t> </w:t>
      </w:r>
      <w:r>
        <w:rPr/>
        <w:t>PX, huyện Tân Phú, tỉnh Đồng Nai, Ngô Thị G đã có hành vi đánh bạc trái phép được thua bằng tiền dưới hình thức ghi số đề cho một số con bạc không rõ nhân thân, lai lịch</w:t>
      </w:r>
      <w:r>
        <w:rPr>
          <w:spacing w:val="39"/>
        </w:rPr>
        <w:t> </w:t>
      </w:r>
      <w:r>
        <w:rPr/>
        <w:t>với tổng số tiền dùng vào mục đích đánh bạc là 25.220.000đ.</w:t>
      </w:r>
    </w:p>
    <w:p>
      <w:pPr>
        <w:pStyle w:val="BodyText"/>
        <w:spacing w:before="121"/>
        <w:ind w:right="105" w:firstLine="707"/>
      </w:pPr>
      <w:r>
        <w:rPr/>
        <w:t>Hành vi của bị cáo Ngô Thị G trực tiếp xâm phạm đến trật tự công cộng, bị cáo thực hiện hành vi trên với lỗi cố ý. Bản thân bị cáo có đủ năng lực chịu trách nhiệm hình sự theo quy định của pháp luật. Do đó bị cáo đã phạm tội “Đánh bạc”, tội phạm và hình phạt được quy định tại khoản 1 Điều 321 Bộ luật hình sự.</w:t>
      </w:r>
    </w:p>
    <w:p>
      <w:pPr>
        <w:pStyle w:val="BodyText"/>
        <w:spacing w:before="121"/>
        <w:ind w:right="108" w:firstLine="707"/>
      </w:pPr>
      <w:r>
        <w:rPr/>
        <w:t>[3]. Đánh giá tính chất, mức độ nghiêm trọng của hành vi phạm tội: Tội phạm do bị cáo thực hiện là nguy hiểm cho xã hội, ảnh hưởng xấu đến tình hình trật tự</w:t>
      </w:r>
      <w:r>
        <w:rPr>
          <w:spacing w:val="-1"/>
        </w:rPr>
        <w:t> </w:t>
      </w:r>
      <w:r>
        <w:rPr/>
        <w:t>trị an ở</w:t>
      </w:r>
      <w:r>
        <w:rPr>
          <w:spacing w:val="-1"/>
        </w:rPr>
        <w:t> </w:t>
      </w:r>
      <w:r>
        <w:rPr/>
        <w:t>địa</w:t>
      </w:r>
      <w:r>
        <w:rPr>
          <w:spacing w:val="-1"/>
        </w:rPr>
        <w:t> </w:t>
      </w:r>
      <w:r>
        <w:rPr/>
        <w:t>phương. Đặc</w:t>
      </w:r>
      <w:r>
        <w:rPr>
          <w:spacing w:val="-1"/>
        </w:rPr>
        <w:t> </w:t>
      </w:r>
      <w:r>
        <w:rPr/>
        <w:t>biệt,</w:t>
      </w:r>
      <w:r>
        <w:rPr>
          <w:spacing w:val="-2"/>
        </w:rPr>
        <w:t> </w:t>
      </w:r>
      <w:r>
        <w:rPr/>
        <w:t>trong</w:t>
      </w:r>
      <w:r>
        <w:rPr>
          <w:spacing w:val="-1"/>
        </w:rPr>
        <w:t> </w:t>
      </w:r>
      <w:r>
        <w:rPr/>
        <w:t>thời điểm</w:t>
      </w:r>
      <w:r>
        <w:rPr>
          <w:spacing w:val="-5"/>
        </w:rPr>
        <w:t> </w:t>
      </w:r>
      <w:r>
        <w:rPr/>
        <w:t>hiện nay, tệ nạn cờ</w:t>
      </w:r>
      <w:r>
        <w:rPr>
          <w:spacing w:val="-1"/>
        </w:rPr>
        <w:t> </w:t>
      </w:r>
      <w:r>
        <w:rPr/>
        <w:t>bạc</w:t>
      </w:r>
      <w:r>
        <w:rPr>
          <w:spacing w:val="-1"/>
        </w:rPr>
        <w:t> </w:t>
      </w:r>
      <w:r>
        <w:rPr/>
        <w:t>diễn ra ngày càng phức tạp, là nguyên nhân dẫn đến sự gia tăng của các nhóm tội phạm khác. Vì vậy để giáo dục riêng đối với bị cáo và phòng ngừa chung trong xã</w:t>
      </w:r>
      <w:r>
        <w:rPr>
          <w:spacing w:val="-2"/>
        </w:rPr>
        <w:t> </w:t>
      </w:r>
      <w:r>
        <w:rPr/>
        <w:t>hội</w:t>
      </w:r>
      <w:r>
        <w:rPr>
          <w:spacing w:val="-1"/>
        </w:rPr>
        <w:t> </w:t>
      </w:r>
      <w:r>
        <w:rPr/>
        <w:t>cần</w:t>
      </w:r>
      <w:r>
        <w:rPr>
          <w:spacing w:val="-1"/>
        </w:rPr>
        <w:t> </w:t>
      </w:r>
      <w:r>
        <w:rPr/>
        <w:t>thiết</w:t>
      </w:r>
      <w:r>
        <w:rPr>
          <w:spacing w:val="-1"/>
        </w:rPr>
        <w:t> </w:t>
      </w:r>
      <w:r>
        <w:rPr/>
        <w:t>phải</w:t>
      </w:r>
      <w:r>
        <w:rPr>
          <w:spacing w:val="-2"/>
        </w:rPr>
        <w:t> </w:t>
      </w:r>
      <w:r>
        <w:rPr/>
        <w:t>xét</w:t>
      </w:r>
      <w:r>
        <w:rPr>
          <w:spacing w:val="-1"/>
        </w:rPr>
        <w:t> </w:t>
      </w:r>
      <w:r>
        <w:rPr/>
        <w:t>xử</w:t>
      </w:r>
      <w:r>
        <w:rPr>
          <w:spacing w:val="-3"/>
        </w:rPr>
        <w:t> </w:t>
      </w:r>
      <w:r>
        <w:rPr/>
        <w:t>và</w:t>
      </w:r>
      <w:r>
        <w:rPr>
          <w:spacing w:val="-2"/>
        </w:rPr>
        <w:t> </w:t>
      </w:r>
      <w:r>
        <w:rPr/>
        <w:t>áp</w:t>
      </w:r>
      <w:r>
        <w:rPr>
          <w:spacing w:val="-2"/>
        </w:rPr>
        <w:t> </w:t>
      </w:r>
      <w:r>
        <w:rPr/>
        <w:t>dụng</w:t>
      </w:r>
      <w:r>
        <w:rPr>
          <w:spacing w:val="-1"/>
        </w:rPr>
        <w:t> </w:t>
      </w:r>
      <w:r>
        <w:rPr/>
        <w:t>cho</w:t>
      </w:r>
      <w:r>
        <w:rPr>
          <w:spacing w:val="-1"/>
        </w:rPr>
        <w:t> </w:t>
      </w:r>
      <w:r>
        <w:rPr/>
        <w:t>bị</w:t>
      </w:r>
      <w:r>
        <w:rPr>
          <w:spacing w:val="-1"/>
        </w:rPr>
        <w:t> </w:t>
      </w:r>
      <w:r>
        <w:rPr/>
        <w:t>cáo mức</w:t>
      </w:r>
      <w:r>
        <w:rPr>
          <w:spacing w:val="-2"/>
        </w:rPr>
        <w:t> </w:t>
      </w:r>
      <w:r>
        <w:rPr/>
        <w:t>hình</w:t>
      </w:r>
      <w:r>
        <w:rPr>
          <w:spacing w:val="-1"/>
        </w:rPr>
        <w:t> </w:t>
      </w:r>
      <w:r>
        <w:rPr/>
        <w:t>phạt</w:t>
      </w:r>
      <w:r>
        <w:rPr>
          <w:spacing w:val="-1"/>
        </w:rPr>
        <w:t> </w:t>
      </w:r>
      <w:r>
        <w:rPr/>
        <w:t>tương</w:t>
      </w:r>
      <w:r>
        <w:rPr>
          <w:spacing w:val="-1"/>
        </w:rPr>
        <w:t> </w:t>
      </w:r>
      <w:r>
        <w:rPr/>
        <w:t>xứng</w:t>
      </w:r>
      <w:r>
        <w:rPr>
          <w:spacing w:val="-1"/>
        </w:rPr>
        <w:t> </w:t>
      </w:r>
      <w:r>
        <w:rPr/>
        <w:t>với hành vi phạm tội của bị cáo.</w:t>
      </w:r>
    </w:p>
    <w:p>
      <w:pPr>
        <w:pStyle w:val="BodyText"/>
        <w:spacing w:before="120"/>
        <w:ind w:left="810" w:firstLine="0"/>
      </w:pPr>
      <w:r>
        <w:rPr/>
        <w:t>[4].</w:t>
      </w:r>
      <w:r>
        <w:rPr>
          <w:spacing w:val="-4"/>
        </w:rPr>
        <w:t> </w:t>
      </w:r>
      <w:r>
        <w:rPr/>
        <w:t>Về</w:t>
      </w:r>
      <w:r>
        <w:rPr>
          <w:spacing w:val="-3"/>
        </w:rPr>
        <w:t> </w:t>
      </w:r>
      <w:r>
        <w:rPr/>
        <w:t>tình</w:t>
      </w:r>
      <w:r>
        <w:rPr>
          <w:spacing w:val="-2"/>
        </w:rPr>
        <w:t> </w:t>
      </w:r>
      <w:r>
        <w:rPr/>
        <w:t>tiết</w:t>
      </w:r>
      <w:r>
        <w:rPr>
          <w:spacing w:val="-3"/>
        </w:rPr>
        <w:t> </w:t>
      </w:r>
      <w:r>
        <w:rPr/>
        <w:t>tăng</w:t>
      </w:r>
      <w:r>
        <w:rPr>
          <w:spacing w:val="-2"/>
        </w:rPr>
        <w:t> </w:t>
      </w:r>
      <w:r>
        <w:rPr/>
        <w:t>nặng</w:t>
      </w:r>
      <w:r>
        <w:rPr>
          <w:spacing w:val="-5"/>
        </w:rPr>
        <w:t> </w:t>
      </w:r>
      <w:r>
        <w:rPr/>
        <w:t>trách</w:t>
      </w:r>
      <w:r>
        <w:rPr>
          <w:spacing w:val="-2"/>
        </w:rPr>
        <w:t> </w:t>
      </w:r>
      <w:r>
        <w:rPr/>
        <w:t>nhiệm</w:t>
      </w:r>
      <w:r>
        <w:rPr>
          <w:spacing w:val="-8"/>
        </w:rPr>
        <w:t> </w:t>
      </w:r>
      <w:r>
        <w:rPr/>
        <w:t>hình</w:t>
      </w:r>
      <w:r>
        <w:rPr>
          <w:spacing w:val="-2"/>
        </w:rPr>
        <w:t> </w:t>
      </w:r>
      <w:r>
        <w:rPr/>
        <w:t>sự:</w:t>
      </w:r>
      <w:r>
        <w:rPr>
          <w:spacing w:val="2"/>
        </w:rPr>
        <w:t> </w:t>
      </w:r>
      <w:r>
        <w:rPr/>
        <w:t>Không</w:t>
      </w:r>
      <w:r>
        <w:rPr>
          <w:spacing w:val="-2"/>
        </w:rPr>
        <w:t> </w:t>
      </w:r>
      <w:r>
        <w:rPr>
          <w:spacing w:val="-5"/>
        </w:rPr>
        <w:t>có.</w:t>
      </w:r>
    </w:p>
    <w:p>
      <w:pPr>
        <w:pStyle w:val="BodyText"/>
        <w:spacing w:before="120"/>
        <w:ind w:right="106" w:firstLine="707"/>
      </w:pPr>
      <w:r>
        <w:rPr/>
        <w:t>[5]. Về tình tiết giảm nhẹ trách nhiệm hình sự: Tại cơ quan điều tra và tại phiên tòa, bị cáo đã thành khẩn khai báo, ăn năn hối cải; phạm tội lần đầu và thuộc trường hợp ít nghiêm trọng là những tình tiết giảm nhẹ trách nhiệm hình sự quy</w:t>
      </w:r>
      <w:r>
        <w:rPr>
          <w:spacing w:val="-1"/>
        </w:rPr>
        <w:t> </w:t>
      </w:r>
      <w:r>
        <w:rPr/>
        <w:t>định tại các điểm</w:t>
      </w:r>
      <w:r>
        <w:rPr>
          <w:spacing w:val="-1"/>
        </w:rPr>
        <w:t> </w:t>
      </w:r>
      <w:r>
        <w:rPr/>
        <w:t>i, s khoản 1 Điều 51 Bộ luật hình sự. Ngoài ra còn xem xét việc bị cáo là người cao tuổi, có hoàn cảnh gia đình khó khăn là tình tiết giảm nhẹ trách nhiệm hình sự quy định tại khoản 2 Điều 51 Bộ luật hình sự.</w:t>
      </w:r>
    </w:p>
    <w:p>
      <w:pPr>
        <w:pStyle w:val="BodyText"/>
        <w:spacing w:before="120"/>
        <w:ind w:left="810" w:firstLine="0"/>
      </w:pPr>
      <w:r>
        <w:rPr/>
        <w:t>[6].</w:t>
      </w:r>
      <w:r>
        <w:rPr>
          <w:spacing w:val="-5"/>
        </w:rPr>
        <w:t> </w:t>
      </w:r>
      <w:r>
        <w:rPr/>
        <w:t>Về</w:t>
      </w:r>
      <w:r>
        <w:rPr>
          <w:spacing w:val="-2"/>
        </w:rPr>
        <w:t> </w:t>
      </w:r>
      <w:r>
        <w:rPr/>
        <w:t>hình </w:t>
      </w:r>
      <w:r>
        <w:rPr>
          <w:spacing w:val="-4"/>
        </w:rPr>
        <w:t>phạt:</w:t>
      </w:r>
    </w:p>
    <w:p>
      <w:pPr>
        <w:pStyle w:val="BodyText"/>
        <w:ind w:right="109" w:firstLine="707"/>
      </w:pPr>
      <w:r>
        <w:rPr/>
        <w:t>[6.1] Về hình phạt chính: Xét bị cáo phạm tội ít nghiêm</w:t>
      </w:r>
      <w:r>
        <w:rPr>
          <w:spacing w:val="-2"/>
        </w:rPr>
        <w:t> </w:t>
      </w:r>
      <w:r>
        <w:rPr/>
        <w:t>trọng. Vì vậy Hội đồng xét xử căn cứ vào điểm a khoản 1 Điều 35 Bộ luật hình sự áp dụng hình phạt chính là phạt tiền cũng đủ để răn đe, giáo dục, phòng ngừa chung.</w:t>
      </w:r>
    </w:p>
    <w:p>
      <w:pPr>
        <w:spacing w:after="0"/>
        <w:sectPr>
          <w:pgSz w:w="11910" w:h="16850"/>
          <w:pgMar w:header="0" w:footer="597" w:top="1060" w:bottom="780" w:left="1600" w:right="1020"/>
        </w:sectPr>
      </w:pPr>
    </w:p>
    <w:p>
      <w:pPr>
        <w:pStyle w:val="BodyText"/>
        <w:spacing w:before="65"/>
        <w:ind w:right="115" w:firstLine="707"/>
      </w:pPr>
      <w:r>
        <w:rPr/>
        <w:t>[6.2]. Về hình phạt bổ sung: Vì bị cáo đã bị áp dụng hình phạt chính bằng hình thức phạt tiền nên không cần thiết phải áp dụng hình phạt bổ sung là phạt tiền đối với bị cáo.</w:t>
      </w:r>
    </w:p>
    <w:p>
      <w:pPr>
        <w:pStyle w:val="BodyText"/>
        <w:spacing w:line="322" w:lineRule="exact" w:before="121"/>
        <w:ind w:left="810" w:firstLine="0"/>
      </w:pPr>
      <w:r>
        <w:rPr/>
        <w:t>[7].</w:t>
      </w:r>
      <w:r>
        <w:rPr>
          <w:spacing w:val="-4"/>
        </w:rPr>
        <w:t> </w:t>
      </w:r>
      <w:r>
        <w:rPr/>
        <w:t>Về</w:t>
      </w:r>
      <w:r>
        <w:rPr>
          <w:spacing w:val="-1"/>
        </w:rPr>
        <w:t> </w:t>
      </w:r>
      <w:r>
        <w:rPr/>
        <w:t>xử</w:t>
      </w:r>
      <w:r>
        <w:rPr>
          <w:spacing w:val="-2"/>
        </w:rPr>
        <w:t> </w:t>
      </w:r>
      <w:r>
        <w:rPr/>
        <w:t>lý vật </w:t>
      </w:r>
      <w:r>
        <w:rPr>
          <w:spacing w:val="-2"/>
        </w:rPr>
        <w:t>chứng:</w:t>
      </w:r>
    </w:p>
    <w:p>
      <w:pPr>
        <w:pStyle w:val="BodyText"/>
        <w:ind w:right="107" w:firstLine="707"/>
      </w:pPr>
      <w:r>
        <w:rPr/>
        <w:t>Đối với số tiền 2.000.000đ thu giữ khi bắt quả tang: Xét thấy số tiền trên liên quan đến việc phạm tội. Căn cứ vào quy định tại</w:t>
      </w:r>
      <w:r>
        <w:rPr>
          <w:spacing w:val="31"/>
        </w:rPr>
        <w:t> </w:t>
      </w:r>
      <w:r>
        <w:rPr/>
        <w:t>điểm b khoản 1 Điều 47</w:t>
      </w:r>
      <w:r>
        <w:rPr>
          <w:spacing w:val="40"/>
        </w:rPr>
        <w:t> </w:t>
      </w:r>
      <w:r>
        <w:rPr/>
        <w:t>Bộ luật hình sự, điểm a khoản 2 Điều 106 Bộ luật tố tụng hình sự cần tịch thu, nộp ngân sách Nhà nước.</w:t>
      </w:r>
    </w:p>
    <w:p>
      <w:pPr>
        <w:pStyle w:val="BodyText"/>
        <w:spacing w:before="121"/>
        <w:ind w:right="107" w:firstLine="707"/>
      </w:pPr>
      <w:r>
        <w:rPr/>
        <w:t>Đối với 01 điện thoại di động hiệu Nokia màu xanh loại có bàn phím, 01 điện</w:t>
      </w:r>
      <w:r>
        <w:rPr>
          <w:spacing w:val="-1"/>
        </w:rPr>
        <w:t> </w:t>
      </w:r>
      <w:r>
        <w:rPr/>
        <w:t>thoại</w:t>
      </w:r>
      <w:r>
        <w:rPr>
          <w:spacing w:val="-1"/>
        </w:rPr>
        <w:t> </w:t>
      </w:r>
      <w:r>
        <w:rPr/>
        <w:t>di</w:t>
      </w:r>
      <w:r>
        <w:rPr>
          <w:spacing w:val="-1"/>
        </w:rPr>
        <w:t> </w:t>
      </w:r>
      <w:r>
        <w:rPr/>
        <w:t>động hiệu Nokia</w:t>
      </w:r>
      <w:r>
        <w:rPr>
          <w:spacing w:val="-1"/>
        </w:rPr>
        <w:t> </w:t>
      </w:r>
      <w:r>
        <w:rPr/>
        <w:t>màu trắng,</w:t>
      </w:r>
      <w:r>
        <w:rPr>
          <w:spacing w:val="-3"/>
        </w:rPr>
        <w:t> </w:t>
      </w:r>
      <w:r>
        <w:rPr/>
        <w:t>01 máy</w:t>
      </w:r>
      <w:r>
        <w:rPr>
          <w:spacing w:val="-5"/>
        </w:rPr>
        <w:t> </w:t>
      </w:r>
      <w:r>
        <w:rPr/>
        <w:t>tính cầm</w:t>
      </w:r>
      <w:r>
        <w:rPr>
          <w:spacing w:val="-6"/>
        </w:rPr>
        <w:t> </w:t>
      </w:r>
      <w:r>
        <w:rPr/>
        <w:t>tay</w:t>
      </w:r>
      <w:r>
        <w:rPr>
          <w:spacing w:val="-4"/>
        </w:rPr>
        <w:t> </w:t>
      </w:r>
      <w:r>
        <w:rPr/>
        <w:t>hiệu Deli.</w:t>
      </w:r>
      <w:r>
        <w:rPr>
          <w:spacing w:val="-1"/>
        </w:rPr>
        <w:t> </w:t>
      </w:r>
      <w:r>
        <w:rPr/>
        <w:t>Xét các vật chứng trên là công cụ, phương tiện dùng vào việc phạm tội. Căn cứ vào quy định tại điểm a khoản 1 Điều 47 Bộ luật hình sự, điểm a khoản 2 Điều 106 Bộ luật tố tụng hình sự cần tịch thu, nộp ngân sách Nhà nước.</w:t>
      </w:r>
    </w:p>
    <w:p>
      <w:pPr>
        <w:pStyle w:val="BodyText"/>
        <w:spacing w:before="121"/>
        <w:ind w:right="107" w:firstLine="707"/>
      </w:pPr>
      <w:r>
        <w:rPr/>
        <w:t>[8]. Về các vấn đề khác: Đối với các đối tượng tham gia ghi số đề với G</w:t>
      </w:r>
      <w:r>
        <w:rPr>
          <w:spacing w:val="40"/>
        </w:rPr>
        <w:t> </w:t>
      </w:r>
      <w:r>
        <w:rPr/>
        <w:t>có tên là C và Hàu Tàu S. Quá trình điều tra chưa xác định được nhân thân, lai lịch nên Cơ quan điều tra tiếp tục xác minh làm rõ xử lý sau.</w:t>
      </w:r>
    </w:p>
    <w:p>
      <w:pPr>
        <w:pStyle w:val="BodyText"/>
        <w:spacing w:before="119"/>
        <w:ind w:right="106" w:firstLine="707"/>
      </w:pPr>
      <w:r>
        <w:rPr/>
        <w:t>[9]. Về án phí: Theo quy định tại khoản 2 Điều 136 Bộ luật tố tụng hình sự, điểm a khoản 1 Điều 23 Nghị quyết số 326/2016/NQ-UBTVQH14 ngày 30/12/2016 của Ủy ban thường vụ Quốc hội thì bị cáo Ngô Thị G phải chịu 200.000đ án phí hình sự sơ thẩm.</w:t>
      </w:r>
    </w:p>
    <w:p>
      <w:pPr>
        <w:pStyle w:val="BodyText"/>
        <w:spacing w:before="121"/>
        <w:ind w:right="120" w:firstLine="707"/>
      </w:pPr>
      <w:r>
        <w:rPr/>
        <w:t>[10]. Xét quan điểm</w:t>
      </w:r>
      <w:r>
        <w:rPr>
          <w:spacing w:val="-3"/>
        </w:rPr>
        <w:t> </w:t>
      </w:r>
      <w:r>
        <w:rPr/>
        <w:t>đề</w:t>
      </w:r>
      <w:r>
        <w:rPr>
          <w:spacing w:val="-1"/>
        </w:rPr>
        <w:t> </w:t>
      </w:r>
      <w:r>
        <w:rPr/>
        <w:t>nghị của Viện kiểm</w:t>
      </w:r>
      <w:r>
        <w:rPr>
          <w:spacing w:val="-1"/>
        </w:rPr>
        <w:t> </w:t>
      </w:r>
      <w:r>
        <w:rPr/>
        <w:t>sát phù hợp với nhận định của Hội đồng xét xử nên được chấp nhận.</w:t>
      </w:r>
    </w:p>
    <w:p>
      <w:pPr>
        <w:spacing w:before="120"/>
        <w:ind w:left="810"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4"/>
        <w:ind w:left="0" w:firstLine="0"/>
        <w:jc w:val="left"/>
      </w:pPr>
    </w:p>
    <w:p>
      <w:pPr>
        <w:spacing w:before="0"/>
        <w:ind w:left="941" w:right="948" w:firstLine="0"/>
        <w:jc w:val="center"/>
        <w:rPr>
          <w:b/>
          <w:sz w:val="28"/>
        </w:rPr>
      </w:pPr>
      <w:r>
        <w:rPr>
          <w:b/>
          <w:sz w:val="28"/>
        </w:rPr>
        <w:t>QUYẾT</w:t>
      </w:r>
      <w:r>
        <w:rPr>
          <w:b/>
          <w:spacing w:val="-4"/>
          <w:sz w:val="28"/>
        </w:rPr>
        <w:t> </w:t>
      </w:r>
      <w:r>
        <w:rPr>
          <w:b/>
          <w:spacing w:val="-2"/>
          <w:sz w:val="28"/>
        </w:rPr>
        <w:t>ĐỊNH:</w:t>
      </w:r>
    </w:p>
    <w:p>
      <w:pPr>
        <w:pStyle w:val="BodyText"/>
        <w:spacing w:before="8"/>
        <w:ind w:left="0" w:firstLine="0"/>
        <w:jc w:val="left"/>
        <w:rPr>
          <w:b/>
          <w:sz w:val="27"/>
        </w:rPr>
      </w:pPr>
    </w:p>
    <w:p>
      <w:pPr>
        <w:pStyle w:val="BodyText"/>
        <w:spacing w:line="322" w:lineRule="exact"/>
        <w:ind w:left="821" w:firstLine="0"/>
      </w:pPr>
      <w:r>
        <w:rPr/>
        <w:t>Căn</w:t>
      </w:r>
      <w:r>
        <w:rPr>
          <w:spacing w:val="-1"/>
        </w:rPr>
        <w:t> </w:t>
      </w:r>
      <w:r>
        <w:rPr/>
        <w:t>cứ</w:t>
      </w:r>
      <w:r>
        <w:rPr>
          <w:spacing w:val="-2"/>
        </w:rPr>
        <w:t> </w:t>
      </w:r>
      <w:r>
        <w:rPr>
          <w:spacing w:val="-4"/>
        </w:rPr>
        <w:t>vào:</w:t>
      </w:r>
    </w:p>
    <w:p>
      <w:pPr>
        <w:pStyle w:val="ListParagraph"/>
        <w:numPr>
          <w:ilvl w:val="0"/>
          <w:numId w:val="2"/>
        </w:numPr>
        <w:tabs>
          <w:tab w:pos="1031" w:val="left" w:leader="none"/>
        </w:tabs>
        <w:spacing w:line="240" w:lineRule="auto" w:before="0" w:after="0"/>
        <w:ind w:left="102" w:right="109" w:firstLine="719"/>
        <w:jc w:val="both"/>
        <w:rPr>
          <w:sz w:val="28"/>
        </w:rPr>
      </w:pPr>
      <w:r>
        <w:rPr>
          <w:sz w:val="28"/>
        </w:rPr>
        <w:t>Khoản 1 Điều 321; các điểm i, s khoản 1, khoản 2 Điều 51, điểm a khoản 1 Điều 35; các điểm a, b khoản 1 Điều 47 Bộ luật hình sự;</w:t>
      </w:r>
    </w:p>
    <w:p>
      <w:pPr>
        <w:pStyle w:val="ListParagraph"/>
        <w:numPr>
          <w:ilvl w:val="0"/>
          <w:numId w:val="2"/>
        </w:numPr>
        <w:tabs>
          <w:tab w:pos="986" w:val="left" w:leader="none"/>
        </w:tabs>
        <w:spacing w:line="321" w:lineRule="exact" w:before="0" w:after="0"/>
        <w:ind w:left="985" w:right="0" w:hanging="165"/>
        <w:jc w:val="both"/>
        <w:rPr>
          <w:sz w:val="28"/>
        </w:rPr>
      </w:pPr>
      <w:r>
        <w:rPr>
          <w:sz w:val="28"/>
        </w:rPr>
        <w:t>Điểm</w:t>
      </w:r>
      <w:r>
        <w:rPr>
          <w:spacing w:val="-8"/>
          <w:sz w:val="28"/>
        </w:rPr>
        <w:t> </w:t>
      </w:r>
      <w:r>
        <w:rPr>
          <w:sz w:val="28"/>
        </w:rPr>
        <w:t>a</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106,</w:t>
      </w:r>
      <w:r>
        <w:rPr>
          <w:spacing w:val="-7"/>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136</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hình</w:t>
      </w:r>
      <w:r>
        <w:rPr>
          <w:spacing w:val="-5"/>
          <w:sz w:val="28"/>
        </w:rPr>
        <w:t> sự;</w:t>
      </w:r>
    </w:p>
    <w:p>
      <w:pPr>
        <w:pStyle w:val="ListParagraph"/>
        <w:numPr>
          <w:ilvl w:val="0"/>
          <w:numId w:val="2"/>
        </w:numPr>
        <w:tabs>
          <w:tab w:pos="988" w:val="left" w:leader="none"/>
        </w:tabs>
        <w:spacing w:line="240" w:lineRule="auto" w:before="0" w:after="0"/>
        <w:ind w:left="102" w:right="106" w:firstLine="719"/>
        <w:jc w:val="both"/>
        <w:rPr>
          <w:sz w:val="28"/>
        </w:rPr>
      </w:pPr>
      <w:r>
        <w:rPr>
          <w:sz w:val="28"/>
        </w:rPr>
        <w:t>Điểm</w:t>
      </w:r>
      <w:r>
        <w:rPr>
          <w:spacing w:val="-5"/>
          <w:sz w:val="28"/>
        </w:rPr>
        <w:t> </w:t>
      </w:r>
      <w:r>
        <w:rPr>
          <w:sz w:val="28"/>
        </w:rPr>
        <w:t>a khoản 1 Điều 23 Nghị quyết số 326/2016/NQ-UBTVQH14 ngày 30/12/2016 của Ủy ban thường vụ Quốc hội.</w:t>
      </w:r>
    </w:p>
    <w:p>
      <w:pPr>
        <w:pStyle w:val="BodyText"/>
        <w:spacing w:before="119"/>
        <w:ind w:left="821" w:firstLine="0"/>
      </w:pPr>
      <w:r>
        <w:rPr/>
        <w:t>Tuyên</w:t>
      </w:r>
      <w:r>
        <w:rPr>
          <w:spacing w:val="-1"/>
        </w:rPr>
        <w:t> </w:t>
      </w:r>
      <w:r>
        <w:rPr/>
        <w:t>bố:</w:t>
      </w:r>
      <w:r>
        <w:rPr>
          <w:spacing w:val="-1"/>
        </w:rPr>
        <w:t> </w:t>
      </w:r>
      <w:r>
        <w:rPr/>
        <w:t>Bị</w:t>
      </w:r>
      <w:r>
        <w:rPr>
          <w:spacing w:val="-1"/>
        </w:rPr>
        <w:t> </w:t>
      </w:r>
      <w:r>
        <w:rPr/>
        <w:t>cáo</w:t>
      </w:r>
      <w:r>
        <w:rPr>
          <w:spacing w:val="-1"/>
        </w:rPr>
        <w:t> </w:t>
      </w:r>
      <w:r>
        <w:rPr/>
        <w:t>Ngô</w:t>
      </w:r>
      <w:r>
        <w:rPr>
          <w:spacing w:val="-1"/>
        </w:rPr>
        <w:t> </w:t>
      </w:r>
      <w:r>
        <w:rPr/>
        <w:t>Thị</w:t>
      </w:r>
      <w:r>
        <w:rPr>
          <w:spacing w:val="-1"/>
        </w:rPr>
        <w:t> </w:t>
      </w:r>
      <w:r>
        <w:rPr/>
        <w:t>G</w:t>
      </w:r>
      <w:r>
        <w:rPr>
          <w:spacing w:val="-6"/>
        </w:rPr>
        <w:t> </w:t>
      </w:r>
      <w:r>
        <w:rPr/>
        <w:t>phạm</w:t>
      </w:r>
      <w:r>
        <w:rPr>
          <w:spacing w:val="-7"/>
        </w:rPr>
        <w:t> </w:t>
      </w:r>
      <w:r>
        <w:rPr/>
        <w:t>tội</w:t>
      </w:r>
      <w:r>
        <w:rPr>
          <w:spacing w:val="-1"/>
        </w:rPr>
        <w:t> </w:t>
      </w:r>
      <w:r>
        <w:rPr/>
        <w:t>“Đánh</w:t>
      </w:r>
      <w:r>
        <w:rPr>
          <w:spacing w:val="-4"/>
        </w:rPr>
        <w:t> </w:t>
      </w:r>
      <w:r>
        <w:rPr>
          <w:spacing w:val="-2"/>
        </w:rPr>
        <w:t>bạc”.</w:t>
      </w:r>
    </w:p>
    <w:p>
      <w:pPr>
        <w:pStyle w:val="Heading1"/>
        <w:spacing w:before="127"/>
        <w:ind w:left="821" w:firstLine="0"/>
        <w:jc w:val="both"/>
      </w:pPr>
      <w:r>
        <w:rPr/>
        <w:t>Xử</w:t>
      </w:r>
      <w:r>
        <w:rPr>
          <w:spacing w:val="-7"/>
        </w:rPr>
        <w:t> </w:t>
      </w:r>
      <w:r>
        <w:rPr/>
        <w:t>phạt:</w:t>
      </w:r>
      <w:r>
        <w:rPr>
          <w:spacing w:val="-4"/>
        </w:rPr>
        <w:t> </w:t>
      </w:r>
      <w:r>
        <w:rPr/>
        <w:t>Bị</w:t>
      </w:r>
      <w:r>
        <w:rPr>
          <w:spacing w:val="-2"/>
        </w:rPr>
        <w:t> </w:t>
      </w:r>
      <w:r>
        <w:rPr/>
        <w:t>cáo</w:t>
      </w:r>
      <w:r>
        <w:rPr>
          <w:spacing w:val="-3"/>
        </w:rPr>
        <w:t> </w:t>
      </w:r>
      <w:r>
        <w:rPr/>
        <w:t>Ngô</w:t>
      </w:r>
      <w:r>
        <w:rPr>
          <w:spacing w:val="-4"/>
        </w:rPr>
        <w:t> </w:t>
      </w:r>
      <w:r>
        <w:rPr/>
        <w:t>Thị</w:t>
      </w:r>
      <w:r>
        <w:rPr>
          <w:spacing w:val="-4"/>
        </w:rPr>
        <w:t> </w:t>
      </w:r>
      <w:r>
        <w:rPr/>
        <w:t>G</w:t>
      </w:r>
      <w:r>
        <w:rPr>
          <w:spacing w:val="-4"/>
        </w:rPr>
        <w:t> </w:t>
      </w:r>
      <w:r>
        <w:rPr/>
        <w:t>30.000.000đ</w:t>
      </w:r>
      <w:r>
        <w:rPr>
          <w:spacing w:val="-3"/>
        </w:rPr>
        <w:t> </w:t>
      </w:r>
      <w:r>
        <w:rPr/>
        <w:t>(Ba</w:t>
      </w:r>
      <w:r>
        <w:rPr>
          <w:spacing w:val="-2"/>
        </w:rPr>
        <w:t> </w:t>
      </w:r>
      <w:r>
        <w:rPr/>
        <w:t>mươi</w:t>
      </w:r>
      <w:r>
        <w:rPr>
          <w:spacing w:val="-2"/>
        </w:rPr>
        <w:t> </w:t>
      </w:r>
      <w:r>
        <w:rPr/>
        <w:t>triệu</w:t>
      </w:r>
      <w:r>
        <w:rPr>
          <w:spacing w:val="-3"/>
        </w:rPr>
        <w:t> </w:t>
      </w:r>
      <w:r>
        <w:rPr>
          <w:spacing w:val="-2"/>
        </w:rPr>
        <w:t>đồng).</w:t>
      </w:r>
    </w:p>
    <w:p>
      <w:pPr>
        <w:pStyle w:val="BodyText"/>
        <w:spacing w:before="115"/>
        <w:ind w:right="106"/>
      </w:pPr>
      <w:r>
        <w:rPr>
          <w:i/>
        </w:rPr>
        <w:t>Về xử lý vật chứng</w:t>
      </w:r>
      <w:r>
        <w:rPr/>
        <w:t>: Tịch thu, nộp ngân sách Nhà nước số tiền 2.000.000đ (Hai triệu đồng); 01 điện</w:t>
      </w:r>
      <w:r>
        <w:rPr>
          <w:spacing w:val="-2"/>
        </w:rPr>
        <w:t> </w:t>
      </w:r>
      <w:r>
        <w:rPr/>
        <w:t>thoại</w:t>
      </w:r>
      <w:r>
        <w:rPr>
          <w:spacing w:val="-1"/>
        </w:rPr>
        <w:t> </w:t>
      </w:r>
      <w:r>
        <w:rPr/>
        <w:t>di động</w:t>
      </w:r>
      <w:r>
        <w:rPr>
          <w:spacing w:val="-1"/>
        </w:rPr>
        <w:t> </w:t>
      </w:r>
      <w:r>
        <w:rPr/>
        <w:t>hiệu Nokia,</w:t>
      </w:r>
      <w:r>
        <w:rPr>
          <w:spacing w:val="-1"/>
        </w:rPr>
        <w:t> </w:t>
      </w:r>
      <w:r>
        <w:rPr/>
        <w:t>bàn</w:t>
      </w:r>
      <w:r>
        <w:rPr>
          <w:spacing w:val="-1"/>
        </w:rPr>
        <w:t> </w:t>
      </w:r>
      <w:r>
        <w:rPr/>
        <w:t>phím, màu xanh;</w:t>
      </w:r>
      <w:r>
        <w:rPr>
          <w:spacing w:val="-1"/>
        </w:rPr>
        <w:t> </w:t>
      </w:r>
      <w:r>
        <w:rPr/>
        <w:t>01</w:t>
      </w:r>
      <w:r>
        <w:rPr>
          <w:spacing w:val="-1"/>
        </w:rPr>
        <w:t> </w:t>
      </w:r>
      <w:r>
        <w:rPr/>
        <w:t>điện thoại di động hiệu Nokia màu trắng; 01 máy tính cầm tay màu đen hiệu Deli.</w:t>
      </w:r>
    </w:p>
    <w:p>
      <w:pPr>
        <w:spacing w:line="240" w:lineRule="auto" w:before="0"/>
        <w:ind w:left="102" w:right="108" w:firstLine="719"/>
        <w:jc w:val="both"/>
        <w:rPr>
          <w:i/>
          <w:sz w:val="28"/>
        </w:rPr>
      </w:pPr>
      <w:r>
        <w:rPr>
          <w:i/>
          <w:sz w:val="28"/>
        </w:rPr>
        <w:t>(Số tiền theo biên lai thu tiền số 0000086 ngày 30/11/2022 của Chi cục</w:t>
      </w:r>
      <w:r>
        <w:rPr>
          <w:i/>
          <w:spacing w:val="80"/>
          <w:sz w:val="28"/>
        </w:rPr>
        <w:t> </w:t>
      </w:r>
      <w:r>
        <w:rPr>
          <w:i/>
          <w:sz w:val="28"/>
        </w:rPr>
        <w:t>thi hành án dân sự huyện Tân Phú, tỉnh Đồng Nai; Vật chứng theo biên bản về việc giao nhận vật chứng, tài sản ngày 03/11/2022).</w:t>
      </w:r>
    </w:p>
    <w:p>
      <w:pPr>
        <w:spacing w:after="0" w:line="240" w:lineRule="auto"/>
        <w:jc w:val="both"/>
        <w:rPr>
          <w:sz w:val="28"/>
        </w:rPr>
        <w:sectPr>
          <w:pgSz w:w="11910" w:h="16850"/>
          <w:pgMar w:header="0" w:footer="597" w:top="1060" w:bottom="780" w:left="1600" w:right="1020"/>
        </w:sectPr>
      </w:pPr>
    </w:p>
    <w:p>
      <w:pPr>
        <w:pStyle w:val="BodyText"/>
        <w:spacing w:line="242" w:lineRule="auto" w:before="65"/>
        <w:jc w:val="left"/>
      </w:pPr>
      <w:r>
        <w:rPr>
          <w:i/>
        </w:rPr>
        <w:t>Về án phí</w:t>
      </w:r>
      <w:r>
        <w:rPr/>
        <w:t>: Buộc Ngô Thị G phải chịu 200.000đ (Hai trăm nghìn đồng) án phí hình sự sơ thẩm.</w:t>
      </w:r>
    </w:p>
    <w:p>
      <w:pPr>
        <w:pStyle w:val="BodyText"/>
        <w:spacing w:before="115"/>
        <w:jc w:val="left"/>
      </w:pPr>
      <w:r>
        <w:rPr>
          <w:i/>
        </w:rPr>
        <w:t>Về quyền kháng cáo</w:t>
      </w:r>
      <w:r>
        <w:rPr/>
        <w:t>: Bị cáo Ngô Thị G có quyền kháng cáo trong hạn 15 (mười lăm) ngày tính từ ngày tuyên án.</w:t>
      </w:r>
    </w:p>
    <w:p>
      <w:pPr>
        <w:pStyle w:val="BodyText"/>
        <w:spacing w:before="1" w:after="1"/>
        <w:ind w:left="0" w:firstLine="0"/>
        <w:jc w:val="left"/>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088"/>
      </w:tblGrid>
      <w:tr>
        <w:trPr>
          <w:trHeight w:val="2590" w:hRule="atLeast"/>
        </w:trPr>
        <w:tc>
          <w:tcPr>
            <w:tcW w:w="375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Đồng</w:t>
            </w:r>
            <w:r>
              <w:rPr>
                <w:spacing w:val="-3"/>
                <w:sz w:val="22"/>
              </w:rPr>
              <w:t> </w:t>
            </w:r>
            <w:r>
              <w:rPr>
                <w:spacing w:val="-4"/>
                <w:sz w:val="22"/>
              </w:rPr>
              <w:t>Nai;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 Tân</w:t>
            </w:r>
            <w:r>
              <w:rPr>
                <w:spacing w:val="-1"/>
                <w:sz w:val="22"/>
              </w:rPr>
              <w:t> </w:t>
            </w:r>
            <w:r>
              <w:rPr>
                <w:spacing w:val="-4"/>
                <w:sz w:val="22"/>
              </w:rPr>
              <w:t>Phú;</w:t>
            </w:r>
          </w:p>
          <w:p>
            <w:pPr>
              <w:pStyle w:val="TableParagraph"/>
              <w:numPr>
                <w:ilvl w:val="0"/>
                <w:numId w:val="3"/>
              </w:numPr>
              <w:tabs>
                <w:tab w:pos="178" w:val="left" w:leader="none"/>
              </w:tabs>
              <w:spacing w:line="252" w:lineRule="exact" w:before="0" w:after="0"/>
              <w:ind w:left="177" w:right="0" w:hanging="128"/>
              <w:jc w:val="left"/>
              <w:rPr>
                <w:sz w:val="22"/>
              </w:rPr>
            </w:pPr>
            <w:r>
              <w:rPr>
                <w:sz w:val="22"/>
              </w:rPr>
              <w:t>CQCSĐT Công</w:t>
            </w:r>
            <w:r>
              <w:rPr>
                <w:spacing w:val="-4"/>
                <w:sz w:val="22"/>
              </w:rPr>
              <w:t> </w:t>
            </w:r>
            <w:r>
              <w:rPr>
                <w:sz w:val="22"/>
              </w:rPr>
              <w:t>an</w:t>
            </w:r>
            <w:r>
              <w:rPr>
                <w:spacing w:val="-2"/>
                <w:sz w:val="22"/>
              </w:rPr>
              <w:t> </w:t>
            </w:r>
            <w:r>
              <w:rPr>
                <w:sz w:val="22"/>
              </w:rPr>
              <w:t>huyện</w:t>
            </w:r>
            <w:r>
              <w:rPr>
                <w:spacing w:val="-2"/>
                <w:sz w:val="22"/>
              </w:rPr>
              <w:t> </w:t>
            </w:r>
            <w:r>
              <w:rPr>
                <w:sz w:val="22"/>
              </w:rPr>
              <w:t>Tân</w:t>
            </w:r>
            <w:r>
              <w:rPr>
                <w:spacing w:val="-3"/>
                <w:sz w:val="22"/>
              </w:rPr>
              <w:t> </w:t>
            </w:r>
            <w:r>
              <w:rPr>
                <w:spacing w:val="-4"/>
                <w:sz w:val="22"/>
              </w:rPr>
              <w:t>Phú;</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Tân</w:t>
            </w:r>
            <w:r>
              <w:rPr>
                <w:spacing w:val="-1"/>
                <w:sz w:val="22"/>
              </w:rPr>
              <w:t> </w:t>
            </w:r>
            <w:r>
              <w:rPr>
                <w:spacing w:val="-4"/>
                <w:sz w:val="22"/>
              </w:rPr>
              <w:t>Phú;</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 – </w:t>
            </w:r>
            <w:r>
              <w:rPr>
                <w:spacing w:val="-5"/>
                <w:sz w:val="22"/>
              </w:rPr>
              <w:t>VT.</w:t>
            </w:r>
          </w:p>
        </w:tc>
        <w:tc>
          <w:tcPr>
            <w:tcW w:w="5088" w:type="dxa"/>
          </w:tcPr>
          <w:p>
            <w:pPr>
              <w:pStyle w:val="TableParagraph"/>
              <w:spacing w:line="313" w:lineRule="exact"/>
              <w:ind w:left="459"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457" w:right="47"/>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25" w:lineRule="exact" w:before="231"/>
              <w:ind w:left="459" w:right="46"/>
              <w:jc w:val="center"/>
              <w:rPr>
                <w:b/>
                <w:sz w:val="30"/>
              </w:rPr>
            </w:pPr>
            <w:r>
              <w:rPr>
                <w:b/>
                <w:sz w:val="30"/>
              </w:rPr>
              <w:t>Mai</w:t>
            </w:r>
            <w:r>
              <w:rPr>
                <w:b/>
                <w:spacing w:val="-3"/>
                <w:sz w:val="30"/>
              </w:rPr>
              <w:t> </w:t>
            </w:r>
            <w:r>
              <w:rPr>
                <w:b/>
                <w:sz w:val="30"/>
              </w:rPr>
              <w:t>Văn </w:t>
            </w:r>
            <w:r>
              <w:rPr>
                <w:b/>
                <w:spacing w:val="-5"/>
                <w:sz w:val="30"/>
              </w:rPr>
              <w:t>Lợi</w:t>
            </w:r>
          </w:p>
        </w:tc>
      </w:tr>
    </w:tbl>
    <w:sectPr>
      <w:pgSz w:w="11910" w:h="16850"/>
      <w:pgMar w:header="0" w:footer="597" w:top="1060" w:bottom="7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1.168762pt;width:14.05pt;height:17.55pt;mso-position-horizontal-relative:page;mso-position-vertical-relative:page;z-index:-1579980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895" w:hanging="128"/>
      </w:pPr>
      <w:rPr>
        <w:rFonts w:hint="default"/>
        <w:lang w:val="vi" w:eastAsia="en-US" w:bidi="ar-SA"/>
      </w:rPr>
    </w:lvl>
    <w:lvl w:ilvl="3">
      <w:start w:val="0"/>
      <w:numFmt w:val="bullet"/>
      <w:lvlText w:val="•"/>
      <w:lvlJc w:val="left"/>
      <w:pPr>
        <w:ind w:left="1252" w:hanging="128"/>
      </w:pPr>
      <w:rPr>
        <w:rFonts w:hint="default"/>
        <w:lang w:val="vi" w:eastAsia="en-US" w:bidi="ar-SA"/>
      </w:rPr>
    </w:lvl>
    <w:lvl w:ilvl="4">
      <w:start w:val="0"/>
      <w:numFmt w:val="bullet"/>
      <w:lvlText w:val="•"/>
      <w:lvlJc w:val="left"/>
      <w:pPr>
        <w:ind w:left="1610" w:hanging="128"/>
      </w:pPr>
      <w:rPr>
        <w:rFonts w:hint="default"/>
        <w:lang w:val="vi" w:eastAsia="en-US" w:bidi="ar-SA"/>
      </w:rPr>
    </w:lvl>
    <w:lvl w:ilvl="5">
      <w:start w:val="0"/>
      <w:numFmt w:val="bullet"/>
      <w:lvlText w:val="•"/>
      <w:lvlJc w:val="left"/>
      <w:pPr>
        <w:ind w:left="1968" w:hanging="128"/>
      </w:pPr>
      <w:rPr>
        <w:rFonts w:hint="default"/>
        <w:lang w:val="vi" w:eastAsia="en-US" w:bidi="ar-SA"/>
      </w:rPr>
    </w:lvl>
    <w:lvl w:ilvl="6">
      <w:start w:val="0"/>
      <w:numFmt w:val="bullet"/>
      <w:lvlText w:val="•"/>
      <w:lvlJc w:val="left"/>
      <w:pPr>
        <w:ind w:left="2325" w:hanging="128"/>
      </w:pPr>
      <w:rPr>
        <w:rFonts w:hint="default"/>
        <w:lang w:val="vi" w:eastAsia="en-US" w:bidi="ar-SA"/>
      </w:rPr>
    </w:lvl>
    <w:lvl w:ilvl="7">
      <w:start w:val="0"/>
      <w:numFmt w:val="bullet"/>
      <w:lvlText w:val="•"/>
      <w:lvlJc w:val="left"/>
      <w:pPr>
        <w:ind w:left="2683" w:hanging="128"/>
      </w:pPr>
      <w:rPr>
        <w:rFonts w:hint="default"/>
        <w:lang w:val="vi" w:eastAsia="en-US" w:bidi="ar-SA"/>
      </w:rPr>
    </w:lvl>
    <w:lvl w:ilvl="8">
      <w:start w:val="0"/>
      <w:numFmt w:val="bullet"/>
      <w:lvlText w:val="•"/>
      <w:lvlJc w:val="left"/>
      <w:pPr>
        <w:ind w:left="3040" w:hanging="128"/>
      </w:pPr>
      <w:rPr>
        <w:rFonts w:hint="default"/>
        <w:lang w:val="vi" w:eastAsia="en-US" w:bidi="ar-SA"/>
      </w:rPr>
    </w:lvl>
  </w:abstractNum>
  <w:abstractNum w:abstractNumId="1">
    <w:multiLevelType w:val="hybridMultilevel"/>
    <w:lvl w:ilvl="0">
      <w:start w:val="0"/>
      <w:numFmt w:val="bullet"/>
      <w:lvlText w:val="-"/>
      <w:lvlJc w:val="left"/>
      <w:pPr>
        <w:ind w:left="10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09"/>
      </w:pPr>
      <w:rPr>
        <w:rFonts w:hint="default"/>
        <w:lang w:val="vi" w:eastAsia="en-US" w:bidi="ar-SA"/>
      </w:rPr>
    </w:lvl>
    <w:lvl w:ilvl="2">
      <w:start w:val="0"/>
      <w:numFmt w:val="bullet"/>
      <w:lvlText w:val="•"/>
      <w:lvlJc w:val="left"/>
      <w:pPr>
        <w:ind w:left="1937" w:hanging="209"/>
      </w:pPr>
      <w:rPr>
        <w:rFonts w:hint="default"/>
        <w:lang w:val="vi" w:eastAsia="en-US" w:bidi="ar-SA"/>
      </w:rPr>
    </w:lvl>
    <w:lvl w:ilvl="3">
      <w:start w:val="0"/>
      <w:numFmt w:val="bullet"/>
      <w:lvlText w:val="•"/>
      <w:lvlJc w:val="left"/>
      <w:pPr>
        <w:ind w:left="2855" w:hanging="209"/>
      </w:pPr>
      <w:rPr>
        <w:rFonts w:hint="default"/>
        <w:lang w:val="vi" w:eastAsia="en-US" w:bidi="ar-SA"/>
      </w:rPr>
    </w:lvl>
    <w:lvl w:ilvl="4">
      <w:start w:val="0"/>
      <w:numFmt w:val="bullet"/>
      <w:lvlText w:val="•"/>
      <w:lvlJc w:val="left"/>
      <w:pPr>
        <w:ind w:left="3774" w:hanging="209"/>
      </w:pPr>
      <w:rPr>
        <w:rFonts w:hint="default"/>
        <w:lang w:val="vi" w:eastAsia="en-US" w:bidi="ar-SA"/>
      </w:rPr>
    </w:lvl>
    <w:lvl w:ilvl="5">
      <w:start w:val="0"/>
      <w:numFmt w:val="bullet"/>
      <w:lvlText w:val="•"/>
      <w:lvlJc w:val="left"/>
      <w:pPr>
        <w:ind w:left="4693" w:hanging="209"/>
      </w:pPr>
      <w:rPr>
        <w:rFonts w:hint="default"/>
        <w:lang w:val="vi" w:eastAsia="en-US" w:bidi="ar-SA"/>
      </w:rPr>
    </w:lvl>
    <w:lvl w:ilvl="6">
      <w:start w:val="0"/>
      <w:numFmt w:val="bullet"/>
      <w:lvlText w:val="•"/>
      <w:lvlJc w:val="left"/>
      <w:pPr>
        <w:ind w:left="5611" w:hanging="209"/>
      </w:pPr>
      <w:rPr>
        <w:rFonts w:hint="default"/>
        <w:lang w:val="vi" w:eastAsia="en-US" w:bidi="ar-SA"/>
      </w:rPr>
    </w:lvl>
    <w:lvl w:ilvl="7">
      <w:start w:val="0"/>
      <w:numFmt w:val="bullet"/>
      <w:lvlText w:val="•"/>
      <w:lvlJc w:val="left"/>
      <w:pPr>
        <w:ind w:left="6530" w:hanging="209"/>
      </w:pPr>
      <w:rPr>
        <w:rFonts w:hint="default"/>
        <w:lang w:val="vi" w:eastAsia="en-US" w:bidi="ar-SA"/>
      </w:rPr>
    </w:lvl>
    <w:lvl w:ilvl="8">
      <w:start w:val="0"/>
      <w:numFmt w:val="bullet"/>
      <w:lvlText w:val="•"/>
      <w:lvlJc w:val="left"/>
      <w:pPr>
        <w:ind w:left="7449" w:hanging="209"/>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2"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2023-04-24T06:49:20Z</dcterms:created>
  <dcterms:modified xsi:type="dcterms:W3CDTF">2023-04-24T06:49:20Z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