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8"/>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6"/>
        <w:gridCol w:w="5627"/>
      </w:tblGrid>
      <w:tr>
        <w:trPr>
          <w:trHeight w:val="1844" w:hRule="atLeast"/>
        </w:trPr>
        <w:tc>
          <w:tcPr>
            <w:tcW w:w="3236" w:type="dxa"/>
          </w:tcPr>
          <w:p>
            <w:pPr>
              <w:pStyle w:val="TableParagraph"/>
              <w:ind w:left="232" w:right="325" w:firstLine="1"/>
              <w:jc w:val="center"/>
              <w:rPr>
                <w:b/>
                <w:sz w:val="26"/>
              </w:rPr>
            </w:pPr>
            <w:r>
              <w:rPr>
                <w:b/>
                <w:sz w:val="26"/>
              </w:rPr>
              <w:t>TÒA ÁN NHÂN DÂN HUYỆN</w:t>
            </w:r>
            <w:r>
              <w:rPr>
                <w:b/>
                <w:spacing w:val="-17"/>
                <w:sz w:val="26"/>
              </w:rPr>
              <w:t> </w:t>
            </w:r>
            <w:r>
              <w:rPr>
                <w:b/>
                <w:sz w:val="26"/>
              </w:rPr>
              <w:t>MƯỜNG</w:t>
            </w:r>
            <w:r>
              <w:rPr>
                <w:b/>
                <w:spacing w:val="-16"/>
                <w:sz w:val="26"/>
              </w:rPr>
              <w:t> </w:t>
            </w:r>
            <w:r>
              <w:rPr>
                <w:b/>
                <w:sz w:val="26"/>
              </w:rPr>
              <w:t>NHÉ TỈNH ĐIỆN BIÊN</w:t>
            </w:r>
          </w:p>
          <w:p>
            <w:pPr>
              <w:pStyle w:val="TableParagraph"/>
              <w:spacing w:before="10"/>
              <w:rPr>
                <w:sz w:val="14"/>
              </w:rPr>
            </w:pPr>
          </w:p>
          <w:p>
            <w:pPr>
              <w:pStyle w:val="TableParagraph"/>
              <w:spacing w:line="20" w:lineRule="exact"/>
              <w:ind w:left="1194"/>
              <w:rPr>
                <w:sz w:val="2"/>
              </w:rPr>
            </w:pPr>
            <w:r>
              <w:rPr>
                <w:sz w:val="2"/>
              </w:rPr>
              <w:pict>
                <v:group style="width:39.9pt;height:.75pt;mso-position-horizontal-relative:char;mso-position-vertical-relative:line" id="docshapegroup2" coordorigin="0,0" coordsize="798,15">
                  <v:line style="position:absolute" from="0,8" to="798,8" stroked="true" strokeweight=".75pt" strokecolor="#000000">
                    <v:stroke dashstyle="solid"/>
                  </v:line>
                </v:group>
              </w:pict>
            </w:r>
            <w:r>
              <w:rPr>
                <w:sz w:val="2"/>
              </w:rPr>
            </w:r>
          </w:p>
          <w:p>
            <w:pPr>
              <w:pStyle w:val="TableParagraph"/>
              <w:spacing w:line="322" w:lineRule="exact" w:before="92"/>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13/2022/HS-ST Ngày: 28-12-2022</w:t>
            </w:r>
          </w:p>
        </w:tc>
        <w:tc>
          <w:tcPr>
            <w:tcW w:w="5627" w:type="dxa"/>
          </w:tcPr>
          <w:p>
            <w:pPr>
              <w:pStyle w:val="TableParagraph"/>
              <w:spacing w:line="287" w:lineRule="exact"/>
              <w:ind w:left="16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66" w:right="59"/>
              <w:jc w:val="center"/>
              <w:rPr>
                <w:b/>
                <w:sz w:val="26"/>
              </w:rPr>
            </w:pPr>
            <w:r>
              <w:rPr>
                <w:b/>
                <w:sz w:val="26"/>
              </w:rPr>
              <w:t>Độc</w:t>
            </w:r>
            <w:r>
              <w:rPr>
                <w:b/>
                <w:spacing w:val="-5"/>
                <w:sz w:val="26"/>
              </w:rPr>
              <w:t> </w:t>
            </w:r>
            <w:r>
              <w:rPr>
                <w:b/>
                <w:sz w:val="26"/>
              </w:rPr>
              <w:t>lập</w:t>
            </w:r>
            <w:r>
              <w:rPr>
                <w:b/>
                <w:spacing w:val="-3"/>
                <w:sz w:val="26"/>
              </w:rPr>
              <w:t> </w:t>
            </w:r>
            <w:r>
              <w:rPr>
                <w:b/>
                <w:sz w:val="26"/>
              </w:rPr>
              <w:t>-</w:t>
            </w:r>
            <w:r>
              <w:rPr>
                <w:b/>
                <w:spacing w:val="-4"/>
                <w:sz w:val="26"/>
              </w:rPr>
              <w:t> </w:t>
            </w:r>
            <w:r>
              <w:rPr>
                <w:b/>
                <w:sz w:val="26"/>
              </w:rPr>
              <w:t>Tự</w:t>
            </w:r>
            <w:r>
              <w:rPr>
                <w:b/>
                <w:spacing w:val="-2"/>
                <w:sz w:val="26"/>
              </w:rPr>
              <w:t> </w:t>
            </w:r>
            <w:r>
              <w:rPr>
                <w:b/>
                <w:sz w:val="26"/>
              </w:rPr>
              <w:t>do</w:t>
            </w:r>
            <w:r>
              <w:rPr>
                <w:b/>
                <w:spacing w:val="-1"/>
                <w:sz w:val="26"/>
              </w:rPr>
              <w:t> </w:t>
            </w:r>
            <w:r>
              <w:rPr>
                <w:b/>
                <w:sz w:val="26"/>
              </w:rPr>
              <w:t>-</w:t>
            </w:r>
            <w:r>
              <w:rPr>
                <w:b/>
                <w:spacing w:val="-4"/>
                <w:sz w:val="26"/>
              </w:rPr>
              <w:t> </w:t>
            </w:r>
            <w:r>
              <w:rPr>
                <w:b/>
                <w:sz w:val="26"/>
              </w:rPr>
              <w:t>Hạnh</w:t>
            </w:r>
            <w:r>
              <w:rPr>
                <w:b/>
                <w:spacing w:val="-4"/>
                <w:sz w:val="26"/>
              </w:rPr>
              <w:t> phúc</w:t>
            </w:r>
          </w:p>
        </w:tc>
      </w:tr>
    </w:tbl>
    <w:p>
      <w:pPr>
        <w:pStyle w:val="BodyText"/>
        <w:spacing w:before="0"/>
        <w:ind w:left="0" w:firstLine="0"/>
        <w:jc w:val="left"/>
        <w:rPr>
          <w:sz w:val="20"/>
        </w:rPr>
      </w:pPr>
    </w:p>
    <w:p>
      <w:pPr>
        <w:spacing w:line="322" w:lineRule="exact" w:before="212"/>
        <w:ind w:left="993" w:right="478" w:firstLine="0"/>
        <w:jc w:val="center"/>
        <w:rPr>
          <w:b/>
          <w:sz w:val="28"/>
        </w:rPr>
      </w:pPr>
      <w:r>
        <w:rPr/>
        <w:pict>
          <v:line style="position:absolute;mso-position-horizontal-relative:page;mso-position-vertical-relative:paragraph;z-index:-15798784" from="312.299988pt,-71.269676pt" to="466.199988pt,-71.26967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994" w:right="47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38"/>
        </w:rPr>
      </w:pPr>
    </w:p>
    <w:p>
      <w:pPr>
        <w:spacing w:before="0"/>
        <w:ind w:left="994" w:right="478"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MƯỜNG</w:t>
      </w:r>
      <w:r>
        <w:rPr>
          <w:b/>
          <w:spacing w:val="-3"/>
          <w:sz w:val="28"/>
        </w:rPr>
        <w:t> </w:t>
      </w:r>
      <w:r>
        <w:rPr>
          <w:b/>
          <w:sz w:val="28"/>
        </w:rPr>
        <w:t>NHÉ,</w:t>
      </w:r>
      <w:r>
        <w:rPr>
          <w:b/>
          <w:spacing w:val="-4"/>
          <w:sz w:val="28"/>
        </w:rPr>
        <w:t> </w:t>
      </w:r>
      <w:r>
        <w:rPr>
          <w:b/>
          <w:sz w:val="28"/>
        </w:rPr>
        <w:t>TỈNH</w:t>
      </w:r>
      <w:r>
        <w:rPr>
          <w:b/>
          <w:spacing w:val="-3"/>
          <w:sz w:val="28"/>
        </w:rPr>
        <w:t> </w:t>
      </w:r>
      <w:r>
        <w:rPr>
          <w:b/>
          <w:sz w:val="28"/>
        </w:rPr>
        <w:t>ĐIỆN</w:t>
      </w:r>
      <w:r>
        <w:rPr>
          <w:b/>
          <w:spacing w:val="-3"/>
          <w:sz w:val="28"/>
        </w:rPr>
        <w:t> </w:t>
      </w:r>
      <w:r>
        <w:rPr>
          <w:b/>
          <w:spacing w:val="-4"/>
          <w:sz w:val="28"/>
        </w:rPr>
        <w:t>BIÊN</w:t>
      </w:r>
    </w:p>
    <w:p>
      <w:pPr>
        <w:pStyle w:val="Heading1"/>
        <w:spacing w:before="117"/>
        <w:ind w:left="881"/>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20"/>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64"/>
          <w:sz w:val="28"/>
        </w:rPr>
        <w:t> </w:t>
      </w:r>
      <w:r>
        <w:rPr>
          <w:sz w:val="28"/>
        </w:rPr>
        <w:t>Ông</w:t>
      </w:r>
      <w:r>
        <w:rPr>
          <w:spacing w:val="-2"/>
          <w:sz w:val="28"/>
        </w:rPr>
        <w:t> </w:t>
      </w:r>
      <w:r>
        <w:rPr>
          <w:sz w:val="28"/>
        </w:rPr>
        <w:t>Hoàng</w:t>
      </w:r>
      <w:r>
        <w:rPr>
          <w:spacing w:val="-2"/>
          <w:sz w:val="28"/>
        </w:rPr>
        <w:t> </w:t>
      </w:r>
      <w:r>
        <w:rPr>
          <w:sz w:val="28"/>
        </w:rPr>
        <w:t>Văn</w:t>
      </w:r>
      <w:r>
        <w:rPr>
          <w:spacing w:val="-1"/>
          <w:sz w:val="28"/>
        </w:rPr>
        <w:t> </w:t>
      </w:r>
      <w:r>
        <w:rPr>
          <w:spacing w:val="-2"/>
          <w:sz w:val="28"/>
        </w:rPr>
        <w:t>Phong</w:t>
      </w:r>
    </w:p>
    <w:p>
      <w:pPr>
        <w:spacing w:before="120"/>
        <w:ind w:left="881"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BodyText"/>
        <w:spacing w:line="328" w:lineRule="auto"/>
        <w:ind w:left="881" w:right="6248" w:firstLine="0"/>
        <w:jc w:val="left"/>
      </w:pPr>
      <w:r>
        <w:rPr/>
        <w:t>Ông Lầu A Tính Ông</w:t>
      </w:r>
      <w:r>
        <w:rPr>
          <w:spacing w:val="-11"/>
        </w:rPr>
        <w:t> </w:t>
      </w:r>
      <w:r>
        <w:rPr/>
        <w:t>Vi</w:t>
      </w:r>
      <w:r>
        <w:rPr>
          <w:spacing w:val="-11"/>
        </w:rPr>
        <w:t> </w:t>
      </w:r>
      <w:r>
        <w:rPr/>
        <w:t>Văn</w:t>
      </w:r>
      <w:r>
        <w:rPr>
          <w:spacing w:val="-11"/>
        </w:rPr>
        <w:t> </w:t>
      </w:r>
      <w:r>
        <w:rPr/>
        <w:t>Thuy</w:t>
      </w:r>
    </w:p>
    <w:p>
      <w:pPr>
        <w:pStyle w:val="ListParagraph"/>
        <w:numPr>
          <w:ilvl w:val="0"/>
          <w:numId w:val="1"/>
        </w:numPr>
        <w:tabs>
          <w:tab w:pos="1086" w:val="left" w:leader="none"/>
        </w:tabs>
        <w:spacing w:line="242" w:lineRule="auto" w:before="2" w:after="0"/>
        <w:ind w:left="162" w:right="212" w:firstLine="719"/>
        <w:jc w:val="both"/>
        <w:rPr>
          <w:b/>
          <w:i/>
          <w:sz w:val="28"/>
        </w:rPr>
      </w:pPr>
      <w:r>
        <w:rPr>
          <w:b/>
          <w:i/>
          <w:sz w:val="28"/>
        </w:rPr>
        <w:t>Thư ký phiên tòa: </w:t>
      </w:r>
      <w:r>
        <w:rPr>
          <w:sz w:val="28"/>
        </w:rPr>
        <w:t>Ông Quàng Văn Nam - Thư ký Toà án nhân dân huyện Mường Nhé, tỉnh Điện Biên.</w:t>
      </w:r>
    </w:p>
    <w:p>
      <w:pPr>
        <w:pStyle w:val="Heading1"/>
        <w:numPr>
          <w:ilvl w:val="0"/>
          <w:numId w:val="1"/>
        </w:numPr>
        <w:tabs>
          <w:tab w:pos="1072" w:val="left" w:leader="none"/>
        </w:tabs>
        <w:spacing w:line="244" w:lineRule="auto" w:before="115" w:after="0"/>
        <w:ind w:left="162" w:right="217" w:firstLine="719"/>
        <w:jc w:val="both"/>
        <w:rPr>
          <w:b w:val="0"/>
          <w:i w:val="0"/>
        </w:rPr>
      </w:pPr>
      <w:r>
        <w:rPr>
          <w:i/>
        </w:rPr>
        <w:t>Đại diện Viện kiểm sát nhân dân huyện Mường Nhé tỉnh Điện Biên</w:t>
      </w:r>
      <w:r>
        <w:rPr/>
        <w:t> tham gia phiên tòa:</w:t>
      </w:r>
    </w:p>
    <w:p>
      <w:pPr>
        <w:pStyle w:val="BodyText"/>
        <w:spacing w:before="106"/>
        <w:ind w:left="881" w:firstLine="0"/>
      </w:pPr>
      <w:r>
        <w:rPr/>
        <w:t>Bà</w:t>
      </w:r>
      <w:r>
        <w:rPr>
          <w:spacing w:val="-3"/>
        </w:rPr>
        <w:t> </w:t>
      </w:r>
      <w:r>
        <w:rPr/>
        <w:t>Trần</w:t>
      </w:r>
      <w:r>
        <w:rPr>
          <w:spacing w:val="-1"/>
        </w:rPr>
        <w:t> </w:t>
      </w:r>
      <w:r>
        <w:rPr/>
        <w:t>Thị</w:t>
      </w:r>
      <w:r>
        <w:rPr>
          <w:spacing w:val="-2"/>
        </w:rPr>
        <w:t> </w:t>
      </w:r>
      <w:r>
        <w:rPr/>
        <w:t>Thương</w:t>
      </w:r>
      <w:r>
        <w:rPr>
          <w:spacing w:val="-2"/>
        </w:rPr>
        <w:t> </w:t>
      </w:r>
      <w:r>
        <w:rPr/>
        <w:t>-</w:t>
      </w:r>
      <w:r>
        <w:rPr>
          <w:spacing w:val="-4"/>
        </w:rPr>
        <w:t> </w:t>
      </w:r>
      <w:r>
        <w:rPr/>
        <w:t>Kiểm</w:t>
      </w:r>
      <w:r>
        <w:rPr>
          <w:spacing w:val="-7"/>
        </w:rPr>
        <w:t> </w:t>
      </w:r>
      <w:r>
        <w:rPr/>
        <w:t>sát</w:t>
      </w:r>
      <w:r>
        <w:rPr>
          <w:spacing w:val="-1"/>
        </w:rPr>
        <w:t> </w:t>
      </w:r>
      <w:r>
        <w:rPr>
          <w:spacing w:val="-4"/>
        </w:rPr>
        <w:t>viên.</w:t>
      </w:r>
    </w:p>
    <w:p>
      <w:pPr>
        <w:pStyle w:val="BodyText"/>
        <w:spacing w:before="120"/>
        <w:ind w:right="208"/>
      </w:pPr>
      <w:r>
        <w:rPr/>
        <w:t>Ngày 28 tháng 12 năm 2022 tại trụ sở Tòa án nhân dân huyện Mường Nhé, tỉnh Điện Biên, tiến hành xét xử sơ thẩm công khai vụ án hình sự sơ thẩm thụ lý số 14/2022/TLST-HS ngày 24/11/2022 theo Quyết định đưa vụ án ra xét xử số 13/2022/QĐXXST-HS ngày 15 tháng 12 năm 2022 đối với bị cáo:</w:t>
      </w:r>
    </w:p>
    <w:p>
      <w:pPr>
        <w:pStyle w:val="BodyText"/>
        <w:spacing w:before="121"/>
        <w:ind w:right="205"/>
      </w:pPr>
      <w:r>
        <w:rPr>
          <w:b/>
        </w:rPr>
        <w:t>Lỳ Phu X </w:t>
      </w:r>
      <w:r>
        <w:rPr/>
        <w:t>(Tên gọi khác: Không); Sinh ngày 01/01/1948; Tại huyện M, tỉnh Điện Biên; Nơi cư trú: Bản N, xã Ch, huyện M, tỉnh Điện Biên; Nghề nghiệp: Nông nghiệp; Trình độ văn hoá: Không biết chữ; Dân tộc: Hà Nhì; Giới tính: Nữ; Tôn giáo: Không; Quốc tịch: Việt Nam; Con ông Lỳ A P (đã chết) và bà Lỳ Lòng N (đã chết); Có chồng</w:t>
      </w:r>
      <w:r>
        <w:rPr>
          <w:spacing w:val="80"/>
        </w:rPr>
        <w:t> </w:t>
      </w:r>
      <w:r>
        <w:rPr/>
        <w:t>là Lỳ A X và có 03 người con, con lớn nhất 47 tuổi, con nhỏ nhất 28 tuổi; Tiền sự: Không; Tiền án: Không; Bị cáo bị bắt</w:t>
      </w:r>
      <w:r>
        <w:rPr>
          <w:spacing w:val="40"/>
        </w:rPr>
        <w:t> </w:t>
      </w:r>
      <w:r>
        <w:rPr/>
        <w:t>tạm giữ từ ngày 25/8/2022 đến ngày 02/9/2022, được tại ngoại từ ngày 02/9/2022 đến nay, có mặt.</w:t>
      </w:r>
    </w:p>
    <w:p>
      <w:pPr>
        <w:pStyle w:val="ListParagraph"/>
        <w:numPr>
          <w:ilvl w:val="0"/>
          <w:numId w:val="1"/>
        </w:numPr>
        <w:tabs>
          <w:tab w:pos="1065" w:val="left" w:leader="none"/>
        </w:tabs>
        <w:spacing w:line="240" w:lineRule="auto" w:before="120" w:after="0"/>
        <w:ind w:left="162" w:right="209" w:firstLine="719"/>
        <w:jc w:val="both"/>
        <w:rPr>
          <w:sz w:val="28"/>
        </w:rPr>
      </w:pPr>
      <w:r>
        <w:rPr>
          <w:i/>
          <w:sz w:val="28"/>
        </w:rPr>
        <w:t>Người bào chữa cho bị cáo</w:t>
      </w:r>
      <w:r>
        <w:rPr>
          <w:sz w:val="28"/>
        </w:rPr>
        <w:t>: Ông Pờ Go Loòng – Luật sư thực hiện trợ giúp viên pháp lý của Trung tâm trợ giúp pháp lý Nhà nước tỉnh Điện Biên, có </w:t>
      </w:r>
      <w:r>
        <w:rPr>
          <w:spacing w:val="-4"/>
          <w:sz w:val="28"/>
        </w:rPr>
        <w:t>mặt.</w:t>
      </w:r>
    </w:p>
    <w:p>
      <w:pPr>
        <w:pStyle w:val="BodyText"/>
        <w:ind w:left="881" w:firstLine="0"/>
        <w:jc w:val="left"/>
      </w:pPr>
      <w:r>
        <w:rPr/>
        <w:t>Người</w:t>
      </w:r>
      <w:r>
        <w:rPr>
          <w:spacing w:val="-5"/>
        </w:rPr>
        <w:t> </w:t>
      </w:r>
      <w:r>
        <w:rPr/>
        <w:t>phiên</w:t>
      </w:r>
      <w:r>
        <w:rPr>
          <w:spacing w:val="-2"/>
        </w:rPr>
        <w:t> </w:t>
      </w:r>
      <w:r>
        <w:rPr/>
        <w:t>dịch</w:t>
      </w:r>
      <w:r>
        <w:rPr>
          <w:spacing w:val="-2"/>
        </w:rPr>
        <w:t> </w:t>
      </w:r>
      <w:r>
        <w:rPr/>
        <w:t>cho</w:t>
      </w:r>
      <w:r>
        <w:rPr>
          <w:spacing w:val="-4"/>
        </w:rPr>
        <w:t> </w:t>
      </w:r>
      <w:r>
        <w:rPr/>
        <w:t>bị</w:t>
      </w:r>
      <w:r>
        <w:rPr>
          <w:spacing w:val="-2"/>
        </w:rPr>
        <w:t> </w:t>
      </w:r>
      <w:r>
        <w:rPr/>
        <w:t>cáo:</w:t>
      </w:r>
      <w:r>
        <w:rPr>
          <w:spacing w:val="-2"/>
        </w:rPr>
        <w:t> </w:t>
      </w:r>
      <w:r>
        <w:rPr/>
        <w:t>Anh</w:t>
      </w:r>
      <w:r>
        <w:rPr>
          <w:spacing w:val="-1"/>
        </w:rPr>
        <w:t> </w:t>
      </w:r>
      <w:r>
        <w:rPr/>
        <w:t>Lỳ</w:t>
      </w:r>
      <w:r>
        <w:rPr>
          <w:spacing w:val="-7"/>
        </w:rPr>
        <w:t> </w:t>
      </w:r>
      <w:r>
        <w:rPr/>
        <w:t>Lý</w:t>
      </w:r>
      <w:r>
        <w:rPr>
          <w:spacing w:val="2"/>
        </w:rPr>
        <w:t> </w:t>
      </w:r>
      <w:r>
        <w:rPr/>
        <w:t>Hùng;</w:t>
      </w:r>
      <w:r>
        <w:rPr>
          <w:spacing w:val="-2"/>
        </w:rPr>
        <w:t> </w:t>
      </w:r>
      <w:r>
        <w:rPr/>
        <w:t>Sinh</w:t>
      </w:r>
      <w:r>
        <w:rPr>
          <w:spacing w:val="-6"/>
        </w:rPr>
        <w:t> </w:t>
      </w:r>
      <w:r>
        <w:rPr/>
        <w:t>năm</w:t>
      </w:r>
      <w:r>
        <w:rPr>
          <w:spacing w:val="-5"/>
        </w:rPr>
        <w:t> </w:t>
      </w:r>
      <w:r>
        <w:rPr>
          <w:spacing w:val="-2"/>
        </w:rPr>
        <w:t>1986.</w:t>
      </w:r>
    </w:p>
    <w:p>
      <w:pPr>
        <w:pStyle w:val="BodyText"/>
        <w:spacing w:before="122"/>
        <w:jc w:val="left"/>
      </w:pPr>
      <w:r>
        <w:rPr/>
        <w:t>Trú</w:t>
      </w:r>
      <w:r>
        <w:rPr>
          <w:spacing w:val="39"/>
        </w:rPr>
        <w:t> </w:t>
      </w:r>
      <w:r>
        <w:rPr/>
        <w:t>tại:</w:t>
      </w:r>
      <w:r>
        <w:rPr>
          <w:spacing w:val="38"/>
        </w:rPr>
        <w:t> </w:t>
      </w:r>
      <w:r>
        <w:rPr/>
        <w:t>Tổ</w:t>
      </w:r>
      <w:r>
        <w:rPr>
          <w:spacing w:val="38"/>
        </w:rPr>
        <w:t> </w:t>
      </w:r>
      <w:r>
        <w:rPr/>
        <w:t>dân</w:t>
      </w:r>
      <w:r>
        <w:rPr>
          <w:spacing w:val="38"/>
        </w:rPr>
        <w:t> </w:t>
      </w:r>
      <w:r>
        <w:rPr/>
        <w:t>cư</w:t>
      </w:r>
      <w:r>
        <w:rPr>
          <w:spacing w:val="37"/>
        </w:rPr>
        <w:t> </w:t>
      </w:r>
      <w:r>
        <w:rPr/>
        <w:t>số</w:t>
      </w:r>
      <w:r>
        <w:rPr>
          <w:spacing w:val="38"/>
        </w:rPr>
        <w:t> </w:t>
      </w:r>
      <w:r>
        <w:rPr/>
        <w:t>1</w:t>
      </w:r>
      <w:r>
        <w:rPr>
          <w:spacing w:val="36"/>
        </w:rPr>
        <w:t> </w:t>
      </w:r>
      <w:r>
        <w:rPr/>
        <w:t>xã</w:t>
      </w:r>
      <w:r>
        <w:rPr>
          <w:spacing w:val="38"/>
        </w:rPr>
        <w:t> </w:t>
      </w:r>
      <w:r>
        <w:rPr/>
        <w:t>Mường</w:t>
      </w:r>
      <w:r>
        <w:rPr>
          <w:spacing w:val="38"/>
        </w:rPr>
        <w:t> </w:t>
      </w:r>
      <w:r>
        <w:rPr/>
        <w:t>Nhé,</w:t>
      </w:r>
      <w:r>
        <w:rPr>
          <w:spacing w:val="35"/>
        </w:rPr>
        <w:t> </w:t>
      </w:r>
      <w:r>
        <w:rPr/>
        <w:t>huyện</w:t>
      </w:r>
      <w:r>
        <w:rPr>
          <w:spacing w:val="39"/>
        </w:rPr>
        <w:t> </w:t>
      </w:r>
      <w:r>
        <w:rPr/>
        <w:t>Mường</w:t>
      </w:r>
      <w:r>
        <w:rPr>
          <w:spacing w:val="38"/>
        </w:rPr>
        <w:t> </w:t>
      </w:r>
      <w:r>
        <w:rPr/>
        <w:t>Nhé,</w:t>
      </w:r>
      <w:r>
        <w:rPr>
          <w:spacing w:val="37"/>
        </w:rPr>
        <w:t> </w:t>
      </w:r>
      <w:r>
        <w:rPr/>
        <w:t>tỉnh</w:t>
      </w:r>
      <w:r>
        <w:rPr>
          <w:spacing w:val="38"/>
        </w:rPr>
        <w:t> </w:t>
      </w:r>
      <w:r>
        <w:rPr/>
        <w:t>Điện Biên, có mặt.</w:t>
      </w:r>
    </w:p>
    <w:p>
      <w:pPr>
        <w:spacing w:after="0"/>
        <w:jc w:val="left"/>
        <w:sectPr>
          <w:headerReference w:type="default" r:id="rId5"/>
          <w:type w:val="continuous"/>
          <w:pgSz w:w="11910" w:h="16850"/>
          <w:pgMar w:header="759" w:footer="0" w:top="1240" w:bottom="280" w:left="1540" w:right="920"/>
          <w:pgNumType w:start="1"/>
        </w:sectPr>
      </w:pPr>
    </w:p>
    <w:p>
      <w:pPr>
        <w:spacing w:before="83"/>
        <w:ind w:left="994" w:right="32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219"/>
      </w:pPr>
      <w:r>
        <w:rPr/>
        <w:t>Theo các tài liệu có trong hồ sơ vụ án và diễn biến tại phiên tòa, nội dung vụ án được tóm tắt như sau:</w:t>
      </w:r>
    </w:p>
    <w:p>
      <w:pPr>
        <w:pStyle w:val="BodyText"/>
        <w:spacing w:before="122"/>
        <w:ind w:right="207"/>
      </w:pPr>
      <w:r>
        <w:rPr/>
        <w:t>Vào sáng ngày 25/8/2022 Lỳ Phu X mang theo 2.000.000 đồng đi bộ từ nhà ở bản N, xã Ch lên bản Nậm Vì, xã Chung Chải để tìm mua ma túy về sử dụng cho bản thân. Khi đi đến bản Nậm Vì, X gặp và mua được 01 gói Heroine và 01gói thuốc phiện của một người đàn ông dân tộc Mông không quen biết với giá tiền là 2.000.000 đồng. Sau khi mua được Heroine và thuốc phiện, X cho</w:t>
      </w:r>
      <w:r>
        <w:rPr>
          <w:spacing w:val="80"/>
        </w:rPr>
        <w:t> </w:t>
      </w:r>
      <w:r>
        <w:rPr/>
        <w:t>vào túi vải màu đen rồi cầm trên tay và đi về nhà. Đến khoảng 12 giờ 25 phút cùng ngày, khi X đi đến bản Nậm Khum thì bị tổ công tác Công an xã Chung Chải phối hợp với Công an huyện Mường Nhé, phát hiện bắt quả tang, thu giữ toàn bộ vật chứng vụ án.</w:t>
      </w:r>
    </w:p>
    <w:p>
      <w:pPr>
        <w:pStyle w:val="BodyText"/>
        <w:ind w:right="204"/>
      </w:pPr>
      <w:r>
        <w:rPr/>
        <w:t>Ngày 26/8/2022 Cơ quan CSĐT Công an huyện Mường Nhé cùng với Viện kiểm sát nhân dân huyện Mường Nhé tiến hành mở niêm phong, xác định khối lượng, trích 0,21 gam chất bột màu trắng đục, ký hiệu là M1 và 3,53 gam chất</w:t>
      </w:r>
      <w:r>
        <w:rPr>
          <w:spacing w:val="-1"/>
        </w:rPr>
        <w:t> </w:t>
      </w:r>
      <w:r>
        <w:rPr/>
        <w:t>dẻo</w:t>
      </w:r>
      <w:r>
        <w:rPr>
          <w:spacing w:val="-1"/>
        </w:rPr>
        <w:t> </w:t>
      </w:r>
      <w:r>
        <w:rPr/>
        <w:t>màu nâu</w:t>
      </w:r>
      <w:r>
        <w:rPr>
          <w:spacing w:val="-1"/>
        </w:rPr>
        <w:t> </w:t>
      </w:r>
      <w:r>
        <w:rPr/>
        <w:t>đen ký</w:t>
      </w:r>
      <w:r>
        <w:rPr>
          <w:spacing w:val="-1"/>
        </w:rPr>
        <w:t> </w:t>
      </w:r>
      <w:r>
        <w:rPr/>
        <w:t>hiệu</w:t>
      </w:r>
      <w:r>
        <w:rPr>
          <w:spacing w:val="-1"/>
        </w:rPr>
        <w:t> </w:t>
      </w:r>
      <w:r>
        <w:rPr/>
        <w:t>là</w:t>
      </w:r>
      <w:r>
        <w:rPr>
          <w:spacing w:val="-1"/>
        </w:rPr>
        <w:t> </w:t>
      </w:r>
      <w:r>
        <w:rPr/>
        <w:t>M2</w:t>
      </w:r>
      <w:r>
        <w:rPr>
          <w:spacing w:val="-1"/>
        </w:rPr>
        <w:t> </w:t>
      </w:r>
      <w:r>
        <w:rPr/>
        <w:t>làm</w:t>
      </w:r>
      <w:r>
        <w:rPr>
          <w:spacing w:val="-1"/>
        </w:rPr>
        <w:t> </w:t>
      </w:r>
      <w:r>
        <w:rPr/>
        <w:t>mẫu</w:t>
      </w:r>
      <w:r>
        <w:rPr>
          <w:spacing w:val="-2"/>
        </w:rPr>
        <w:t> </w:t>
      </w:r>
      <w:r>
        <w:rPr/>
        <w:t>vật</w:t>
      </w:r>
      <w:r>
        <w:rPr>
          <w:spacing w:val="-1"/>
        </w:rPr>
        <w:t> </w:t>
      </w:r>
      <w:r>
        <w:rPr/>
        <w:t>gửi</w:t>
      </w:r>
      <w:r>
        <w:rPr>
          <w:spacing w:val="-1"/>
        </w:rPr>
        <w:t> </w:t>
      </w:r>
      <w:r>
        <w:rPr/>
        <w:t>giám</w:t>
      </w:r>
      <w:r>
        <w:rPr>
          <w:spacing w:val="-5"/>
        </w:rPr>
        <w:t> </w:t>
      </w:r>
      <w:r>
        <w:rPr/>
        <w:t>định</w:t>
      </w:r>
      <w:r>
        <w:rPr>
          <w:spacing w:val="-1"/>
        </w:rPr>
        <w:t> </w:t>
      </w:r>
      <w:r>
        <w:rPr/>
        <w:t>và ra</w:t>
      </w:r>
      <w:r>
        <w:rPr>
          <w:spacing w:val="-2"/>
        </w:rPr>
        <w:t> </w:t>
      </w:r>
      <w:r>
        <w:rPr/>
        <w:t>quyết định trưng cầu giám định. Tại bản kết luận giám định số 1200/KL-KTHS ngày 02/9/2022 của Phòng kỹ thuật hình sự Công an tỉnh Điện Biên kết luận: Mẫu chất bột màu trắng được ký hiệu là M1 trích ra từ vật chứng thu giữ của Lỳ Phu X gửi giám định là chất ma túy: Loại Heroine; Mẫu chất dẻo màu nâu đen được ký hiệu M2 trích ra từ vật chứng thu giữ của Lỳ</w:t>
      </w:r>
      <w:r>
        <w:rPr>
          <w:spacing w:val="-1"/>
        </w:rPr>
        <w:t> </w:t>
      </w:r>
      <w:r>
        <w:rPr/>
        <w:t>Phu X gửi giám định là chất ma túy: Loại Thuốc phiện. Khối lượng vật chứng thu giữ của Lỳ Phu X là 0,92 gam Heroine và 43,12 gam thuốc phiện.</w:t>
      </w:r>
    </w:p>
    <w:p>
      <w:pPr>
        <w:pStyle w:val="BodyText"/>
        <w:spacing w:before="122"/>
        <w:ind w:right="207"/>
      </w:pPr>
      <w:r>
        <w:rPr/>
        <w:t>Bản cáo trạng số: 45/CT-VKS-MN ngày 23/11/2022 của Viện kiểm sát nhân dân huyện Mường Nhé đã</w:t>
      </w:r>
      <w:r>
        <w:rPr>
          <w:spacing w:val="-1"/>
        </w:rPr>
        <w:t> </w:t>
      </w:r>
      <w:r>
        <w:rPr/>
        <w:t>truy tố Lỳ</w:t>
      </w:r>
      <w:r>
        <w:rPr>
          <w:spacing w:val="-1"/>
        </w:rPr>
        <w:t> </w:t>
      </w:r>
      <w:r>
        <w:rPr/>
        <w:t>Phu Xừ để</w:t>
      </w:r>
      <w:r>
        <w:rPr>
          <w:spacing w:val="-1"/>
        </w:rPr>
        <w:t> </w:t>
      </w:r>
      <w:r>
        <w:rPr/>
        <w:t>xét xử</w:t>
      </w:r>
      <w:r>
        <w:rPr>
          <w:spacing w:val="-2"/>
        </w:rPr>
        <w:t> </w:t>
      </w:r>
      <w:r>
        <w:rPr/>
        <w:t>về</w:t>
      </w:r>
      <w:r>
        <w:rPr>
          <w:spacing w:val="-1"/>
        </w:rPr>
        <w:t> </w:t>
      </w:r>
      <w:r>
        <w:rPr/>
        <w:t>tội: Tàng trữ trái phép chất ma túy theo quy định tại điểm i khoản 1 Điều 249 Bộ luật Hình sự.</w:t>
      </w:r>
    </w:p>
    <w:p>
      <w:pPr>
        <w:pStyle w:val="BodyText"/>
        <w:spacing w:before="118"/>
        <w:ind w:right="207"/>
      </w:pPr>
      <w:r>
        <w:rPr/>
        <w:t>Đại diện Viện kiểm sát duy trì công tố tại phiên tòa, giữ nguyên quan</w:t>
      </w:r>
      <w:r>
        <w:rPr>
          <w:spacing w:val="40"/>
        </w:rPr>
        <w:t> </w:t>
      </w:r>
      <w:r>
        <w:rPr/>
        <w:t>điểm truy tố, đồng thời đề nghị HĐXX áp dụng điểm i khoản 1 Điều 249, điểm o,</w:t>
      </w:r>
      <w:r>
        <w:rPr>
          <w:spacing w:val="-3"/>
        </w:rPr>
        <w:t> </w:t>
      </w:r>
      <w:r>
        <w:rPr/>
        <w:t>s</w:t>
      </w:r>
      <w:r>
        <w:rPr>
          <w:spacing w:val="-1"/>
        </w:rPr>
        <w:t> </w:t>
      </w:r>
      <w:r>
        <w:rPr/>
        <w:t>khoản</w:t>
      </w:r>
      <w:r>
        <w:rPr>
          <w:spacing w:val="-1"/>
        </w:rPr>
        <w:t> </w:t>
      </w:r>
      <w:r>
        <w:rPr/>
        <w:t>1,</w:t>
      </w:r>
      <w:r>
        <w:rPr>
          <w:spacing w:val="-3"/>
        </w:rPr>
        <w:t> </w:t>
      </w:r>
      <w:r>
        <w:rPr/>
        <w:t>khoản</w:t>
      </w:r>
      <w:r>
        <w:rPr>
          <w:spacing w:val="-2"/>
        </w:rPr>
        <w:t> </w:t>
      </w:r>
      <w:r>
        <w:rPr/>
        <w:t>2</w:t>
      </w:r>
      <w:r>
        <w:rPr>
          <w:spacing w:val="-1"/>
        </w:rPr>
        <w:t> </w:t>
      </w:r>
      <w:r>
        <w:rPr/>
        <w:t>Điều</w:t>
      </w:r>
      <w:r>
        <w:rPr>
          <w:spacing w:val="-1"/>
        </w:rPr>
        <w:t> </w:t>
      </w:r>
      <w:r>
        <w:rPr/>
        <w:t>51,</w:t>
      </w:r>
      <w:r>
        <w:rPr>
          <w:spacing w:val="-4"/>
        </w:rPr>
        <w:t> </w:t>
      </w:r>
      <w:r>
        <w:rPr/>
        <w:t>Điều</w:t>
      </w:r>
      <w:r>
        <w:rPr>
          <w:spacing w:val="-1"/>
        </w:rPr>
        <w:t> </w:t>
      </w:r>
      <w:r>
        <w:rPr/>
        <w:t>38,</w:t>
      </w:r>
      <w:r>
        <w:rPr>
          <w:spacing w:val="-3"/>
        </w:rPr>
        <w:t> </w:t>
      </w:r>
      <w:r>
        <w:rPr/>
        <w:t>khoản</w:t>
      </w:r>
      <w:r>
        <w:rPr>
          <w:spacing w:val="-1"/>
        </w:rPr>
        <w:t> </w:t>
      </w:r>
      <w:r>
        <w:rPr/>
        <w:t>3 Điều</w:t>
      </w:r>
      <w:r>
        <w:rPr>
          <w:spacing w:val="-2"/>
        </w:rPr>
        <w:t> </w:t>
      </w:r>
      <w:r>
        <w:rPr/>
        <w:t>54 BLHS,</w:t>
      </w:r>
      <w:r>
        <w:rPr>
          <w:spacing w:val="-2"/>
        </w:rPr>
        <w:t> </w:t>
      </w:r>
      <w:r>
        <w:rPr/>
        <w:t>đề</w:t>
      </w:r>
      <w:r>
        <w:rPr>
          <w:spacing w:val="-3"/>
        </w:rPr>
        <w:t> </w:t>
      </w:r>
      <w:r>
        <w:rPr/>
        <w:t>nghị</w:t>
      </w:r>
      <w:r>
        <w:rPr>
          <w:spacing w:val="-3"/>
        </w:rPr>
        <w:t> </w:t>
      </w:r>
      <w:r>
        <w:rPr/>
        <w:t>xử</w:t>
      </w:r>
      <w:r>
        <w:rPr>
          <w:spacing w:val="-1"/>
        </w:rPr>
        <w:t> </w:t>
      </w:r>
      <w:r>
        <w:rPr/>
        <w:t>phạt bị cáo Lỳ Phu X từ 08 đến 10 tháng tù; Không áp dụng hình phạt bổ sung theo quy định tại khoản 5 Điều 249 BLHS đối với bị cáo; Về vật chứng: Căn cứ vào Điều</w:t>
      </w:r>
      <w:r>
        <w:rPr>
          <w:spacing w:val="-1"/>
        </w:rPr>
        <w:t> </w:t>
      </w:r>
      <w:r>
        <w:rPr/>
        <w:t>47 Bộ luật Hình</w:t>
      </w:r>
      <w:r>
        <w:rPr>
          <w:spacing w:val="-2"/>
        </w:rPr>
        <w:t> </w:t>
      </w:r>
      <w:r>
        <w:rPr/>
        <w:t>sự,</w:t>
      </w:r>
      <w:r>
        <w:rPr>
          <w:spacing w:val="-1"/>
        </w:rPr>
        <w:t> </w:t>
      </w:r>
      <w:r>
        <w:rPr/>
        <w:t>Điều</w:t>
      </w:r>
      <w:r>
        <w:rPr>
          <w:spacing w:val="-1"/>
        </w:rPr>
        <w:t> </w:t>
      </w:r>
      <w:r>
        <w:rPr/>
        <w:t>106 Bộ luật</w:t>
      </w:r>
      <w:r>
        <w:rPr>
          <w:spacing w:val="-2"/>
        </w:rPr>
        <w:t> </w:t>
      </w:r>
      <w:r>
        <w:rPr/>
        <w:t>Tố tụng hình sự,</w:t>
      </w:r>
      <w:r>
        <w:rPr>
          <w:spacing w:val="-1"/>
        </w:rPr>
        <w:t> </w:t>
      </w:r>
      <w:r>
        <w:rPr/>
        <w:t>đề</w:t>
      </w:r>
      <w:r>
        <w:rPr>
          <w:spacing w:val="-2"/>
        </w:rPr>
        <w:t> </w:t>
      </w:r>
      <w:r>
        <w:rPr/>
        <w:t>nghị tịch</w:t>
      </w:r>
      <w:r>
        <w:rPr>
          <w:spacing w:val="-1"/>
        </w:rPr>
        <w:t> </w:t>
      </w:r>
      <w:r>
        <w:rPr/>
        <w:t>thu</w:t>
      </w:r>
      <w:r>
        <w:rPr>
          <w:spacing w:val="-1"/>
        </w:rPr>
        <w:t> </w:t>
      </w:r>
      <w:r>
        <w:rPr/>
        <w:t>tiêu hủy số Heroine và Thuốc phiện còn lại sau khi trích giám định và 01 chiếc túi vải; Về án phí: Căn cứ khoản 2 Điều 136 Bộ luật tố tụng hình sự; Điểm đ khoản 1 Điều 12 Nghị quyết 326/2016/UBTVQH14 ngày 30/12/2016 của Ủy ban Thường vụ Quốc Hội, đề nghị miễn án phí hình sự sơ thẩm cho bị cáo.</w:t>
      </w:r>
    </w:p>
    <w:p>
      <w:pPr>
        <w:pStyle w:val="BodyText"/>
        <w:spacing w:before="123"/>
        <w:ind w:right="206"/>
      </w:pPr>
      <w:r>
        <w:rPr/>
        <w:t>Người bào chữa cho bị cáo nhất trí với luận tội của Viện kiểm sát về tội danh, điều khoản áp dụng, tình tiết giảm</w:t>
      </w:r>
      <w:r>
        <w:rPr>
          <w:spacing w:val="-4"/>
        </w:rPr>
        <w:t> </w:t>
      </w:r>
      <w:r>
        <w:rPr/>
        <w:t>nhẹ, án phí và xử lý vật chứng. Về hình phạt, đề nghị HĐXX xem xét hoàn cảnh của bị cáo, bị cáo có hoàn cảnh khó khăn, là đồng bào dân tộc thiểu số, nhận thức và</w:t>
      </w:r>
      <w:r>
        <w:rPr>
          <w:spacing w:val="-1"/>
        </w:rPr>
        <w:t> </w:t>
      </w:r>
      <w:r>
        <w:rPr/>
        <w:t>hiểu</w:t>
      </w:r>
      <w:r>
        <w:rPr>
          <w:spacing w:val="-1"/>
        </w:rPr>
        <w:t> </w:t>
      </w:r>
      <w:r>
        <w:rPr/>
        <w:t>biết pháp</w:t>
      </w:r>
      <w:r>
        <w:rPr>
          <w:spacing w:val="-2"/>
        </w:rPr>
        <w:t> </w:t>
      </w:r>
      <w:r>
        <w:rPr/>
        <w:t>luật còn hạn chế, đề nghị xử phạt bị cáo từ 06 đến 08 tháng tù.</w:t>
      </w:r>
    </w:p>
    <w:p>
      <w:pPr>
        <w:spacing w:after="0"/>
        <w:sectPr>
          <w:pgSz w:w="11910" w:h="16850"/>
          <w:pgMar w:header="759" w:footer="0" w:top="1240" w:bottom="280" w:left="1540" w:right="920"/>
        </w:sectPr>
      </w:pPr>
    </w:p>
    <w:p>
      <w:pPr>
        <w:pStyle w:val="BodyText"/>
        <w:spacing w:before="79"/>
        <w:ind w:right="209"/>
      </w:pPr>
      <w:r>
        <w:rPr/>
        <w:t>Tại phiên tòa, bị cáo Lỳ Phu X thừa nhận toàn bộ hành vi phạm tội của mình</w:t>
      </w:r>
      <w:r>
        <w:rPr>
          <w:spacing w:val="-1"/>
        </w:rPr>
        <w:t> </w:t>
      </w:r>
      <w:r>
        <w:rPr/>
        <w:t>như</w:t>
      </w:r>
      <w:r>
        <w:rPr>
          <w:spacing w:val="-3"/>
        </w:rPr>
        <w:t> </w:t>
      </w:r>
      <w:r>
        <w:rPr/>
        <w:t>đã</w:t>
      </w:r>
      <w:r>
        <w:rPr>
          <w:spacing w:val="-5"/>
        </w:rPr>
        <w:t> </w:t>
      </w:r>
      <w:r>
        <w:rPr/>
        <w:t>nêu</w:t>
      </w:r>
      <w:r>
        <w:rPr>
          <w:spacing w:val="-1"/>
        </w:rPr>
        <w:t> </w:t>
      </w:r>
      <w:r>
        <w:rPr/>
        <w:t>trên,</w:t>
      </w:r>
      <w:r>
        <w:rPr>
          <w:spacing w:val="-3"/>
        </w:rPr>
        <w:t> </w:t>
      </w:r>
      <w:r>
        <w:rPr/>
        <w:t>nhất</w:t>
      </w:r>
      <w:r>
        <w:rPr>
          <w:spacing w:val="-1"/>
        </w:rPr>
        <w:t> </w:t>
      </w:r>
      <w:r>
        <w:rPr/>
        <w:t>trí</w:t>
      </w:r>
      <w:r>
        <w:rPr>
          <w:spacing w:val="-1"/>
        </w:rPr>
        <w:t> </w:t>
      </w:r>
      <w:r>
        <w:rPr/>
        <w:t>với</w:t>
      </w:r>
      <w:r>
        <w:rPr>
          <w:spacing w:val="-1"/>
        </w:rPr>
        <w:t> </w:t>
      </w:r>
      <w:r>
        <w:rPr/>
        <w:t>luận</w:t>
      </w:r>
      <w:r>
        <w:rPr>
          <w:spacing w:val="-1"/>
        </w:rPr>
        <w:t> </w:t>
      </w:r>
      <w:r>
        <w:rPr/>
        <w:t>cứ</w:t>
      </w:r>
      <w:r>
        <w:rPr>
          <w:spacing w:val="-7"/>
        </w:rPr>
        <w:t> </w:t>
      </w:r>
      <w:r>
        <w:rPr/>
        <w:t>bào</w:t>
      </w:r>
      <w:r>
        <w:rPr>
          <w:spacing w:val="-1"/>
        </w:rPr>
        <w:t> </w:t>
      </w:r>
      <w:r>
        <w:rPr/>
        <w:t>chữa</w:t>
      </w:r>
      <w:r>
        <w:rPr>
          <w:spacing w:val="-2"/>
        </w:rPr>
        <w:t> </w:t>
      </w:r>
      <w:r>
        <w:rPr/>
        <w:t>của</w:t>
      </w:r>
      <w:r>
        <w:rPr>
          <w:spacing w:val="-2"/>
        </w:rPr>
        <w:t> </w:t>
      </w:r>
      <w:r>
        <w:rPr/>
        <w:t>luật</w:t>
      </w:r>
      <w:r>
        <w:rPr>
          <w:spacing w:val="-4"/>
        </w:rPr>
        <w:t> </w:t>
      </w:r>
      <w:r>
        <w:rPr/>
        <w:t>sư cũng</w:t>
      </w:r>
      <w:r>
        <w:rPr>
          <w:spacing w:val="-1"/>
        </w:rPr>
        <w:t> </w:t>
      </w:r>
      <w:r>
        <w:rPr/>
        <w:t>như</w:t>
      </w:r>
      <w:r>
        <w:rPr>
          <w:spacing w:val="-3"/>
        </w:rPr>
        <w:t> </w:t>
      </w:r>
      <w:r>
        <w:rPr/>
        <w:t>luận</w:t>
      </w:r>
      <w:r>
        <w:rPr>
          <w:spacing w:val="-1"/>
        </w:rPr>
        <w:t> </w:t>
      </w:r>
      <w:r>
        <w:rPr/>
        <w:t>tội của Viện kiểm</w:t>
      </w:r>
      <w:r>
        <w:rPr>
          <w:spacing w:val="-2"/>
        </w:rPr>
        <w:t> </w:t>
      </w:r>
      <w:r>
        <w:rPr/>
        <w:t>sát và không có ý kiến tranh luận gì thêm. Bị cáo chỉ đề nghị Hội đồng xét xử xem xét giảm nhẹ hình phạt cho bị cáo với lý do gia đình có hoàn cảnh khó khăn, tuổi đã cao.</w:t>
      </w:r>
    </w:p>
    <w:p>
      <w:pPr>
        <w:spacing w:before="125"/>
        <w:ind w:left="427" w:right="47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220"/>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49" w:val="left" w:leader="none"/>
        </w:tabs>
        <w:spacing w:line="240" w:lineRule="auto" w:before="119" w:after="0"/>
        <w:ind w:left="162" w:right="206" w:firstLine="789"/>
        <w:jc w:val="both"/>
        <w:rPr>
          <w:sz w:val="28"/>
        </w:rPr>
      </w:pPr>
      <w:r>
        <w:rPr>
          <w:sz w:val="28"/>
        </w:rPr>
        <w:t>Xét</w:t>
      </w:r>
      <w:r>
        <w:rPr>
          <w:spacing w:val="-1"/>
          <w:sz w:val="28"/>
        </w:rPr>
        <w:t> </w:t>
      </w:r>
      <w:r>
        <w:rPr>
          <w:sz w:val="28"/>
        </w:rPr>
        <w:t>hành</w:t>
      </w:r>
      <w:r>
        <w:rPr>
          <w:spacing w:val="-5"/>
          <w:sz w:val="28"/>
        </w:rPr>
        <w:t> </w:t>
      </w:r>
      <w:r>
        <w:rPr>
          <w:sz w:val="28"/>
        </w:rPr>
        <w:t>vi</w:t>
      </w:r>
      <w:r>
        <w:rPr>
          <w:spacing w:val="-4"/>
          <w:sz w:val="28"/>
        </w:rPr>
        <w:t> </w:t>
      </w:r>
      <w:r>
        <w:rPr>
          <w:sz w:val="28"/>
        </w:rPr>
        <w:t>phạm</w:t>
      </w:r>
      <w:r>
        <w:rPr>
          <w:spacing w:val="-5"/>
          <w:sz w:val="28"/>
        </w:rPr>
        <w:t> </w:t>
      </w:r>
      <w:r>
        <w:rPr>
          <w:sz w:val="28"/>
        </w:rPr>
        <w:t>tội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thì</w:t>
      </w:r>
      <w:r>
        <w:rPr>
          <w:spacing w:val="-4"/>
          <w:sz w:val="28"/>
        </w:rPr>
        <w:t> </w:t>
      </w:r>
      <w:r>
        <w:rPr>
          <w:sz w:val="28"/>
        </w:rPr>
        <w:t>thấy:</w:t>
      </w:r>
      <w:r>
        <w:rPr>
          <w:spacing w:val="-1"/>
          <w:sz w:val="28"/>
        </w:rPr>
        <w:t> </w:t>
      </w:r>
      <w:r>
        <w:rPr>
          <w:sz w:val="28"/>
        </w:rPr>
        <w:t>Tại phiên</w:t>
      </w:r>
      <w:r>
        <w:rPr>
          <w:spacing w:val="-5"/>
          <w:sz w:val="28"/>
        </w:rPr>
        <w:t> </w:t>
      </w:r>
      <w:r>
        <w:rPr>
          <w:sz w:val="28"/>
        </w:rPr>
        <w:t>tòa</w:t>
      </w:r>
      <w:r>
        <w:rPr>
          <w:spacing w:val="-2"/>
          <w:sz w:val="28"/>
        </w:rPr>
        <w:t> </w:t>
      </w:r>
      <w:r>
        <w:rPr>
          <w:sz w:val="28"/>
        </w:rPr>
        <w:t>bị</w:t>
      </w:r>
      <w:r>
        <w:rPr>
          <w:spacing w:val="-1"/>
          <w:sz w:val="28"/>
        </w:rPr>
        <w:t> </w:t>
      </w:r>
      <w:r>
        <w:rPr>
          <w:sz w:val="28"/>
        </w:rPr>
        <w:t>cáo</w:t>
      </w:r>
      <w:r>
        <w:rPr>
          <w:spacing w:val="-1"/>
          <w:sz w:val="28"/>
        </w:rPr>
        <w:t> </w:t>
      </w:r>
      <w:r>
        <w:rPr>
          <w:sz w:val="28"/>
        </w:rPr>
        <w:t>khai</w:t>
      </w:r>
      <w:r>
        <w:rPr>
          <w:spacing w:val="-1"/>
          <w:sz w:val="28"/>
        </w:rPr>
        <w:t> </w:t>
      </w:r>
      <w:r>
        <w:rPr>
          <w:sz w:val="28"/>
        </w:rPr>
        <w:t>vào ngày 25/8/2022 bị cáo mua được 0,92 gam Heroine và 43,12 gam Thuốc phiện của một người đàn ông dân tộc Mông (bị cáo không biết tên, tuổi, địa chỉ) ở bản Nậm Vì, xã Chung Chải với giá tiền là 2.000.000 đồng. Mục đích bị cáo mua Heroine và Thuốc phiện là để sử dụng cho bản thân vì nghiện ma túy. Sau khi mua được Heroine và Thuốc phiện bị cáo cất giấu vào 01chiếc túi vải màu đen rồi cầm trên tay và đi về nhà. Trên đường về nhà, đến bản Nậm Khum, xã</w:t>
      </w:r>
      <w:r>
        <w:rPr>
          <w:spacing w:val="40"/>
          <w:sz w:val="28"/>
        </w:rPr>
        <w:t> </w:t>
      </w:r>
      <w:r>
        <w:rPr>
          <w:sz w:val="28"/>
        </w:rPr>
        <w:t>Chung Chải thì bị phát hiện bắt giữ. Lời khai nhận của bị cáo tại phiên tòa phù hợp với các chứng cứ, tài liệu đã thu thập có trong hồ sơ vụ án. Vì vậy có đủ cơ sở kết luận: Lỳ Phu Xừ đã thực hiện hành vi tàng trữ trái phép ma túy với khối lượng là 0,92 gam Heroine và 43,12 gam Thuốc phiện.</w:t>
      </w:r>
    </w:p>
    <w:p>
      <w:pPr>
        <w:pStyle w:val="BodyText"/>
        <w:spacing w:before="122"/>
        <w:ind w:right="207"/>
      </w:pPr>
      <w:r>
        <w:rPr/>
        <w:t>Bị cáo là</w:t>
      </w:r>
      <w:r>
        <w:rPr>
          <w:spacing w:val="-1"/>
        </w:rPr>
        <w:t> </w:t>
      </w:r>
      <w:r>
        <w:rPr/>
        <w:t>người có đầy</w:t>
      </w:r>
      <w:r>
        <w:rPr>
          <w:spacing w:val="-5"/>
        </w:rPr>
        <w:t> </w:t>
      </w:r>
      <w:r>
        <w:rPr/>
        <w:t>đủ năng</w:t>
      </w:r>
      <w:r>
        <w:rPr>
          <w:spacing w:val="-1"/>
        </w:rPr>
        <w:t> </w:t>
      </w:r>
      <w:r>
        <w:rPr/>
        <w:t>lực chịu</w:t>
      </w:r>
      <w:r>
        <w:rPr>
          <w:spacing w:val="-1"/>
        </w:rPr>
        <w:t> </w:t>
      </w:r>
      <w:r>
        <w:rPr/>
        <w:t>trách</w:t>
      </w:r>
      <w:r>
        <w:rPr>
          <w:spacing w:val="-1"/>
        </w:rPr>
        <w:t> </w:t>
      </w:r>
      <w:r>
        <w:rPr/>
        <w:t>nhiệm</w:t>
      </w:r>
      <w:r>
        <w:rPr>
          <w:spacing w:val="-5"/>
        </w:rPr>
        <w:t> </w:t>
      </w:r>
      <w:r>
        <w:rPr/>
        <w:t>hình sự,</w:t>
      </w:r>
      <w:r>
        <w:rPr>
          <w:spacing w:val="-3"/>
        </w:rPr>
        <w:t> </w:t>
      </w:r>
      <w:r>
        <w:rPr/>
        <w:t>nhận thức</w:t>
      </w:r>
      <w:r>
        <w:rPr>
          <w:spacing w:val="-2"/>
        </w:rPr>
        <w:t> </w:t>
      </w:r>
      <w:r>
        <w:rPr/>
        <w:t>rõ hành vi tàng trữ trái phép chất ma túy là vi phạm pháp luật nhưng vẫn cố ý thực hiện. Hành vi của bị cáo là nguy hiểm</w:t>
      </w:r>
      <w:r>
        <w:rPr>
          <w:spacing w:val="-1"/>
        </w:rPr>
        <w:t> </w:t>
      </w:r>
      <w:r>
        <w:rPr/>
        <w:t>cho xã hội, xâm</w:t>
      </w:r>
      <w:r>
        <w:rPr>
          <w:spacing w:val="-1"/>
        </w:rPr>
        <w:t> </w:t>
      </w:r>
      <w:r>
        <w:rPr/>
        <w:t>phạm</w:t>
      </w:r>
      <w:r>
        <w:rPr>
          <w:spacing w:val="-1"/>
        </w:rPr>
        <w:t> </w:t>
      </w:r>
      <w:r>
        <w:rPr/>
        <w:t>đến chính sách độc quyền quản lý của Nhà nước về các chất ma túy, gây những tác hại lớn về nhiều mặt cho xã hội, gây mất trật tự trị an, cản trở tới việc thực hiện các chính sách kinh tế, làm gia tăng các tệ nạn xã hội, là nguyên nhân phát sinh các loại tội phạm khác, ảnh hưởng đến sức khỏe của con người và gây dư luận xấu trong quần chúng nhân dân.Vì vậy hành vi của bị cáo đã phạm vào tội “Tàng trữ trái phép chất ma túy”. Tội và hình phạt được quy định tại điểm i khoản 1 Điều 249 BLHS. Cáo trạng của Viện kiểm sát nhân dân huyện Mường Nhé, tỉnh Điện</w:t>
      </w:r>
      <w:r>
        <w:rPr>
          <w:spacing w:val="40"/>
        </w:rPr>
        <w:t> </w:t>
      </w:r>
      <w:r>
        <w:rPr/>
        <w:t>Biên truy tố bị cáo là đúng người, đúng tội, đúng quy định của pháp luật.</w:t>
      </w:r>
    </w:p>
    <w:p>
      <w:pPr>
        <w:pStyle w:val="ListParagraph"/>
        <w:numPr>
          <w:ilvl w:val="0"/>
          <w:numId w:val="2"/>
        </w:numPr>
        <w:tabs>
          <w:tab w:pos="1280" w:val="left" w:leader="none"/>
        </w:tabs>
        <w:spacing w:line="240" w:lineRule="auto" w:before="121" w:after="0"/>
        <w:ind w:left="162" w:right="206" w:firstLine="719"/>
        <w:jc w:val="both"/>
        <w:rPr>
          <w:sz w:val="28"/>
        </w:rPr>
      </w:pPr>
      <w:r>
        <w:rPr>
          <w:sz w:val="28"/>
        </w:rPr>
        <w:t>Xét về</w:t>
      </w:r>
      <w:r>
        <w:rPr>
          <w:spacing w:val="-1"/>
          <w:sz w:val="28"/>
        </w:rPr>
        <w:t> </w:t>
      </w:r>
      <w:r>
        <w:rPr>
          <w:sz w:val="28"/>
        </w:rPr>
        <w:t>nhân</w:t>
      </w:r>
      <w:r>
        <w:rPr>
          <w:spacing w:val="-1"/>
          <w:sz w:val="28"/>
        </w:rPr>
        <w:t> </w:t>
      </w:r>
      <w:r>
        <w:rPr>
          <w:sz w:val="28"/>
        </w:rPr>
        <w:t>thân và các</w:t>
      </w:r>
      <w:r>
        <w:rPr>
          <w:spacing w:val="-1"/>
          <w:sz w:val="28"/>
        </w:rPr>
        <w:t> </w:t>
      </w:r>
      <w:r>
        <w:rPr>
          <w:sz w:val="28"/>
        </w:rPr>
        <w:t>tình tiết tăng nặng, giảm</w:t>
      </w:r>
      <w:r>
        <w:rPr>
          <w:spacing w:val="-5"/>
          <w:sz w:val="28"/>
        </w:rPr>
        <w:t> </w:t>
      </w:r>
      <w:r>
        <w:rPr>
          <w:sz w:val="28"/>
        </w:rPr>
        <w:t>nhẹ trách nhiệm</w:t>
      </w:r>
      <w:r>
        <w:rPr>
          <w:spacing w:val="-5"/>
          <w:sz w:val="28"/>
        </w:rPr>
        <w:t> </w:t>
      </w:r>
      <w:r>
        <w:rPr>
          <w:sz w:val="28"/>
        </w:rPr>
        <w:t>hình sự của bị cáo thì thấy: Bị cáo là người dân tộc thiểu số, không được học hành, nhận thức và hiểu biết pháp luật còn hạn chế. Trong quá trình điều tra, truy tố cũng như tại phiên tòa, bị cáo thành khẩn khai báo, ăn năn hối cải về hành vi phạm tội của mình; Bị cáo phạm tội khi đã đủ 70 tuổi trở lên; Bị cáo có chồng, ông Lỳ A X là người có công với Nước, được Hội đồng bộ trưởng nước Cộng hòa xã hội chủ nghĩa Việt Nam tặng Huy chương kháng chiến hạng nhất. Đó là các</w:t>
      </w:r>
      <w:r>
        <w:rPr>
          <w:spacing w:val="-1"/>
          <w:sz w:val="28"/>
        </w:rPr>
        <w:t> </w:t>
      </w:r>
      <w:r>
        <w:rPr>
          <w:sz w:val="28"/>
        </w:rPr>
        <w:t>tình tiết giảm</w:t>
      </w:r>
      <w:r>
        <w:rPr>
          <w:spacing w:val="-5"/>
          <w:sz w:val="28"/>
        </w:rPr>
        <w:t> </w:t>
      </w:r>
      <w:r>
        <w:rPr>
          <w:sz w:val="28"/>
        </w:rPr>
        <w:t>nhẹ trách</w:t>
      </w:r>
      <w:r>
        <w:rPr>
          <w:spacing w:val="-2"/>
          <w:sz w:val="28"/>
        </w:rPr>
        <w:t> </w:t>
      </w:r>
      <w:r>
        <w:rPr>
          <w:sz w:val="28"/>
        </w:rPr>
        <w:t>nhiệm</w:t>
      </w:r>
      <w:r>
        <w:rPr>
          <w:spacing w:val="-5"/>
          <w:sz w:val="28"/>
        </w:rPr>
        <w:t> </w:t>
      </w:r>
      <w:r>
        <w:rPr>
          <w:sz w:val="28"/>
        </w:rPr>
        <w:t>hình</w:t>
      </w:r>
      <w:r>
        <w:rPr>
          <w:spacing w:val="-3"/>
          <w:sz w:val="28"/>
        </w:rPr>
        <w:t> </w:t>
      </w:r>
      <w:r>
        <w:rPr>
          <w:sz w:val="28"/>
        </w:rPr>
        <w:t>sự cho bị cáo được</w:t>
      </w:r>
      <w:r>
        <w:rPr>
          <w:spacing w:val="-3"/>
          <w:sz w:val="28"/>
        </w:rPr>
        <w:t> </w:t>
      </w:r>
      <w:r>
        <w:rPr>
          <w:sz w:val="28"/>
        </w:rPr>
        <w:t>quy</w:t>
      </w:r>
      <w:r>
        <w:rPr>
          <w:spacing w:val="-3"/>
          <w:sz w:val="28"/>
        </w:rPr>
        <w:t> </w:t>
      </w:r>
      <w:r>
        <w:rPr>
          <w:sz w:val="28"/>
        </w:rPr>
        <w:t>định tại</w:t>
      </w:r>
      <w:r>
        <w:rPr>
          <w:spacing w:val="-2"/>
          <w:sz w:val="28"/>
        </w:rPr>
        <w:t> </w:t>
      </w:r>
      <w:r>
        <w:rPr>
          <w:sz w:val="28"/>
        </w:rPr>
        <w:t>điểm</w:t>
      </w:r>
      <w:r>
        <w:rPr>
          <w:spacing w:val="-2"/>
          <w:sz w:val="28"/>
        </w:rPr>
        <w:t> </w:t>
      </w:r>
      <w:r>
        <w:rPr>
          <w:sz w:val="28"/>
        </w:rPr>
        <w:t>o,</w:t>
      </w:r>
      <w:r>
        <w:rPr>
          <w:spacing w:val="-1"/>
          <w:sz w:val="28"/>
        </w:rPr>
        <w:t> </w:t>
      </w:r>
      <w:r>
        <w:rPr>
          <w:sz w:val="28"/>
        </w:rPr>
        <w:t>s khoản 1, khoản 2 Điều 51 Bộ luật hình sự. Bị cáo không có tình tiết tăng nặng trách nhiệm hình sự.</w:t>
      </w:r>
    </w:p>
    <w:p>
      <w:pPr>
        <w:pStyle w:val="ListParagraph"/>
        <w:numPr>
          <w:ilvl w:val="0"/>
          <w:numId w:val="2"/>
        </w:numPr>
        <w:tabs>
          <w:tab w:pos="1279" w:val="left" w:leader="none"/>
        </w:tabs>
        <w:spacing w:line="240" w:lineRule="auto" w:before="119" w:after="0"/>
        <w:ind w:left="1278" w:right="0" w:hanging="398"/>
        <w:jc w:val="both"/>
        <w:rPr>
          <w:sz w:val="28"/>
        </w:rPr>
      </w:pPr>
      <w:r>
        <w:rPr>
          <w:sz w:val="28"/>
        </w:rPr>
        <w:t>Về</w:t>
      </w:r>
      <w:r>
        <w:rPr>
          <w:spacing w:val="-4"/>
          <w:sz w:val="28"/>
        </w:rPr>
        <w:t> </w:t>
      </w:r>
      <w:r>
        <w:rPr>
          <w:sz w:val="28"/>
        </w:rPr>
        <w:t>hình</w:t>
      </w:r>
      <w:r>
        <w:rPr>
          <w:spacing w:val="-5"/>
          <w:sz w:val="28"/>
        </w:rPr>
        <w:t> </w:t>
      </w:r>
      <w:r>
        <w:rPr>
          <w:sz w:val="28"/>
        </w:rPr>
        <w:t>phạt</w:t>
      </w:r>
      <w:r>
        <w:rPr>
          <w:spacing w:val="-4"/>
          <w:sz w:val="28"/>
        </w:rPr>
        <w:t> </w:t>
      </w:r>
      <w:r>
        <w:rPr>
          <w:sz w:val="28"/>
        </w:rPr>
        <w:t>đối</w:t>
      </w:r>
      <w:r>
        <w:rPr>
          <w:spacing w:val="-4"/>
          <w:sz w:val="28"/>
        </w:rPr>
        <w:t> </w:t>
      </w:r>
      <w:r>
        <w:rPr>
          <w:sz w:val="28"/>
        </w:rPr>
        <w:t>với</w:t>
      </w:r>
      <w:r>
        <w:rPr>
          <w:spacing w:val="-1"/>
          <w:sz w:val="28"/>
        </w:rPr>
        <w:t> </w:t>
      </w:r>
      <w:r>
        <w:rPr>
          <w:sz w:val="28"/>
        </w:rPr>
        <w:t>bị</w:t>
      </w:r>
      <w:r>
        <w:rPr>
          <w:spacing w:val="-1"/>
          <w:sz w:val="28"/>
        </w:rPr>
        <w:t> </w:t>
      </w:r>
      <w:r>
        <w:rPr>
          <w:spacing w:val="-4"/>
          <w:sz w:val="28"/>
        </w:rPr>
        <w:t>cáo:</w:t>
      </w:r>
    </w:p>
    <w:p>
      <w:pPr>
        <w:spacing w:after="0" w:line="240" w:lineRule="auto"/>
        <w:jc w:val="both"/>
        <w:rPr>
          <w:sz w:val="28"/>
        </w:rPr>
        <w:sectPr>
          <w:pgSz w:w="11910" w:h="16850"/>
          <w:pgMar w:header="759" w:footer="0" w:top="1240" w:bottom="280" w:left="1540" w:right="920"/>
        </w:sectPr>
      </w:pPr>
    </w:p>
    <w:p>
      <w:pPr>
        <w:pStyle w:val="BodyText"/>
        <w:spacing w:before="79"/>
        <w:ind w:right="207" w:firstLine="789"/>
      </w:pPr>
      <w:r>
        <w:rPr/>
        <w:t>Tại phiên tòa</w:t>
      </w:r>
      <w:r>
        <w:rPr>
          <w:spacing w:val="-1"/>
        </w:rPr>
        <w:t> </w:t>
      </w:r>
      <w:r>
        <w:rPr/>
        <w:t>đại diện Viện kiểm</w:t>
      </w:r>
      <w:r>
        <w:rPr>
          <w:spacing w:val="-5"/>
        </w:rPr>
        <w:t> </w:t>
      </w:r>
      <w:r>
        <w:rPr/>
        <w:t>sát nhân</w:t>
      </w:r>
      <w:r>
        <w:rPr>
          <w:spacing w:val="-1"/>
        </w:rPr>
        <w:t> </w:t>
      </w:r>
      <w:r>
        <w:rPr/>
        <w:t>dân huyện Mường Nhé đề nghị xử</w:t>
      </w:r>
      <w:r>
        <w:rPr>
          <w:spacing w:val="-1"/>
        </w:rPr>
        <w:t> </w:t>
      </w:r>
      <w:r>
        <w:rPr/>
        <w:t>phạt bị cáo từ 08</w:t>
      </w:r>
      <w:r>
        <w:rPr>
          <w:spacing w:val="-1"/>
        </w:rPr>
        <w:t> </w:t>
      </w:r>
      <w:r>
        <w:rPr/>
        <w:t>đến 10 tháng tù, luật sư</w:t>
      </w:r>
      <w:r>
        <w:rPr>
          <w:spacing w:val="-1"/>
        </w:rPr>
        <w:t> </w:t>
      </w:r>
      <w:r>
        <w:rPr/>
        <w:t>bào chữa cho bị cáo đề</w:t>
      </w:r>
      <w:r>
        <w:rPr>
          <w:spacing w:val="-1"/>
        </w:rPr>
        <w:t> </w:t>
      </w:r>
      <w:r>
        <w:rPr/>
        <w:t>nghị HĐXX xử</w:t>
      </w:r>
      <w:r>
        <w:rPr>
          <w:spacing w:val="-3"/>
        </w:rPr>
        <w:t> </w:t>
      </w:r>
      <w:r>
        <w:rPr/>
        <w:t>phạt</w:t>
      </w:r>
      <w:r>
        <w:rPr>
          <w:spacing w:val="-1"/>
        </w:rPr>
        <w:t> </w:t>
      </w:r>
      <w:r>
        <w:rPr/>
        <w:t>bị cáo từ</w:t>
      </w:r>
      <w:r>
        <w:rPr>
          <w:spacing w:val="-3"/>
        </w:rPr>
        <w:t> </w:t>
      </w:r>
      <w:r>
        <w:rPr/>
        <w:t>06</w:t>
      </w:r>
      <w:r>
        <w:rPr>
          <w:spacing w:val="-1"/>
        </w:rPr>
        <w:t> </w:t>
      </w:r>
      <w:r>
        <w:rPr/>
        <w:t>đến 08</w:t>
      </w:r>
      <w:r>
        <w:rPr>
          <w:spacing w:val="-2"/>
        </w:rPr>
        <w:t> </w:t>
      </w:r>
      <w:r>
        <w:rPr/>
        <w:t>tháng</w:t>
      </w:r>
      <w:r>
        <w:rPr>
          <w:spacing w:val="-1"/>
        </w:rPr>
        <w:t> </w:t>
      </w:r>
      <w:r>
        <w:rPr/>
        <w:t>tù.</w:t>
      </w:r>
      <w:r>
        <w:rPr>
          <w:spacing w:val="-4"/>
        </w:rPr>
        <w:t> </w:t>
      </w:r>
      <w:r>
        <w:rPr/>
        <w:t>Hội</w:t>
      </w:r>
      <w:r>
        <w:rPr>
          <w:spacing w:val="-1"/>
        </w:rPr>
        <w:t> </w:t>
      </w:r>
      <w:r>
        <w:rPr/>
        <w:t>đồng</w:t>
      </w:r>
      <w:r>
        <w:rPr>
          <w:spacing w:val="-1"/>
        </w:rPr>
        <w:t> </w:t>
      </w:r>
      <w:r>
        <w:rPr/>
        <w:t>xét</w:t>
      </w:r>
      <w:r>
        <w:rPr>
          <w:spacing w:val="-1"/>
        </w:rPr>
        <w:t> </w:t>
      </w:r>
      <w:r>
        <w:rPr/>
        <w:t>xử</w:t>
      </w:r>
      <w:r>
        <w:rPr>
          <w:spacing w:val="-3"/>
        </w:rPr>
        <w:t> </w:t>
      </w:r>
      <w:r>
        <w:rPr/>
        <w:t>xét</w:t>
      </w:r>
      <w:r>
        <w:rPr>
          <w:spacing w:val="-1"/>
        </w:rPr>
        <w:t> </w:t>
      </w:r>
      <w:r>
        <w:rPr/>
        <w:t>thấy bị</w:t>
      </w:r>
      <w:r>
        <w:rPr>
          <w:spacing w:val="-2"/>
        </w:rPr>
        <w:t> </w:t>
      </w:r>
      <w:r>
        <w:rPr/>
        <w:t>cáo</w:t>
      </w:r>
      <w:r>
        <w:rPr>
          <w:spacing w:val="-2"/>
        </w:rPr>
        <w:t> </w:t>
      </w:r>
      <w:r>
        <w:rPr/>
        <w:t>là</w:t>
      </w:r>
      <w:r>
        <w:rPr>
          <w:spacing w:val="-2"/>
        </w:rPr>
        <w:t> </w:t>
      </w:r>
      <w:r>
        <w:rPr/>
        <w:t>người</w:t>
      </w:r>
      <w:r>
        <w:rPr>
          <w:spacing w:val="-2"/>
        </w:rPr>
        <w:t> </w:t>
      </w:r>
      <w:r>
        <w:rPr/>
        <w:t>có nhân thân tốt, có nhiều tình tiết giảm</w:t>
      </w:r>
      <w:r>
        <w:rPr>
          <w:spacing w:val="-1"/>
        </w:rPr>
        <w:t> </w:t>
      </w:r>
      <w:r>
        <w:rPr/>
        <w:t>nhẹ (02 tình tiết ở khoản 1 và 01 tình tiết ở khoản 2 Điều 51 BLHS) và không có tình tiết tăng nặng trách nhiệm</w:t>
      </w:r>
      <w:r>
        <w:rPr>
          <w:spacing w:val="-2"/>
        </w:rPr>
        <w:t> </w:t>
      </w:r>
      <w:r>
        <w:rPr/>
        <w:t>hình sự, do đó cần áp dụng khoản 3 Điều 54 BLHS, xử phạt bị cáo dưới mức thấp nhất của khung hình phạt. Đề</w:t>
      </w:r>
      <w:r>
        <w:rPr>
          <w:spacing w:val="40"/>
        </w:rPr>
        <w:t> </w:t>
      </w:r>
      <w:r>
        <w:rPr/>
        <w:t>nghị của Viện kiểm</w:t>
      </w:r>
      <w:r>
        <w:rPr>
          <w:spacing w:val="-5"/>
        </w:rPr>
        <w:t> </w:t>
      </w:r>
      <w:r>
        <w:rPr/>
        <w:t>sát là có căn cứ, phù hợp với tính chất, mức độ hành vi phạm tội của bị cáo nên cần chấp nhận, xử phạt các bị cáo như đề nghị của Viện kiểm sát.</w:t>
      </w:r>
    </w:p>
    <w:p>
      <w:pPr>
        <w:pStyle w:val="BodyText"/>
        <w:ind w:right="208"/>
      </w:pPr>
      <w:r>
        <w:rPr/>
        <w:t>Đối với đề nghị xử phạt bị cáo từ 06 đến 08 tháng tù của người bào chữa. Xét thấy</w:t>
      </w:r>
      <w:r>
        <w:rPr>
          <w:spacing w:val="-4"/>
        </w:rPr>
        <w:t> </w:t>
      </w:r>
      <w:r>
        <w:rPr/>
        <w:t>bị</w:t>
      </w:r>
      <w:r>
        <w:rPr>
          <w:spacing w:val="-2"/>
        </w:rPr>
        <w:t> </w:t>
      </w:r>
      <w:r>
        <w:rPr/>
        <w:t>cáo tàng</w:t>
      </w:r>
      <w:r>
        <w:rPr>
          <w:spacing w:val="-1"/>
        </w:rPr>
        <w:t> </w:t>
      </w:r>
      <w:r>
        <w:rPr/>
        <w:t>trữ</w:t>
      </w:r>
      <w:r>
        <w:rPr>
          <w:spacing w:val="-2"/>
        </w:rPr>
        <w:t> </w:t>
      </w:r>
      <w:r>
        <w:rPr/>
        <w:t>trái</w:t>
      </w:r>
      <w:r>
        <w:rPr>
          <w:spacing w:val="-1"/>
        </w:rPr>
        <w:t> </w:t>
      </w:r>
      <w:r>
        <w:rPr/>
        <w:t>phép</w:t>
      </w:r>
      <w:r>
        <w:rPr>
          <w:spacing w:val="-1"/>
        </w:rPr>
        <w:t> </w:t>
      </w:r>
      <w:r>
        <w:rPr/>
        <w:t>hai chất</w:t>
      </w:r>
      <w:r>
        <w:rPr>
          <w:spacing w:val="-1"/>
        </w:rPr>
        <w:t> </w:t>
      </w:r>
      <w:r>
        <w:rPr/>
        <w:t>ma</w:t>
      </w:r>
      <w:r>
        <w:rPr>
          <w:spacing w:val="-1"/>
        </w:rPr>
        <w:t> </w:t>
      </w:r>
      <w:r>
        <w:rPr/>
        <w:t>túy,</w:t>
      </w:r>
      <w:r>
        <w:rPr>
          <w:spacing w:val="-1"/>
        </w:rPr>
        <w:t> </w:t>
      </w:r>
      <w:r>
        <w:rPr/>
        <w:t>khối</w:t>
      </w:r>
      <w:r>
        <w:rPr>
          <w:spacing w:val="-1"/>
        </w:rPr>
        <w:t> </w:t>
      </w:r>
      <w:r>
        <w:rPr/>
        <w:t>lượng của</w:t>
      </w:r>
      <w:r>
        <w:rPr>
          <w:spacing w:val="-2"/>
        </w:rPr>
        <w:t> </w:t>
      </w:r>
      <w:r>
        <w:rPr/>
        <w:t>từng chất cũng không phải ở mức khởi điểm, do đó đề nghị xử phạt của người bào chữa là nhẹ, không tương xứng với tính chất hành vi phạm tội của bị cáo nên Hội đồng xét</w:t>
      </w:r>
      <w:r>
        <w:rPr>
          <w:spacing w:val="80"/>
        </w:rPr>
        <w:t> </w:t>
      </w:r>
      <w:r>
        <w:rPr/>
        <w:t>xử không chấp nhận, cần xử phạt bị cáo với mức phạt cao hơn để răn đe và phòng ngừa tội phạm.</w:t>
      </w:r>
    </w:p>
    <w:p>
      <w:pPr>
        <w:pStyle w:val="BodyText"/>
        <w:spacing w:before="120"/>
        <w:ind w:right="207"/>
      </w:pPr>
      <w:r>
        <w:rPr/>
        <w:t>Theo khoản 5 Điều 249 BLHS, bị cáo còn có thể bị phạt bổ sung là phạt tiền. Xét hoàn cảnh kinh tế gia</w:t>
      </w:r>
      <w:r>
        <w:rPr>
          <w:spacing w:val="-1"/>
        </w:rPr>
        <w:t> </w:t>
      </w:r>
      <w:r>
        <w:rPr/>
        <w:t>đình của bị cáo còn nhiều khó khăn, không có tài sản gì có giá trị, là hộ nghèo (Giấy</w:t>
      </w:r>
      <w:r>
        <w:rPr>
          <w:spacing w:val="-1"/>
        </w:rPr>
        <w:t> </w:t>
      </w:r>
      <w:r>
        <w:rPr/>
        <w:t>chứng nhận hộ nghèo số 476/GCN-HN.HCN ngày 20/01/2022, tại bút lục số 91). Do đó Hội đồng xét xử không áp dụng hình phạt bổ sung là phạt tiền đối với bị cáo.</w:t>
      </w:r>
    </w:p>
    <w:p>
      <w:pPr>
        <w:pStyle w:val="ListParagraph"/>
        <w:numPr>
          <w:ilvl w:val="0"/>
          <w:numId w:val="2"/>
        </w:numPr>
        <w:tabs>
          <w:tab w:pos="1290" w:val="left" w:leader="none"/>
        </w:tabs>
        <w:spacing w:line="240" w:lineRule="auto" w:before="121" w:after="0"/>
        <w:ind w:left="162" w:right="207" w:firstLine="719"/>
        <w:jc w:val="both"/>
        <w:rPr>
          <w:sz w:val="28"/>
        </w:rPr>
      </w:pPr>
      <w:r>
        <w:rPr>
          <w:sz w:val="28"/>
        </w:rPr>
        <w:t>Đối với đối tượng đã bán ma túy cho bị cáo: Quá trình điều tra không xác định được người này là ai? Ở đâu, do đó không có cơ sở để xử lý.</w:t>
      </w:r>
    </w:p>
    <w:p>
      <w:pPr>
        <w:pStyle w:val="ListParagraph"/>
        <w:numPr>
          <w:ilvl w:val="0"/>
          <w:numId w:val="2"/>
        </w:numPr>
        <w:tabs>
          <w:tab w:pos="1322" w:val="left" w:leader="none"/>
        </w:tabs>
        <w:spacing w:line="240" w:lineRule="auto" w:before="120" w:after="0"/>
        <w:ind w:left="162" w:right="206" w:firstLine="719"/>
        <w:jc w:val="both"/>
        <w:rPr>
          <w:sz w:val="28"/>
        </w:rPr>
      </w:pPr>
      <w:r>
        <w:rPr>
          <w:sz w:val="28"/>
        </w:rPr>
        <w:t>Về xử lý vật chứng: Đối với 0,92 gam Heroine, đã trích 0,21 gam giám định và 0,05 gam test chất ma túy (không hoàn lại mẫu), còn lại 0,66 gam và 43,12 gam Thuốc phiện, đã trích 3,35 gam giám định và 0,08 gam test chất ma túy (không hoàn lại mẫu), còn lại 39,69 gam</w:t>
      </w:r>
      <w:r>
        <w:rPr>
          <w:spacing w:val="-1"/>
          <w:sz w:val="28"/>
        </w:rPr>
        <w:t> </w:t>
      </w:r>
      <w:r>
        <w:rPr>
          <w:sz w:val="28"/>
        </w:rPr>
        <w:t>là vật cấm</w:t>
      </w:r>
      <w:r>
        <w:rPr>
          <w:spacing w:val="-2"/>
          <w:sz w:val="28"/>
        </w:rPr>
        <w:t> </w:t>
      </w:r>
      <w:r>
        <w:rPr>
          <w:sz w:val="28"/>
        </w:rPr>
        <w:t>tàng trữ, lưu hành và 01 chiếc túi vải màu đen là vật để bị cáo cất giấu ma túy đã hết giá trị sử dụng nên căn cứ vào điểm a, c khoản 1 Điều 47 BLHS; Điểm a, c khoản 2 Điều 106 BLTTHS cần tịch thu tiêu hủy.</w:t>
      </w:r>
    </w:p>
    <w:p>
      <w:pPr>
        <w:pStyle w:val="ListParagraph"/>
        <w:numPr>
          <w:ilvl w:val="0"/>
          <w:numId w:val="2"/>
        </w:numPr>
        <w:tabs>
          <w:tab w:pos="1290" w:val="left" w:leader="none"/>
        </w:tabs>
        <w:spacing w:line="240" w:lineRule="auto" w:before="122" w:after="0"/>
        <w:ind w:left="162" w:right="206" w:firstLine="719"/>
        <w:jc w:val="both"/>
        <w:rPr>
          <w:sz w:val="28"/>
        </w:rPr>
      </w:pPr>
      <w:r>
        <w:rPr>
          <w:sz w:val="28"/>
        </w:rPr>
        <w:t>Về án phí: Xét thấy gia đình bị cáo thuộc diện hộ nghèo, đồng thời là đồng bào dân tộc thiểu số thường trú ở xã có điều kiện kinh tế - xã hội đặc biệt khó khăn và đã có đơn đề nghị miễn án</w:t>
      </w:r>
      <w:r>
        <w:rPr>
          <w:spacing w:val="-1"/>
          <w:sz w:val="28"/>
        </w:rPr>
        <w:t> </w:t>
      </w:r>
      <w:r>
        <w:rPr>
          <w:sz w:val="28"/>
        </w:rPr>
        <w:t>phí. Do đó căn cứ</w:t>
      </w:r>
      <w:r>
        <w:rPr>
          <w:spacing w:val="-1"/>
          <w:sz w:val="28"/>
        </w:rPr>
        <w:t> </w:t>
      </w:r>
      <w:r>
        <w:rPr>
          <w:sz w:val="28"/>
        </w:rPr>
        <w:t>vào khoản 2 Điều 136 BLTTHS, điểm đ khoản 1 Điều 12 Nghị quyết 326 của UBTVQH quy định về mức thu, miễn, giảm, thu nộp, quản lý và sử dụng án phí và lệ phí Tòa án, cần miễn toàn bộ tiền án phí hình sự sơ thẩm cho bị cáo.</w:t>
      </w:r>
    </w:p>
    <w:p>
      <w:pPr>
        <w:pStyle w:val="ListParagraph"/>
        <w:numPr>
          <w:ilvl w:val="0"/>
          <w:numId w:val="2"/>
        </w:numPr>
        <w:tabs>
          <w:tab w:pos="1319" w:val="left" w:leader="none"/>
        </w:tabs>
        <w:spacing w:line="242" w:lineRule="auto" w:before="116" w:after="0"/>
        <w:ind w:left="162" w:right="208" w:firstLine="719"/>
        <w:jc w:val="both"/>
        <w:rPr>
          <w:sz w:val="30"/>
        </w:rPr>
      </w:pPr>
      <w:r>
        <w:rPr>
          <w:sz w:val="28"/>
        </w:rPr>
        <w:t>Về quyền kháng cáo: Theo quy định tại các Điều 331, 332, 333 Bộ luật tố tụng hình sự; Bị cáo được quyền kháng cáo bản án.</w:t>
      </w:r>
    </w:p>
    <w:p>
      <w:pPr>
        <w:pStyle w:val="ListParagraph"/>
        <w:numPr>
          <w:ilvl w:val="0"/>
          <w:numId w:val="2"/>
        </w:numPr>
        <w:tabs>
          <w:tab w:pos="1312" w:val="left" w:leader="none"/>
        </w:tabs>
        <w:spacing w:line="240" w:lineRule="auto" w:before="114" w:after="0"/>
        <w:ind w:left="162" w:right="213" w:firstLine="719"/>
        <w:jc w:val="both"/>
        <w:rPr>
          <w:sz w:val="30"/>
        </w:rPr>
      </w:pPr>
      <w:r>
        <w:rPr>
          <w:sz w:val="28"/>
        </w:rPr>
        <w:t>Về hành vi, quyết định tố tụng của Cơ quan điều tra Công an huyện Mường Nhé, Điều tra viên, Viện kiểm sát nhân dân huyện Mường Nhé, Kiểm</w:t>
      </w:r>
      <w:r>
        <w:rPr>
          <w:spacing w:val="40"/>
          <w:sz w:val="28"/>
        </w:rPr>
        <w:t> </w:t>
      </w:r>
      <w:r>
        <w:rPr>
          <w:sz w:val="28"/>
        </w:rPr>
        <w:t>sát viên trong quá trình điều tra, truy tố đã thực hiện đúng về thẩm quyền, trình tự, thủ tục quy định của Bộ luật Tố tụng Hình sự: Quá trình điều tra và tại phiên</w:t>
      </w:r>
    </w:p>
    <w:p>
      <w:pPr>
        <w:spacing w:after="0" w:line="240" w:lineRule="auto"/>
        <w:jc w:val="both"/>
        <w:rPr>
          <w:sz w:val="30"/>
        </w:rPr>
        <w:sectPr>
          <w:pgSz w:w="11910" w:h="16850"/>
          <w:pgMar w:header="759" w:footer="0" w:top="1240" w:bottom="280" w:left="1540" w:right="920"/>
        </w:sectPr>
      </w:pPr>
    </w:p>
    <w:p>
      <w:pPr>
        <w:pStyle w:val="BodyText"/>
        <w:spacing w:before="79"/>
        <w:ind w:right="216" w:firstLine="0"/>
      </w:pPr>
      <w:r>
        <w:rPr/>
        <w:t>tòa bị cáo không có ý kiến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121"/>
        <w:ind w:left="881" w:firstLine="0"/>
      </w:pPr>
      <w:r>
        <w:rPr/>
        <w:t>Vì các</w:t>
      </w:r>
      <w:r>
        <w:rPr>
          <w:spacing w:val="-1"/>
        </w:rPr>
        <w:t> </w:t>
      </w:r>
      <w:r>
        <w:rPr/>
        <w:t>lẽ</w:t>
      </w:r>
      <w:r>
        <w:rPr>
          <w:spacing w:val="-3"/>
        </w:rPr>
        <w:t> </w:t>
      </w:r>
      <w:r>
        <w:rPr>
          <w:spacing w:val="-2"/>
        </w:rPr>
        <w:t>trên,</w:t>
      </w:r>
    </w:p>
    <w:p>
      <w:pPr>
        <w:spacing w:before="124"/>
        <w:ind w:left="994" w:right="324" w:firstLine="0"/>
        <w:jc w:val="center"/>
        <w:rPr>
          <w:b/>
          <w:sz w:val="28"/>
        </w:rPr>
      </w:pPr>
      <w:r>
        <w:rPr>
          <w:b/>
          <w:sz w:val="28"/>
        </w:rPr>
        <w:t>QUYẾT</w:t>
      </w:r>
      <w:r>
        <w:rPr>
          <w:b/>
          <w:spacing w:val="-4"/>
          <w:sz w:val="28"/>
        </w:rPr>
        <w:t> </w:t>
      </w:r>
      <w:r>
        <w:rPr>
          <w:b/>
          <w:spacing w:val="-2"/>
          <w:sz w:val="28"/>
        </w:rPr>
        <w:t>ĐỊNH:</w:t>
      </w:r>
    </w:p>
    <w:p>
      <w:pPr>
        <w:pStyle w:val="BodyText"/>
        <w:spacing w:before="115"/>
        <w:ind w:right="207"/>
      </w:pPr>
      <w:r>
        <w:rPr/>
        <w:t>Căn cứ</w:t>
      </w:r>
      <w:r>
        <w:rPr>
          <w:spacing w:val="-1"/>
        </w:rPr>
        <w:t> </w:t>
      </w:r>
      <w:r>
        <w:rPr/>
        <w:t>vào điểm</w:t>
      </w:r>
      <w:r>
        <w:rPr>
          <w:spacing w:val="-1"/>
        </w:rPr>
        <w:t> </w:t>
      </w:r>
      <w:r>
        <w:rPr/>
        <w:t>i khoản 1 Điều 249, điểm o, s khoản 1, khoản 2 Điều 51, Điều 38, khoản 3 Điều 54, điểm a, c khoản 1 Điều 47 Bộ luật Hình Sự; Điểm a,</w:t>
      </w:r>
      <w:r>
        <w:rPr>
          <w:spacing w:val="40"/>
        </w:rPr>
        <w:t> </w:t>
      </w:r>
      <w:r>
        <w:rPr/>
        <w:t>c khoản 2 Điều 106, khoản 2 Điều 136, Điều 331, 332, 333 Bộ luật Tố tụng</w:t>
      </w:r>
      <w:r>
        <w:rPr>
          <w:spacing w:val="40"/>
        </w:rPr>
        <w:t> </w:t>
      </w:r>
      <w:r>
        <w:rPr/>
        <w:t>Hình Sự; Điểm đ khoản 1 Điều 12 Nghị quyết 326 của UBTVQH quy định về mức thu, miễn, giảm,thu nộp, quản lý và sử dụng án phí và lệ phí Tòa án.</w:t>
      </w:r>
    </w:p>
    <w:p>
      <w:pPr>
        <w:pStyle w:val="ListParagraph"/>
        <w:numPr>
          <w:ilvl w:val="0"/>
          <w:numId w:val="3"/>
        </w:numPr>
        <w:tabs>
          <w:tab w:pos="1187" w:val="left" w:leader="none"/>
        </w:tabs>
        <w:spacing w:line="240" w:lineRule="auto" w:before="121" w:after="0"/>
        <w:ind w:left="162" w:right="208" w:firstLine="719"/>
        <w:jc w:val="both"/>
        <w:rPr>
          <w:sz w:val="28"/>
        </w:rPr>
      </w:pPr>
      <w:r>
        <w:rPr>
          <w:sz w:val="28"/>
        </w:rPr>
        <w:t>Về tội danh: Tuyên bố bị cáo Lỳ Phu X phạm tội "Tàng trữ trái phép chất ma tuý".</w:t>
      </w:r>
    </w:p>
    <w:p>
      <w:pPr>
        <w:pStyle w:val="ListParagraph"/>
        <w:numPr>
          <w:ilvl w:val="0"/>
          <w:numId w:val="3"/>
        </w:numPr>
        <w:tabs>
          <w:tab w:pos="1197" w:val="left" w:leader="none"/>
        </w:tabs>
        <w:spacing w:line="240" w:lineRule="auto" w:before="119" w:after="0"/>
        <w:ind w:left="162" w:right="209" w:firstLine="719"/>
        <w:jc w:val="both"/>
        <w:rPr>
          <w:sz w:val="28"/>
        </w:rPr>
      </w:pPr>
      <w:r>
        <w:rPr>
          <w:sz w:val="28"/>
        </w:rPr>
        <w:t>Về hình phạt: Xử phạt bị cáo Lỳ Phu X 09 (</w:t>
      </w:r>
      <w:r>
        <w:rPr>
          <w:i/>
          <w:sz w:val="28"/>
        </w:rPr>
        <w:t>chín</w:t>
      </w:r>
      <w:r>
        <w:rPr>
          <w:sz w:val="28"/>
        </w:rPr>
        <w:t>) tháng tù, thời hạn chấp hành hình phạt tù tính từ ngày bị bắt đi chấp hành án tại trại và được trừ đi thời hạn tạm giữ là 08 ngày.</w:t>
      </w:r>
    </w:p>
    <w:p>
      <w:pPr>
        <w:pStyle w:val="ListParagraph"/>
        <w:numPr>
          <w:ilvl w:val="0"/>
          <w:numId w:val="3"/>
        </w:numPr>
        <w:tabs>
          <w:tab w:pos="1170" w:val="left" w:leader="none"/>
        </w:tabs>
        <w:spacing w:line="240" w:lineRule="auto" w:before="119" w:after="0"/>
        <w:ind w:left="162" w:right="204" w:firstLine="719"/>
        <w:jc w:val="both"/>
        <w:rPr>
          <w:sz w:val="28"/>
        </w:rPr>
      </w:pPr>
      <w:r>
        <w:rPr>
          <w:sz w:val="28"/>
        </w:rPr>
        <w:t>Về xử lý vật chứng: Tịch thu, tiêu hủy 0,66 gam Heroine và 39,69 gam Thuốc phiện còn lại sau khi trích giám định và test nhanh chất ma túy và 01 chiếc túi vải màu đen là vật chứng vụ án Lỳ</w:t>
      </w:r>
      <w:r>
        <w:rPr>
          <w:spacing w:val="-1"/>
          <w:sz w:val="28"/>
        </w:rPr>
        <w:t> </w:t>
      </w:r>
      <w:r>
        <w:rPr>
          <w:sz w:val="28"/>
        </w:rPr>
        <w:t>Phu X. Theo biên bản giao nhận vật chứng ngày 23/11/2022 giữa Công an huyện Mường Nhé và Chi cục Thi hành</w:t>
      </w:r>
      <w:r>
        <w:rPr>
          <w:spacing w:val="40"/>
          <w:sz w:val="28"/>
        </w:rPr>
        <w:t> </w:t>
      </w:r>
      <w:r>
        <w:rPr>
          <w:sz w:val="28"/>
        </w:rPr>
        <w:t>án dân sự huyện Mường Nhé.</w:t>
      </w:r>
    </w:p>
    <w:p>
      <w:pPr>
        <w:pStyle w:val="ListParagraph"/>
        <w:numPr>
          <w:ilvl w:val="0"/>
          <w:numId w:val="3"/>
        </w:numPr>
        <w:tabs>
          <w:tab w:pos="1163" w:val="left" w:leader="none"/>
        </w:tabs>
        <w:spacing w:line="240" w:lineRule="auto" w:before="121" w:after="0"/>
        <w:ind w:left="1162"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2"/>
          <w:sz w:val="28"/>
        </w:rPr>
        <w:t> </w:t>
      </w:r>
      <w:r>
        <w:rPr>
          <w:sz w:val="28"/>
        </w:rPr>
        <w:t>Miễn</w:t>
      </w:r>
      <w:r>
        <w:rPr>
          <w:spacing w:val="-2"/>
          <w:sz w:val="28"/>
        </w:rPr>
        <w:t> </w:t>
      </w:r>
      <w:r>
        <w:rPr>
          <w:sz w:val="28"/>
        </w:rPr>
        <w:t>toàn</w:t>
      </w:r>
      <w:r>
        <w:rPr>
          <w:spacing w:val="-1"/>
          <w:sz w:val="28"/>
        </w:rPr>
        <w:t> </w:t>
      </w:r>
      <w:r>
        <w:rPr>
          <w:sz w:val="28"/>
        </w:rPr>
        <w:t>bộ</w:t>
      </w:r>
      <w:r>
        <w:rPr>
          <w:spacing w:val="-2"/>
          <w:sz w:val="28"/>
        </w:rPr>
        <w:t> </w:t>
      </w:r>
      <w:r>
        <w:rPr>
          <w:sz w:val="28"/>
        </w:rPr>
        <w:t>tiền</w:t>
      </w:r>
      <w:r>
        <w:rPr>
          <w:spacing w:val="-1"/>
          <w:sz w:val="28"/>
        </w:rPr>
        <w:t> </w:t>
      </w:r>
      <w:r>
        <w:rPr>
          <w:sz w:val="28"/>
        </w:rPr>
        <w:t>án</w:t>
      </w:r>
      <w:r>
        <w:rPr>
          <w:spacing w:val="-2"/>
          <w:sz w:val="28"/>
        </w:rPr>
        <w:t> </w:t>
      </w:r>
      <w:r>
        <w:rPr>
          <w:sz w:val="28"/>
        </w:rPr>
        <w:t>phí</w:t>
      </w:r>
      <w:r>
        <w:rPr>
          <w:spacing w:val="-4"/>
          <w:sz w:val="28"/>
        </w:rPr>
        <w:t> </w:t>
      </w:r>
      <w:r>
        <w:rPr>
          <w:sz w:val="28"/>
        </w:rPr>
        <w:t>hình</w:t>
      </w:r>
      <w:r>
        <w:rPr>
          <w:spacing w:val="-4"/>
          <w:sz w:val="28"/>
        </w:rPr>
        <w:t> </w:t>
      </w:r>
      <w:r>
        <w:rPr>
          <w:sz w:val="28"/>
        </w:rPr>
        <w:t>sự</w:t>
      </w:r>
      <w:r>
        <w:rPr>
          <w:spacing w:val="-4"/>
          <w:sz w:val="28"/>
        </w:rPr>
        <w:t> </w:t>
      </w:r>
      <w:r>
        <w:rPr>
          <w:sz w:val="28"/>
        </w:rPr>
        <w:t>sơ</w:t>
      </w:r>
      <w:r>
        <w:rPr>
          <w:spacing w:val="-2"/>
          <w:sz w:val="28"/>
        </w:rPr>
        <w:t> </w:t>
      </w:r>
      <w:r>
        <w:rPr>
          <w:sz w:val="28"/>
        </w:rPr>
        <w:t>thẩm</w:t>
      </w:r>
      <w:r>
        <w:rPr>
          <w:spacing w:val="-8"/>
          <w:sz w:val="28"/>
        </w:rPr>
        <w:t> </w:t>
      </w:r>
      <w:r>
        <w:rPr>
          <w:sz w:val="28"/>
        </w:rPr>
        <w:t>cho</w:t>
      </w:r>
      <w:r>
        <w:rPr>
          <w:spacing w:val="-1"/>
          <w:sz w:val="28"/>
        </w:rPr>
        <w:t> </w:t>
      </w:r>
      <w:r>
        <w:rPr>
          <w:sz w:val="28"/>
        </w:rPr>
        <w:t>bị</w:t>
      </w:r>
      <w:r>
        <w:rPr>
          <w:spacing w:val="-2"/>
          <w:sz w:val="28"/>
        </w:rPr>
        <w:t> </w:t>
      </w:r>
      <w:r>
        <w:rPr>
          <w:sz w:val="28"/>
        </w:rPr>
        <w:t>cáo</w:t>
      </w:r>
      <w:r>
        <w:rPr>
          <w:spacing w:val="3"/>
          <w:sz w:val="28"/>
        </w:rPr>
        <w:t> </w:t>
      </w:r>
      <w:r>
        <w:rPr>
          <w:spacing w:val="-10"/>
          <w:sz w:val="28"/>
        </w:rPr>
        <w:t>.</w:t>
      </w:r>
    </w:p>
    <w:p>
      <w:pPr>
        <w:pStyle w:val="ListParagraph"/>
        <w:numPr>
          <w:ilvl w:val="0"/>
          <w:numId w:val="3"/>
        </w:numPr>
        <w:tabs>
          <w:tab w:pos="1185" w:val="left" w:leader="none"/>
        </w:tabs>
        <w:spacing w:line="240" w:lineRule="auto" w:before="120" w:after="0"/>
        <w:ind w:left="162" w:right="208" w:firstLine="719"/>
        <w:jc w:val="both"/>
        <w:rPr>
          <w:sz w:val="28"/>
        </w:rPr>
      </w:pPr>
      <w:r>
        <w:rPr>
          <w:sz w:val="28"/>
        </w:rPr>
        <w:t>Về quyền kháng cáo: Bị cáo có quyền kháng cáo bản án trong hạn 15 ngày kể từ ngày tuyên án (28.12.2022).</w:t>
      </w:r>
    </w:p>
    <w:p>
      <w:pPr>
        <w:pStyle w:val="BodyText"/>
        <w:spacing w:before="0"/>
        <w:ind w:left="0" w:firstLine="0"/>
        <w:jc w:val="left"/>
        <w:rPr>
          <w:sz w:val="20"/>
        </w:rPr>
      </w:pPr>
    </w:p>
    <w:p>
      <w:pPr>
        <w:pStyle w:val="BodyText"/>
        <w:spacing w:before="4"/>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0"/>
        <w:gridCol w:w="4708"/>
      </w:tblGrid>
      <w:tr>
        <w:trPr>
          <w:trHeight w:val="3124" w:hRule="atLeast"/>
        </w:trPr>
        <w:tc>
          <w:tcPr>
            <w:tcW w:w="4520"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230" w:val="left" w:leader="none"/>
              </w:tabs>
              <w:spacing w:line="253" w:lineRule="exact" w:before="2" w:after="0"/>
              <w:ind w:left="230" w:right="0" w:hanging="125"/>
              <w:jc w:val="left"/>
              <w:rPr>
                <w:sz w:val="22"/>
              </w:rPr>
            </w:pPr>
            <w:r>
              <w:rPr>
                <w:sz w:val="22"/>
              </w:rPr>
              <w:t>Phòng</w:t>
            </w:r>
            <w:r>
              <w:rPr>
                <w:spacing w:val="-5"/>
                <w:sz w:val="22"/>
              </w:rPr>
              <w:t> </w:t>
            </w:r>
            <w:r>
              <w:rPr>
                <w:sz w:val="22"/>
              </w:rPr>
              <w:t>KTNV-THA</w:t>
            </w:r>
            <w:r>
              <w:rPr>
                <w:spacing w:val="-2"/>
                <w:sz w:val="22"/>
              </w:rPr>
              <w:t> </w:t>
            </w:r>
            <w:r>
              <w:rPr>
                <w:sz w:val="22"/>
              </w:rPr>
              <w:t>(TA</w:t>
            </w:r>
            <w:r>
              <w:rPr>
                <w:spacing w:val="-5"/>
                <w:sz w:val="22"/>
              </w:rPr>
              <w:t> </w:t>
            </w:r>
            <w:r>
              <w:rPr>
                <w:spacing w:val="-2"/>
                <w:sz w:val="22"/>
              </w:rPr>
              <w:t>tỉnh);</w:t>
            </w:r>
          </w:p>
          <w:p>
            <w:pPr>
              <w:pStyle w:val="TableParagraph"/>
              <w:numPr>
                <w:ilvl w:val="0"/>
                <w:numId w:val="4"/>
              </w:numPr>
              <w:tabs>
                <w:tab w:pos="230" w:val="left" w:leader="none"/>
              </w:tabs>
              <w:spacing w:line="240" w:lineRule="auto" w:before="0" w:after="0"/>
              <w:ind w:left="230" w:right="0" w:hanging="125"/>
              <w:jc w:val="left"/>
              <w:rPr>
                <w:sz w:val="22"/>
              </w:rPr>
            </w:pPr>
            <w:r>
              <w:rPr>
                <w:sz w:val="22"/>
              </w:rPr>
              <w:t>VKSND</w:t>
            </w:r>
            <w:r>
              <w:rPr>
                <w:spacing w:val="-5"/>
                <w:sz w:val="22"/>
              </w:rPr>
              <w:t> </w:t>
            </w:r>
            <w:r>
              <w:rPr>
                <w:sz w:val="22"/>
              </w:rPr>
              <w:t>huyện</w:t>
            </w:r>
            <w:r>
              <w:rPr>
                <w:spacing w:val="-1"/>
                <w:sz w:val="22"/>
              </w:rPr>
              <w:t> </w:t>
            </w:r>
            <w:r>
              <w:rPr>
                <w:sz w:val="22"/>
              </w:rPr>
              <w:t>Mường</w:t>
            </w:r>
            <w:r>
              <w:rPr>
                <w:spacing w:val="-4"/>
                <w:sz w:val="22"/>
              </w:rPr>
              <w:t> Nhé;</w:t>
            </w:r>
          </w:p>
          <w:p>
            <w:pPr>
              <w:pStyle w:val="TableParagraph"/>
              <w:numPr>
                <w:ilvl w:val="0"/>
                <w:numId w:val="4"/>
              </w:numPr>
              <w:tabs>
                <w:tab w:pos="230" w:val="left" w:leader="none"/>
              </w:tabs>
              <w:spacing w:line="252" w:lineRule="exact" w:before="1" w:after="0"/>
              <w:ind w:left="230"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233" w:val="left" w:leader="none"/>
              </w:tabs>
              <w:spacing w:line="252" w:lineRule="exact" w:before="0" w:after="0"/>
              <w:ind w:left="232" w:right="0" w:hanging="128"/>
              <w:jc w:val="left"/>
              <w:rPr>
                <w:sz w:val="22"/>
              </w:rPr>
            </w:pPr>
            <w:r>
              <w:rPr>
                <w:sz w:val="22"/>
              </w:rPr>
              <w:t>Cơ</w:t>
            </w:r>
            <w:r>
              <w:rPr>
                <w:spacing w:val="-2"/>
                <w:sz w:val="22"/>
              </w:rPr>
              <w:t> </w:t>
            </w:r>
            <w:r>
              <w:rPr>
                <w:sz w:val="22"/>
              </w:rPr>
              <w:t>quan</w:t>
            </w:r>
            <w:r>
              <w:rPr>
                <w:spacing w:val="-2"/>
                <w:sz w:val="22"/>
              </w:rPr>
              <w:t> </w:t>
            </w:r>
            <w:r>
              <w:rPr>
                <w:sz w:val="22"/>
              </w:rPr>
              <w:t>ĐT</w:t>
            </w:r>
            <w:r>
              <w:rPr>
                <w:spacing w:val="1"/>
                <w:sz w:val="22"/>
              </w:rPr>
              <w:t> </w:t>
            </w: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Mường</w:t>
            </w:r>
            <w:r>
              <w:rPr>
                <w:spacing w:val="-4"/>
                <w:sz w:val="22"/>
              </w:rPr>
              <w:t> Nhé;</w:t>
            </w:r>
          </w:p>
          <w:p>
            <w:pPr>
              <w:pStyle w:val="TableParagraph"/>
              <w:numPr>
                <w:ilvl w:val="0"/>
                <w:numId w:val="4"/>
              </w:numPr>
              <w:tabs>
                <w:tab w:pos="233" w:val="left" w:leader="none"/>
              </w:tabs>
              <w:spacing w:line="252" w:lineRule="exact" w:before="0" w:after="0"/>
              <w:ind w:left="232"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Mường</w:t>
            </w:r>
            <w:r>
              <w:rPr>
                <w:spacing w:val="-4"/>
                <w:sz w:val="22"/>
              </w:rPr>
              <w:t> Nhé;</w:t>
            </w:r>
          </w:p>
          <w:p>
            <w:pPr>
              <w:pStyle w:val="TableParagraph"/>
              <w:numPr>
                <w:ilvl w:val="0"/>
                <w:numId w:val="4"/>
              </w:numPr>
              <w:tabs>
                <w:tab w:pos="233" w:val="left" w:leader="none"/>
              </w:tabs>
              <w:spacing w:line="252" w:lineRule="exact" w:before="1" w:after="0"/>
              <w:ind w:left="232" w:right="0" w:hanging="128"/>
              <w:jc w:val="left"/>
              <w:rPr>
                <w:sz w:val="22"/>
              </w:rPr>
            </w:pPr>
            <w:r>
              <w:rPr>
                <w:sz w:val="22"/>
              </w:rPr>
              <w:t>Bộ</w:t>
            </w:r>
            <w:r>
              <w:rPr>
                <w:spacing w:val="-2"/>
                <w:sz w:val="22"/>
              </w:rPr>
              <w:t> </w:t>
            </w:r>
            <w:r>
              <w:rPr>
                <w:sz w:val="22"/>
              </w:rPr>
              <w:t>phận</w:t>
            </w:r>
            <w:r>
              <w:rPr>
                <w:spacing w:val="-2"/>
                <w:sz w:val="22"/>
              </w:rPr>
              <w:t> </w:t>
            </w:r>
            <w:r>
              <w:rPr>
                <w:sz w:val="22"/>
              </w:rPr>
              <w:t>hồ</w:t>
            </w:r>
            <w:r>
              <w:rPr>
                <w:spacing w:val="-1"/>
                <w:sz w:val="22"/>
              </w:rPr>
              <w:t> </w:t>
            </w:r>
            <w:r>
              <w:rPr>
                <w:sz w:val="22"/>
              </w:rPr>
              <w:t>sơ</w:t>
            </w:r>
            <w:r>
              <w:rPr>
                <w:spacing w:val="-2"/>
                <w:sz w:val="22"/>
              </w:rPr>
              <w:t> </w:t>
            </w:r>
            <w:r>
              <w:rPr>
                <w:sz w:val="22"/>
              </w:rPr>
              <w:t>nghiệp</w:t>
            </w:r>
            <w:r>
              <w:rPr>
                <w:spacing w:val="-4"/>
                <w:sz w:val="22"/>
              </w:rPr>
              <w:t> </w:t>
            </w:r>
            <w:r>
              <w:rPr>
                <w:sz w:val="22"/>
              </w:rPr>
              <w:t>vụ</w:t>
            </w:r>
            <w:r>
              <w:rPr>
                <w:spacing w:val="-1"/>
                <w:sz w:val="22"/>
              </w:rPr>
              <w:t> </w:t>
            </w:r>
            <w:r>
              <w:rPr>
                <w:sz w:val="22"/>
              </w:rPr>
              <w:t>CA.H</w:t>
            </w:r>
            <w:r>
              <w:rPr>
                <w:spacing w:val="-3"/>
                <w:sz w:val="22"/>
              </w:rPr>
              <w:t> </w:t>
            </w:r>
            <w:r>
              <w:rPr>
                <w:sz w:val="22"/>
              </w:rPr>
              <w:t>Mường</w:t>
            </w:r>
            <w:r>
              <w:rPr>
                <w:spacing w:val="-4"/>
                <w:sz w:val="22"/>
              </w:rPr>
              <w:t> Nhé;</w:t>
            </w:r>
          </w:p>
          <w:p>
            <w:pPr>
              <w:pStyle w:val="TableParagraph"/>
              <w:numPr>
                <w:ilvl w:val="0"/>
                <w:numId w:val="4"/>
              </w:numPr>
              <w:tabs>
                <w:tab w:pos="233" w:val="left" w:leader="none"/>
              </w:tabs>
              <w:spacing w:line="252" w:lineRule="exact" w:before="0" w:after="0"/>
              <w:ind w:left="232"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1"/>
                <w:sz w:val="22"/>
              </w:rPr>
              <w:t> </w:t>
            </w:r>
            <w:r>
              <w:rPr>
                <w:sz w:val="22"/>
              </w:rPr>
              <w:t>bào</w:t>
            </w:r>
            <w:r>
              <w:rPr>
                <w:spacing w:val="-2"/>
                <w:sz w:val="22"/>
              </w:rPr>
              <w:t> chữa;</w:t>
            </w:r>
          </w:p>
          <w:p>
            <w:pPr>
              <w:pStyle w:val="TableParagraph"/>
              <w:numPr>
                <w:ilvl w:val="0"/>
                <w:numId w:val="4"/>
              </w:numPr>
              <w:tabs>
                <w:tab w:pos="230" w:val="left" w:leader="none"/>
              </w:tabs>
              <w:spacing w:line="252" w:lineRule="exact" w:before="2" w:after="0"/>
              <w:ind w:left="230" w:right="0" w:hanging="125"/>
              <w:jc w:val="left"/>
              <w:rPr>
                <w:sz w:val="22"/>
              </w:rPr>
            </w:pPr>
            <w:r>
              <w:rPr>
                <w:sz w:val="22"/>
              </w:rPr>
              <w:t>THADS</w:t>
            </w:r>
            <w:r>
              <w:rPr>
                <w:spacing w:val="-5"/>
                <w:sz w:val="22"/>
              </w:rPr>
              <w:t> </w:t>
            </w:r>
            <w:r>
              <w:rPr>
                <w:sz w:val="22"/>
              </w:rPr>
              <w:t>huyện</w:t>
            </w:r>
            <w:r>
              <w:rPr>
                <w:spacing w:val="-2"/>
                <w:sz w:val="22"/>
              </w:rPr>
              <w:t> </w:t>
            </w:r>
            <w:r>
              <w:rPr>
                <w:sz w:val="22"/>
              </w:rPr>
              <w:t>Mường</w:t>
            </w:r>
            <w:r>
              <w:rPr>
                <w:spacing w:val="-5"/>
                <w:sz w:val="22"/>
              </w:rPr>
              <w:t> </w:t>
            </w:r>
            <w:r>
              <w:rPr>
                <w:spacing w:val="-4"/>
                <w:sz w:val="22"/>
              </w:rPr>
              <w:t>Nhé;</w:t>
            </w:r>
          </w:p>
          <w:p>
            <w:pPr>
              <w:pStyle w:val="TableParagraph"/>
              <w:numPr>
                <w:ilvl w:val="0"/>
                <w:numId w:val="4"/>
              </w:numPr>
              <w:tabs>
                <w:tab w:pos="230" w:val="left" w:leader="none"/>
              </w:tabs>
              <w:spacing w:line="252" w:lineRule="exact" w:before="0" w:after="0"/>
              <w:ind w:left="230" w:right="0" w:hanging="125"/>
              <w:jc w:val="left"/>
              <w:rPr>
                <w:sz w:val="22"/>
              </w:rPr>
            </w:pPr>
            <w:r>
              <w:rPr>
                <w:sz w:val="22"/>
              </w:rPr>
              <w:t>Phòng</w:t>
            </w:r>
            <w:r>
              <w:rPr>
                <w:spacing w:val="-4"/>
                <w:sz w:val="22"/>
              </w:rPr>
              <w:t> </w:t>
            </w:r>
            <w:r>
              <w:rPr>
                <w:sz w:val="22"/>
              </w:rPr>
              <w:t>Hành</w:t>
            </w:r>
            <w:r>
              <w:rPr>
                <w:spacing w:val="-1"/>
                <w:sz w:val="22"/>
              </w:rPr>
              <w:t> </w:t>
            </w:r>
            <w:r>
              <w:rPr>
                <w:sz w:val="22"/>
              </w:rPr>
              <w:t>chính</w:t>
            </w:r>
            <w:r>
              <w:rPr>
                <w:spacing w:val="-1"/>
                <w:sz w:val="22"/>
              </w:rPr>
              <w:t> </w:t>
            </w:r>
            <w:r>
              <w:rPr>
                <w:sz w:val="22"/>
              </w:rPr>
              <w:t>Sở</w:t>
            </w:r>
            <w:r>
              <w:rPr>
                <w:spacing w:val="-3"/>
                <w:sz w:val="22"/>
              </w:rPr>
              <w:t> </w:t>
            </w:r>
            <w:r>
              <w:rPr>
                <w:sz w:val="22"/>
              </w:rPr>
              <w:t>Tư </w:t>
            </w:r>
            <w:r>
              <w:rPr>
                <w:spacing w:val="-2"/>
                <w:sz w:val="22"/>
              </w:rPr>
              <w:t>pháp;</w:t>
            </w:r>
          </w:p>
          <w:p>
            <w:pPr>
              <w:pStyle w:val="TableParagraph"/>
              <w:numPr>
                <w:ilvl w:val="0"/>
                <w:numId w:val="4"/>
              </w:numPr>
              <w:tabs>
                <w:tab w:pos="230" w:val="left" w:leader="none"/>
              </w:tabs>
              <w:spacing w:line="252" w:lineRule="exact" w:before="0" w:after="0"/>
              <w:ind w:left="230" w:right="0" w:hanging="125"/>
              <w:jc w:val="left"/>
              <w:rPr>
                <w:sz w:val="22"/>
              </w:rPr>
            </w:pPr>
            <w:r>
              <w:rPr>
                <w:sz w:val="22"/>
              </w:rPr>
              <w:t>Lưu</w:t>
            </w:r>
            <w:r>
              <w:rPr>
                <w:spacing w:val="-2"/>
                <w:sz w:val="22"/>
              </w:rPr>
              <w:t> </w:t>
            </w:r>
            <w:r>
              <w:rPr>
                <w:sz w:val="22"/>
              </w:rPr>
              <w:t>HS,</w:t>
            </w:r>
            <w:r>
              <w:rPr>
                <w:spacing w:val="-1"/>
                <w:sz w:val="22"/>
              </w:rPr>
              <w:t> </w:t>
            </w:r>
            <w:r>
              <w:rPr>
                <w:spacing w:val="-2"/>
                <w:sz w:val="22"/>
              </w:rPr>
              <w:t>HSTHA.</w:t>
            </w:r>
          </w:p>
        </w:tc>
        <w:tc>
          <w:tcPr>
            <w:tcW w:w="4708" w:type="dxa"/>
          </w:tcPr>
          <w:p>
            <w:pPr>
              <w:pStyle w:val="TableParagraph"/>
              <w:ind w:left="174" w:firstLine="64"/>
              <w:rPr>
                <w:b/>
                <w:sz w:val="26"/>
              </w:rPr>
            </w:pPr>
            <w:r>
              <w:rPr>
                <w:b/>
                <w:sz w:val="26"/>
              </w:rPr>
              <w:t>TM. HỘI ĐỒNG XÉT XỬ SƠ THẨM THẨM</w:t>
            </w:r>
            <w:r>
              <w:rPr>
                <w:b/>
                <w:spacing w:val="-9"/>
                <w:sz w:val="26"/>
              </w:rPr>
              <w:t> </w:t>
            </w:r>
            <w:r>
              <w:rPr>
                <w:b/>
                <w:sz w:val="26"/>
              </w:rPr>
              <w:t>PHÁN-</w:t>
            </w:r>
            <w:r>
              <w:rPr>
                <w:b/>
                <w:spacing w:val="-9"/>
                <w:sz w:val="26"/>
              </w:rPr>
              <w:t> </w:t>
            </w:r>
            <w:r>
              <w:rPr>
                <w:b/>
                <w:sz w:val="26"/>
              </w:rPr>
              <w:t>CHỦ</w:t>
            </w:r>
            <w:r>
              <w:rPr>
                <w:b/>
                <w:spacing w:val="-7"/>
                <w:sz w:val="26"/>
              </w:rPr>
              <w:t> </w:t>
            </w:r>
            <w:r>
              <w:rPr>
                <w:b/>
                <w:sz w:val="26"/>
              </w:rPr>
              <w:t>TỌA</w:t>
            </w:r>
            <w:r>
              <w:rPr>
                <w:b/>
                <w:spacing w:val="-9"/>
                <w:sz w:val="26"/>
              </w:rPr>
              <w:t> </w:t>
            </w:r>
            <w:r>
              <w:rPr>
                <w:b/>
                <w:sz w:val="26"/>
              </w:rPr>
              <w:t>PHIÊN</w:t>
            </w:r>
            <w:r>
              <w:rPr>
                <w:b/>
                <w:spacing w:val="-9"/>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3"/>
              </w:rPr>
            </w:pPr>
          </w:p>
          <w:p>
            <w:pPr>
              <w:pStyle w:val="TableParagraph"/>
              <w:spacing w:line="302" w:lineRule="exact"/>
              <w:ind w:left="1228"/>
              <w:rPr>
                <w:b/>
                <w:sz w:val="28"/>
              </w:rPr>
            </w:pPr>
            <w:r>
              <w:rPr>
                <w:b/>
                <w:sz w:val="28"/>
              </w:rPr>
              <w:t>Hoàng</w:t>
            </w:r>
            <w:r>
              <w:rPr>
                <w:b/>
                <w:spacing w:val="-4"/>
                <w:sz w:val="28"/>
              </w:rPr>
              <w:t> </w:t>
            </w:r>
            <w:r>
              <w:rPr>
                <w:b/>
                <w:sz w:val="28"/>
              </w:rPr>
              <w:t>Văn</w:t>
            </w:r>
            <w:r>
              <w:rPr>
                <w:b/>
                <w:spacing w:val="-2"/>
                <w:sz w:val="28"/>
              </w:rPr>
              <w:t> </w:t>
            </w:r>
            <w:r>
              <w:rPr>
                <w:b/>
                <w:spacing w:val="-4"/>
                <w:sz w:val="28"/>
              </w:rPr>
              <w:t>Phong</w:t>
            </w:r>
          </w:p>
        </w:tc>
      </w:tr>
    </w:tbl>
    <w:sectPr>
      <w:pgSz w:w="11910" w:h="16850"/>
      <w:pgMar w:header="759" w:footer="0" w:top="1240" w:bottom="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36.940548pt;width:14.05pt;height:16.05pt;mso-position-horizontal-relative:page;mso-position-vertical-relative:page;z-index:-15799296"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8" w:hanging="125"/>
      </w:pPr>
      <w:rPr>
        <w:rFonts w:hint="default"/>
        <w:lang w:val="vi" w:eastAsia="en-US" w:bidi="ar-SA"/>
      </w:rPr>
    </w:lvl>
    <w:lvl w:ilvl="2">
      <w:start w:val="0"/>
      <w:numFmt w:val="bullet"/>
      <w:lvlText w:val="•"/>
      <w:lvlJc w:val="left"/>
      <w:pPr>
        <w:ind w:left="1096" w:hanging="125"/>
      </w:pPr>
      <w:rPr>
        <w:rFonts w:hint="default"/>
        <w:lang w:val="vi" w:eastAsia="en-US" w:bidi="ar-SA"/>
      </w:rPr>
    </w:lvl>
    <w:lvl w:ilvl="3">
      <w:start w:val="0"/>
      <w:numFmt w:val="bullet"/>
      <w:lvlText w:val="•"/>
      <w:lvlJc w:val="left"/>
      <w:pPr>
        <w:ind w:left="1524" w:hanging="125"/>
      </w:pPr>
      <w:rPr>
        <w:rFonts w:hint="default"/>
        <w:lang w:val="vi" w:eastAsia="en-US" w:bidi="ar-SA"/>
      </w:rPr>
    </w:lvl>
    <w:lvl w:ilvl="4">
      <w:start w:val="0"/>
      <w:numFmt w:val="bullet"/>
      <w:lvlText w:val="•"/>
      <w:lvlJc w:val="left"/>
      <w:pPr>
        <w:ind w:left="1952" w:hanging="125"/>
      </w:pPr>
      <w:rPr>
        <w:rFonts w:hint="default"/>
        <w:lang w:val="vi" w:eastAsia="en-US" w:bidi="ar-SA"/>
      </w:rPr>
    </w:lvl>
    <w:lvl w:ilvl="5">
      <w:start w:val="0"/>
      <w:numFmt w:val="bullet"/>
      <w:lvlText w:val="•"/>
      <w:lvlJc w:val="left"/>
      <w:pPr>
        <w:ind w:left="2380" w:hanging="125"/>
      </w:pPr>
      <w:rPr>
        <w:rFonts w:hint="default"/>
        <w:lang w:val="vi" w:eastAsia="en-US" w:bidi="ar-SA"/>
      </w:rPr>
    </w:lvl>
    <w:lvl w:ilvl="6">
      <w:start w:val="0"/>
      <w:numFmt w:val="bullet"/>
      <w:lvlText w:val="•"/>
      <w:lvlJc w:val="left"/>
      <w:pPr>
        <w:ind w:left="2808" w:hanging="125"/>
      </w:pPr>
      <w:rPr>
        <w:rFonts w:hint="default"/>
        <w:lang w:val="vi" w:eastAsia="en-US" w:bidi="ar-SA"/>
      </w:rPr>
    </w:lvl>
    <w:lvl w:ilvl="7">
      <w:start w:val="0"/>
      <w:numFmt w:val="bullet"/>
      <w:lvlText w:val="•"/>
      <w:lvlJc w:val="left"/>
      <w:pPr>
        <w:ind w:left="3236" w:hanging="125"/>
      </w:pPr>
      <w:rPr>
        <w:rFonts w:hint="default"/>
        <w:lang w:val="vi" w:eastAsia="en-US" w:bidi="ar-SA"/>
      </w:rPr>
    </w:lvl>
    <w:lvl w:ilvl="8">
      <w:start w:val="0"/>
      <w:numFmt w:val="bullet"/>
      <w:lvlText w:val="•"/>
      <w:lvlJc w:val="left"/>
      <w:pPr>
        <w:ind w:left="3664" w:hanging="125"/>
      </w:pPr>
      <w:rPr>
        <w:rFonts w:hint="default"/>
        <w:lang w:val="vi" w:eastAsia="en-US" w:bidi="ar-SA"/>
      </w:rPr>
    </w:lvl>
  </w:abstractNum>
  <w:abstractNum w:abstractNumId="2">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8" w:hanging="305"/>
      </w:pPr>
      <w:rPr>
        <w:rFonts w:hint="default"/>
        <w:lang w:val="vi" w:eastAsia="en-US" w:bidi="ar-SA"/>
      </w:rPr>
    </w:lvl>
    <w:lvl w:ilvl="2">
      <w:start w:val="0"/>
      <w:numFmt w:val="bullet"/>
      <w:lvlText w:val="•"/>
      <w:lvlJc w:val="left"/>
      <w:pPr>
        <w:ind w:left="2017" w:hanging="305"/>
      </w:pPr>
      <w:rPr>
        <w:rFonts w:hint="default"/>
        <w:lang w:val="vi" w:eastAsia="en-US" w:bidi="ar-SA"/>
      </w:rPr>
    </w:lvl>
    <w:lvl w:ilvl="3">
      <w:start w:val="0"/>
      <w:numFmt w:val="bullet"/>
      <w:lvlText w:val="•"/>
      <w:lvlJc w:val="left"/>
      <w:pPr>
        <w:ind w:left="2945" w:hanging="305"/>
      </w:pPr>
      <w:rPr>
        <w:rFonts w:hint="default"/>
        <w:lang w:val="vi" w:eastAsia="en-US" w:bidi="ar-SA"/>
      </w:rPr>
    </w:lvl>
    <w:lvl w:ilvl="4">
      <w:start w:val="0"/>
      <w:numFmt w:val="bullet"/>
      <w:lvlText w:val="•"/>
      <w:lvlJc w:val="left"/>
      <w:pPr>
        <w:ind w:left="3874" w:hanging="305"/>
      </w:pPr>
      <w:rPr>
        <w:rFonts w:hint="default"/>
        <w:lang w:val="vi" w:eastAsia="en-US" w:bidi="ar-SA"/>
      </w:rPr>
    </w:lvl>
    <w:lvl w:ilvl="5">
      <w:start w:val="0"/>
      <w:numFmt w:val="bullet"/>
      <w:lvlText w:val="•"/>
      <w:lvlJc w:val="left"/>
      <w:pPr>
        <w:ind w:left="4803" w:hanging="305"/>
      </w:pPr>
      <w:rPr>
        <w:rFonts w:hint="default"/>
        <w:lang w:val="vi" w:eastAsia="en-US" w:bidi="ar-SA"/>
      </w:rPr>
    </w:lvl>
    <w:lvl w:ilvl="6">
      <w:start w:val="0"/>
      <w:numFmt w:val="bullet"/>
      <w:lvlText w:val="•"/>
      <w:lvlJc w:val="left"/>
      <w:pPr>
        <w:ind w:left="5731" w:hanging="305"/>
      </w:pPr>
      <w:rPr>
        <w:rFonts w:hint="default"/>
        <w:lang w:val="vi" w:eastAsia="en-US" w:bidi="ar-SA"/>
      </w:rPr>
    </w:lvl>
    <w:lvl w:ilvl="7">
      <w:start w:val="0"/>
      <w:numFmt w:val="bullet"/>
      <w:lvlText w:val="•"/>
      <w:lvlJc w:val="left"/>
      <w:pPr>
        <w:ind w:left="6660" w:hanging="305"/>
      </w:pPr>
      <w:rPr>
        <w:rFonts w:hint="default"/>
        <w:lang w:val="vi" w:eastAsia="en-US" w:bidi="ar-SA"/>
      </w:rPr>
    </w:lvl>
    <w:lvl w:ilvl="8">
      <w:start w:val="0"/>
      <w:numFmt w:val="bullet"/>
      <w:lvlText w:val="•"/>
      <w:lvlJc w:val="left"/>
      <w:pPr>
        <w:ind w:left="7589" w:hanging="305"/>
      </w:pPr>
      <w:rPr>
        <w:rFonts w:hint="default"/>
        <w:lang w:val="vi" w:eastAsia="en-US" w:bidi="ar-SA"/>
      </w:rPr>
    </w:lvl>
  </w:abstractNum>
  <w:abstractNum w:abstractNumId="1">
    <w:multiLevelType w:val="hybridMultilevel"/>
    <w:lvl w:ilvl="0">
      <w:start w:val="1"/>
      <w:numFmt w:val="decimal"/>
      <w:lvlText w:val="[%1]"/>
      <w:lvlJc w:val="left"/>
      <w:pPr>
        <w:ind w:left="162" w:hanging="397"/>
        <w:jc w:val="right"/>
      </w:pPr>
      <w:rPr>
        <w:rFonts w:hint="default"/>
        <w:w w:val="100"/>
        <w:lang w:val="vi" w:eastAsia="en-US" w:bidi="ar-SA"/>
      </w:rPr>
    </w:lvl>
    <w:lvl w:ilvl="1">
      <w:start w:val="0"/>
      <w:numFmt w:val="bullet"/>
      <w:lvlText w:val="•"/>
      <w:lvlJc w:val="left"/>
      <w:pPr>
        <w:ind w:left="1088" w:hanging="397"/>
      </w:pPr>
      <w:rPr>
        <w:rFonts w:hint="default"/>
        <w:lang w:val="vi" w:eastAsia="en-US" w:bidi="ar-SA"/>
      </w:rPr>
    </w:lvl>
    <w:lvl w:ilvl="2">
      <w:start w:val="0"/>
      <w:numFmt w:val="bullet"/>
      <w:lvlText w:val="•"/>
      <w:lvlJc w:val="left"/>
      <w:pPr>
        <w:ind w:left="2017" w:hanging="397"/>
      </w:pPr>
      <w:rPr>
        <w:rFonts w:hint="default"/>
        <w:lang w:val="vi" w:eastAsia="en-US" w:bidi="ar-SA"/>
      </w:rPr>
    </w:lvl>
    <w:lvl w:ilvl="3">
      <w:start w:val="0"/>
      <w:numFmt w:val="bullet"/>
      <w:lvlText w:val="•"/>
      <w:lvlJc w:val="left"/>
      <w:pPr>
        <w:ind w:left="2945" w:hanging="397"/>
      </w:pPr>
      <w:rPr>
        <w:rFonts w:hint="default"/>
        <w:lang w:val="vi" w:eastAsia="en-US" w:bidi="ar-SA"/>
      </w:rPr>
    </w:lvl>
    <w:lvl w:ilvl="4">
      <w:start w:val="0"/>
      <w:numFmt w:val="bullet"/>
      <w:lvlText w:val="•"/>
      <w:lvlJc w:val="left"/>
      <w:pPr>
        <w:ind w:left="3874" w:hanging="397"/>
      </w:pPr>
      <w:rPr>
        <w:rFonts w:hint="default"/>
        <w:lang w:val="vi" w:eastAsia="en-US" w:bidi="ar-SA"/>
      </w:rPr>
    </w:lvl>
    <w:lvl w:ilvl="5">
      <w:start w:val="0"/>
      <w:numFmt w:val="bullet"/>
      <w:lvlText w:val="•"/>
      <w:lvlJc w:val="left"/>
      <w:pPr>
        <w:ind w:left="4803" w:hanging="397"/>
      </w:pPr>
      <w:rPr>
        <w:rFonts w:hint="default"/>
        <w:lang w:val="vi" w:eastAsia="en-US" w:bidi="ar-SA"/>
      </w:rPr>
    </w:lvl>
    <w:lvl w:ilvl="6">
      <w:start w:val="0"/>
      <w:numFmt w:val="bullet"/>
      <w:lvlText w:val="•"/>
      <w:lvlJc w:val="left"/>
      <w:pPr>
        <w:ind w:left="5731" w:hanging="397"/>
      </w:pPr>
      <w:rPr>
        <w:rFonts w:hint="default"/>
        <w:lang w:val="vi" w:eastAsia="en-US" w:bidi="ar-SA"/>
      </w:rPr>
    </w:lvl>
    <w:lvl w:ilvl="7">
      <w:start w:val="0"/>
      <w:numFmt w:val="bullet"/>
      <w:lvlText w:val="•"/>
      <w:lvlJc w:val="left"/>
      <w:pPr>
        <w:ind w:left="6660" w:hanging="397"/>
      </w:pPr>
      <w:rPr>
        <w:rFonts w:hint="default"/>
        <w:lang w:val="vi" w:eastAsia="en-US" w:bidi="ar-SA"/>
      </w:rPr>
    </w:lvl>
    <w:lvl w:ilvl="8">
      <w:start w:val="0"/>
      <w:numFmt w:val="bullet"/>
      <w:lvlText w:val="•"/>
      <w:lvlJc w:val="left"/>
      <w:pPr>
        <w:ind w:left="7589" w:hanging="397"/>
      </w:pPr>
      <w:rPr>
        <w:rFonts w:hint="default"/>
        <w:lang w:val="vi" w:eastAsia="en-US" w:bidi="ar-SA"/>
      </w:rPr>
    </w:lvl>
  </w:abstractNum>
  <w:abstractNum w:abstractNumId="0">
    <w:multiLevelType w:val="hybridMultilevel"/>
    <w:lvl w:ilvl="0">
      <w:start w:val="0"/>
      <w:numFmt w:val="bullet"/>
      <w:lvlText w:val="-"/>
      <w:lvlJc w:val="left"/>
      <w:pPr>
        <w:ind w:left="162" w:hanging="204"/>
      </w:pPr>
      <w:rPr>
        <w:rFonts w:hint="default" w:ascii="Times New Roman" w:hAnsi="Times New Roman" w:eastAsia="Times New Roman" w:cs="Times New Roman"/>
        <w:w w:val="100"/>
        <w:lang w:val="vi" w:eastAsia="en-US" w:bidi="ar-SA"/>
      </w:rPr>
    </w:lvl>
    <w:lvl w:ilvl="1">
      <w:start w:val="0"/>
      <w:numFmt w:val="bullet"/>
      <w:lvlText w:val="•"/>
      <w:lvlJc w:val="left"/>
      <w:pPr>
        <w:ind w:left="1088" w:hanging="204"/>
      </w:pPr>
      <w:rPr>
        <w:rFonts w:hint="default"/>
        <w:lang w:val="vi" w:eastAsia="en-US" w:bidi="ar-SA"/>
      </w:rPr>
    </w:lvl>
    <w:lvl w:ilvl="2">
      <w:start w:val="0"/>
      <w:numFmt w:val="bullet"/>
      <w:lvlText w:val="•"/>
      <w:lvlJc w:val="left"/>
      <w:pPr>
        <w:ind w:left="2017" w:hanging="204"/>
      </w:pPr>
      <w:rPr>
        <w:rFonts w:hint="default"/>
        <w:lang w:val="vi" w:eastAsia="en-US" w:bidi="ar-SA"/>
      </w:rPr>
    </w:lvl>
    <w:lvl w:ilvl="3">
      <w:start w:val="0"/>
      <w:numFmt w:val="bullet"/>
      <w:lvlText w:val="•"/>
      <w:lvlJc w:val="left"/>
      <w:pPr>
        <w:ind w:left="2945" w:hanging="204"/>
      </w:pPr>
      <w:rPr>
        <w:rFonts w:hint="default"/>
        <w:lang w:val="vi" w:eastAsia="en-US" w:bidi="ar-SA"/>
      </w:rPr>
    </w:lvl>
    <w:lvl w:ilvl="4">
      <w:start w:val="0"/>
      <w:numFmt w:val="bullet"/>
      <w:lvlText w:val="•"/>
      <w:lvlJc w:val="left"/>
      <w:pPr>
        <w:ind w:left="3874" w:hanging="204"/>
      </w:pPr>
      <w:rPr>
        <w:rFonts w:hint="default"/>
        <w:lang w:val="vi" w:eastAsia="en-US" w:bidi="ar-SA"/>
      </w:rPr>
    </w:lvl>
    <w:lvl w:ilvl="5">
      <w:start w:val="0"/>
      <w:numFmt w:val="bullet"/>
      <w:lvlText w:val="•"/>
      <w:lvlJc w:val="left"/>
      <w:pPr>
        <w:ind w:left="4803" w:hanging="204"/>
      </w:pPr>
      <w:rPr>
        <w:rFonts w:hint="default"/>
        <w:lang w:val="vi" w:eastAsia="en-US" w:bidi="ar-SA"/>
      </w:rPr>
    </w:lvl>
    <w:lvl w:ilvl="6">
      <w:start w:val="0"/>
      <w:numFmt w:val="bullet"/>
      <w:lvlText w:val="•"/>
      <w:lvlJc w:val="left"/>
      <w:pPr>
        <w:ind w:left="5731" w:hanging="204"/>
      </w:pPr>
      <w:rPr>
        <w:rFonts w:hint="default"/>
        <w:lang w:val="vi" w:eastAsia="en-US" w:bidi="ar-SA"/>
      </w:rPr>
    </w:lvl>
    <w:lvl w:ilvl="7">
      <w:start w:val="0"/>
      <w:numFmt w:val="bullet"/>
      <w:lvlText w:val="•"/>
      <w:lvlJc w:val="left"/>
      <w:pPr>
        <w:ind w:left="6660" w:hanging="204"/>
      </w:pPr>
      <w:rPr>
        <w:rFonts w:hint="default"/>
        <w:lang w:val="vi" w:eastAsia="en-US" w:bidi="ar-SA"/>
      </w:rPr>
    </w:lvl>
    <w:lvl w:ilvl="8">
      <w:start w:val="0"/>
      <w:numFmt w:val="bullet"/>
      <w:lvlText w:val="•"/>
      <w:lvlJc w:val="left"/>
      <w:pPr>
        <w:ind w:left="7589" w:hanging="20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5"/>
      <w:ind w:left="16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right="2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dcterms:created xsi:type="dcterms:W3CDTF">2023-04-24T06:40:41Z</dcterms:created>
  <dcterms:modified xsi:type="dcterms:W3CDTF">2023-04-24T06:40:41Z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