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84"/>
        <w:gridCol w:w="5281"/>
      </w:tblGrid>
      <w:tr>
        <w:trPr>
          <w:trHeight w:val="1372" w:hRule="atLeast"/>
        </w:trPr>
        <w:tc>
          <w:tcPr>
            <w:tcW w:w="4884" w:type="dxa"/>
          </w:tcPr>
          <w:p>
            <w:pPr>
              <w:pStyle w:val="TableParagraph"/>
              <w:spacing w:line="290" w:lineRule="auto"/>
              <w:ind w:left="51" w:right="169"/>
              <w:jc w:val="center"/>
              <w:rPr>
                <w:b/>
                <w:sz w:val="26"/>
              </w:rPr>
            </w:pPr>
            <w:r>
              <w:rPr>
                <w:b/>
                <w:sz w:val="26"/>
              </w:rPr>
              <w:t>TÒA</w:t>
            </w:r>
            <w:r>
              <w:rPr>
                <w:b/>
                <w:spacing w:val="-8"/>
                <w:sz w:val="26"/>
              </w:rPr>
              <w:t> </w:t>
            </w:r>
            <w:r>
              <w:rPr>
                <w:b/>
                <w:sz w:val="26"/>
              </w:rPr>
              <w:t>ÁN</w:t>
            </w:r>
            <w:r>
              <w:rPr>
                <w:b/>
                <w:spacing w:val="-7"/>
                <w:sz w:val="26"/>
              </w:rPr>
              <w:t> </w:t>
            </w:r>
            <w:r>
              <w:rPr>
                <w:b/>
                <w:sz w:val="26"/>
              </w:rPr>
              <w:t>NHÂN</w:t>
            </w:r>
            <w:r>
              <w:rPr>
                <w:b/>
                <w:spacing w:val="-6"/>
                <w:sz w:val="26"/>
              </w:rPr>
              <w:t> </w:t>
            </w:r>
            <w:r>
              <w:rPr>
                <w:b/>
                <w:sz w:val="26"/>
              </w:rPr>
              <w:t>DÂN</w:t>
            </w:r>
            <w:r>
              <w:rPr>
                <w:b/>
                <w:spacing w:val="-7"/>
                <w:sz w:val="26"/>
              </w:rPr>
              <w:t> </w:t>
            </w:r>
            <w:r>
              <w:rPr>
                <w:b/>
                <w:sz w:val="26"/>
              </w:rPr>
              <w:t>HUYỆN</w:t>
            </w:r>
            <w:r>
              <w:rPr>
                <w:b/>
                <w:spacing w:val="-8"/>
                <w:sz w:val="26"/>
              </w:rPr>
              <w:t> </w:t>
            </w:r>
            <w:r>
              <w:rPr>
                <w:b/>
                <w:sz w:val="26"/>
              </w:rPr>
              <w:t>VÕ</w:t>
            </w:r>
            <w:r>
              <w:rPr>
                <w:b/>
                <w:spacing w:val="-7"/>
                <w:sz w:val="26"/>
              </w:rPr>
              <w:t> </w:t>
            </w:r>
            <w:r>
              <w:rPr>
                <w:b/>
                <w:sz w:val="26"/>
              </w:rPr>
              <w:t>NHAI TỈNH THÁI NGUYÊN</w:t>
            </w:r>
          </w:p>
          <w:p>
            <w:pPr>
              <w:pStyle w:val="TableParagraph"/>
              <w:spacing w:line="300" w:lineRule="exact"/>
              <w:ind w:left="51" w:right="167"/>
              <w:jc w:val="center"/>
              <w:rPr>
                <w:sz w:val="28"/>
              </w:rPr>
            </w:pPr>
            <w:r>
              <w:rPr>
                <w:sz w:val="28"/>
              </w:rPr>
              <w:t>Số:</w:t>
            </w:r>
            <w:r>
              <w:rPr>
                <w:spacing w:val="-19"/>
                <w:sz w:val="28"/>
              </w:rPr>
              <w:t> </w:t>
            </w:r>
            <w:r>
              <w:rPr>
                <w:sz w:val="28"/>
              </w:rPr>
              <w:t>01/2023/QĐST-</w:t>
            </w:r>
            <w:r>
              <w:rPr>
                <w:spacing w:val="-5"/>
                <w:sz w:val="28"/>
              </w:rPr>
              <w:t>DS</w:t>
            </w:r>
          </w:p>
        </w:tc>
        <w:tc>
          <w:tcPr>
            <w:tcW w:w="5281" w:type="dxa"/>
          </w:tcPr>
          <w:p>
            <w:pPr>
              <w:pStyle w:val="TableParagraph"/>
              <w:spacing w:before="7"/>
              <w:ind w:left="170"/>
              <w:rPr>
                <w:b/>
                <w:sz w:val="24"/>
              </w:rPr>
            </w:pPr>
            <w:r>
              <w:rPr>
                <w:b/>
                <w:sz w:val="24"/>
              </w:rPr>
              <w:t>CỘNG</w:t>
            </w:r>
            <w:r>
              <w:rPr>
                <w:b/>
                <w:spacing w:val="-6"/>
                <w:sz w:val="24"/>
              </w:rPr>
              <w:t> </w:t>
            </w:r>
            <w:r>
              <w:rPr>
                <w:b/>
                <w:sz w:val="24"/>
              </w:rPr>
              <w:t>HÒA</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65" w:after="21"/>
              <w:ind w:left="1082"/>
              <w:rPr>
                <w:b/>
                <w:sz w:val="26"/>
              </w:rPr>
            </w:pPr>
            <w:r>
              <w:rPr>
                <w:b/>
                <w:sz w:val="26"/>
              </w:rPr>
              <w:t>Độc</w:t>
            </w:r>
            <w:r>
              <w:rPr>
                <w:b/>
                <w:spacing w:val="-4"/>
                <w:sz w:val="26"/>
              </w:rPr>
              <w:t> </w:t>
            </w:r>
            <w:r>
              <w:rPr>
                <w:b/>
                <w:sz w:val="26"/>
              </w:rPr>
              <w:t>lập</w:t>
            </w:r>
            <w:r>
              <w:rPr>
                <w:b/>
                <w:spacing w:val="-3"/>
                <w:sz w:val="26"/>
              </w:rPr>
              <w:t> </w:t>
            </w:r>
            <w:r>
              <w:rPr>
                <w:b/>
                <w:sz w:val="26"/>
              </w:rPr>
              <w:t>-</w:t>
            </w:r>
            <w:r>
              <w:rPr>
                <w:b/>
                <w:spacing w:val="-2"/>
                <w:sz w:val="26"/>
              </w:rPr>
              <w:t> </w:t>
            </w:r>
            <w:r>
              <w:rPr>
                <w:b/>
                <w:sz w:val="26"/>
              </w:rPr>
              <w:t>Tự</w:t>
            </w:r>
            <w:r>
              <w:rPr>
                <w:b/>
                <w:spacing w:val="-3"/>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phúc</w:t>
            </w:r>
          </w:p>
          <w:p>
            <w:pPr>
              <w:pStyle w:val="TableParagraph"/>
              <w:spacing w:line="20" w:lineRule="exact"/>
              <w:ind w:left="1092"/>
              <w:rPr>
                <w:sz w:val="2"/>
              </w:rPr>
            </w:pPr>
            <w:r>
              <w:rPr>
                <w:sz w:val="2"/>
              </w:rPr>
              <w:pict>
                <v:group style="width:156pt;height:.75pt;mso-position-horizontal-relative:char;mso-position-vertical-relative:line" id="docshapegroup1" coordorigin="0,0" coordsize="3120,15">
                  <v:line style="position:absolute" from="0,8" to="3120,8" stroked="true" strokeweight=".75pt" strokecolor="#000000">
                    <v:stroke dashstyle="solid"/>
                  </v:line>
                </v:group>
              </w:pict>
            </w:r>
            <w:r>
              <w:rPr>
                <w:sz w:val="2"/>
              </w:rPr>
            </w:r>
          </w:p>
          <w:p>
            <w:pPr>
              <w:pStyle w:val="TableParagraph"/>
              <w:spacing w:before="5"/>
              <w:rPr>
                <w:sz w:val="31"/>
              </w:rPr>
            </w:pPr>
          </w:p>
          <w:p>
            <w:pPr>
              <w:pStyle w:val="TableParagraph"/>
              <w:spacing w:line="302" w:lineRule="exact"/>
              <w:ind w:left="1027"/>
              <w:rPr>
                <w:i/>
                <w:sz w:val="28"/>
              </w:rPr>
            </w:pPr>
            <w:r>
              <w:rPr>
                <w:i/>
                <w:sz w:val="28"/>
              </w:rPr>
              <w:t>Võ</w:t>
            </w:r>
            <w:r>
              <w:rPr>
                <w:i/>
                <w:spacing w:val="-2"/>
                <w:sz w:val="28"/>
              </w:rPr>
              <w:t> </w:t>
            </w:r>
            <w:r>
              <w:rPr>
                <w:i/>
                <w:sz w:val="28"/>
              </w:rPr>
              <w:t>Nhai,</w:t>
            </w:r>
            <w:r>
              <w:rPr>
                <w:i/>
                <w:spacing w:val="-3"/>
                <w:sz w:val="28"/>
              </w:rPr>
              <w:t> </w:t>
            </w:r>
            <w:r>
              <w:rPr>
                <w:i/>
                <w:sz w:val="28"/>
              </w:rPr>
              <w:t>ngày</w:t>
            </w:r>
            <w:r>
              <w:rPr>
                <w:i/>
                <w:spacing w:val="-2"/>
                <w:sz w:val="28"/>
              </w:rPr>
              <w:t> </w:t>
            </w:r>
            <w:r>
              <w:rPr>
                <w:i/>
                <w:sz w:val="28"/>
              </w:rPr>
              <w:t>13</w:t>
            </w:r>
            <w:r>
              <w:rPr>
                <w:i/>
                <w:spacing w:val="-2"/>
                <w:sz w:val="28"/>
              </w:rPr>
              <w:t> </w:t>
            </w:r>
            <w:r>
              <w:rPr>
                <w:i/>
                <w:sz w:val="28"/>
              </w:rPr>
              <w:t>tháng</w:t>
            </w:r>
            <w:r>
              <w:rPr>
                <w:i/>
                <w:spacing w:val="-4"/>
                <w:sz w:val="28"/>
              </w:rPr>
              <w:t> </w:t>
            </w:r>
            <w:r>
              <w:rPr>
                <w:i/>
                <w:sz w:val="28"/>
              </w:rPr>
              <w:t>01</w:t>
            </w:r>
            <w:r>
              <w:rPr>
                <w:i/>
                <w:spacing w:val="-1"/>
                <w:sz w:val="28"/>
              </w:rPr>
              <w:t> </w:t>
            </w:r>
            <w:r>
              <w:rPr>
                <w:i/>
                <w:sz w:val="28"/>
              </w:rPr>
              <w:t>năm</w:t>
            </w:r>
            <w:r>
              <w:rPr>
                <w:i/>
                <w:spacing w:val="-3"/>
                <w:sz w:val="28"/>
              </w:rPr>
              <w:t> </w:t>
            </w:r>
            <w:r>
              <w:rPr>
                <w:i/>
                <w:spacing w:val="-4"/>
                <w:sz w:val="28"/>
              </w:rPr>
              <w:t>2023</w:t>
            </w:r>
          </w:p>
        </w:tc>
      </w:tr>
    </w:tbl>
    <w:p>
      <w:pPr>
        <w:pStyle w:val="BodyText"/>
        <w:spacing w:before="9"/>
        <w:ind w:left="0"/>
        <w:jc w:val="left"/>
      </w:pPr>
    </w:p>
    <w:p>
      <w:pPr>
        <w:pStyle w:val="Heading1"/>
        <w:spacing w:before="89"/>
        <w:ind w:right="1230"/>
      </w:pPr>
      <w:r>
        <w:rPr/>
        <w:pict>
          <v:line style="position:absolute;mso-position-horizontal-relative:page;mso-position-vertical-relative:paragraph;z-index:-15772160" from="131.5pt,-50.189659pt" to="215.5pt,-50.189659pt" stroked="true" strokeweight=".75pt" strokecolor="#000000">
            <v:stroke dashstyle="solid"/>
            <w10:wrap type="none"/>
          </v:line>
        </w:pict>
      </w:r>
      <w:r>
        <w:rPr/>
        <w:t>QUYẾT</w:t>
      </w:r>
      <w:r>
        <w:rPr>
          <w:spacing w:val="-7"/>
        </w:rPr>
        <w:t> </w:t>
      </w:r>
      <w:r>
        <w:rPr>
          <w:spacing w:val="-4"/>
        </w:rPr>
        <w:t>ĐỊNH</w:t>
      </w:r>
    </w:p>
    <w:p>
      <w:pPr>
        <w:spacing w:before="38"/>
        <w:ind w:left="2089" w:right="1234" w:firstLine="0"/>
        <w:jc w:val="center"/>
        <w:rPr>
          <w:b/>
          <w:sz w:val="28"/>
        </w:rPr>
      </w:pPr>
      <w:r>
        <w:rPr>
          <w:b/>
          <w:sz w:val="28"/>
        </w:rPr>
        <w:t>CÔNG</w:t>
      </w:r>
      <w:r>
        <w:rPr>
          <w:b/>
          <w:spacing w:val="-13"/>
          <w:sz w:val="28"/>
        </w:rPr>
        <w:t> </w:t>
      </w:r>
      <w:r>
        <w:rPr>
          <w:b/>
          <w:sz w:val="28"/>
        </w:rPr>
        <w:t>NHẬN</w:t>
      </w:r>
      <w:r>
        <w:rPr>
          <w:b/>
          <w:spacing w:val="-12"/>
          <w:sz w:val="28"/>
        </w:rPr>
        <w:t> </w:t>
      </w:r>
      <w:r>
        <w:rPr>
          <w:b/>
          <w:sz w:val="28"/>
        </w:rPr>
        <w:t>SỰ</w:t>
      </w:r>
      <w:r>
        <w:rPr>
          <w:b/>
          <w:spacing w:val="-13"/>
          <w:sz w:val="28"/>
        </w:rPr>
        <w:t> </w:t>
      </w:r>
      <w:r>
        <w:rPr>
          <w:b/>
          <w:sz w:val="28"/>
        </w:rPr>
        <w:t>THỎA</w:t>
      </w:r>
      <w:r>
        <w:rPr>
          <w:b/>
          <w:spacing w:val="-13"/>
          <w:sz w:val="28"/>
        </w:rPr>
        <w:t> </w:t>
      </w:r>
      <w:r>
        <w:rPr>
          <w:b/>
          <w:sz w:val="28"/>
        </w:rPr>
        <w:t>THUẬN</w:t>
      </w:r>
      <w:r>
        <w:rPr>
          <w:b/>
          <w:spacing w:val="-13"/>
          <w:sz w:val="28"/>
        </w:rPr>
        <w:t> </w:t>
      </w:r>
      <w:r>
        <w:rPr>
          <w:b/>
          <w:sz w:val="28"/>
        </w:rPr>
        <w:t>CỦA</w:t>
      </w:r>
      <w:r>
        <w:rPr>
          <w:b/>
          <w:spacing w:val="-11"/>
          <w:sz w:val="28"/>
        </w:rPr>
        <w:t> </w:t>
      </w:r>
      <w:r>
        <w:rPr>
          <w:b/>
          <w:sz w:val="28"/>
        </w:rPr>
        <w:t>CÁC</w:t>
      </w:r>
      <w:r>
        <w:rPr>
          <w:b/>
          <w:spacing w:val="-13"/>
          <w:sz w:val="28"/>
        </w:rPr>
        <w:t> </w:t>
      </w:r>
      <w:r>
        <w:rPr>
          <w:b/>
          <w:sz w:val="28"/>
        </w:rPr>
        <w:t>ĐƢƠNG</w:t>
      </w:r>
      <w:r>
        <w:rPr>
          <w:b/>
          <w:spacing w:val="-12"/>
          <w:sz w:val="28"/>
        </w:rPr>
        <w:t> </w:t>
      </w:r>
      <w:r>
        <w:rPr>
          <w:b/>
          <w:spacing w:val="-5"/>
          <w:sz w:val="28"/>
        </w:rPr>
        <w:t>SỰ</w:t>
      </w:r>
    </w:p>
    <w:p>
      <w:pPr>
        <w:pStyle w:val="BodyText"/>
        <w:spacing w:before="6"/>
        <w:ind w:left="0"/>
        <w:jc w:val="left"/>
        <w:rPr>
          <w:b/>
          <w:sz w:val="43"/>
        </w:rPr>
      </w:pPr>
    </w:p>
    <w:p>
      <w:pPr>
        <w:pStyle w:val="BodyText"/>
        <w:ind w:left="1673"/>
      </w:pPr>
      <w:r>
        <w:rPr/>
        <w:t>Căn</w:t>
      </w:r>
      <w:r>
        <w:rPr>
          <w:spacing w:val="-3"/>
        </w:rPr>
        <w:t> </w:t>
      </w:r>
      <w:r>
        <w:rPr/>
        <w:t>cứ</w:t>
      </w:r>
      <w:r>
        <w:rPr>
          <w:spacing w:val="-3"/>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 của</w:t>
      </w:r>
      <w:r>
        <w:rPr>
          <w:spacing w:val="-2"/>
        </w:rPr>
        <w:t> </w:t>
      </w:r>
      <w:r>
        <w:rPr/>
        <w:t>Bộ</w:t>
      </w:r>
      <w:r>
        <w:rPr>
          <w:spacing w:val="-4"/>
        </w:rPr>
        <w:t> </w:t>
      </w:r>
      <w:r>
        <w:rPr/>
        <w:t>luật</w:t>
      </w:r>
      <w:r>
        <w:rPr>
          <w:spacing w:val="-4"/>
        </w:rPr>
        <w:t> </w:t>
      </w:r>
      <w:r>
        <w:rPr/>
        <w:t>tố</w:t>
      </w:r>
      <w:r>
        <w:rPr>
          <w:spacing w:val="-2"/>
        </w:rPr>
        <w:t> </w:t>
      </w:r>
      <w:r>
        <w:rPr/>
        <w:t>tụng</w:t>
      </w:r>
      <w:r>
        <w:rPr>
          <w:spacing w:val="-1"/>
        </w:rPr>
        <w:t> </w:t>
      </w:r>
      <w:r>
        <w:rPr/>
        <w:t>dân</w:t>
      </w:r>
      <w:r>
        <w:rPr>
          <w:spacing w:val="-3"/>
        </w:rPr>
        <w:t> </w:t>
      </w:r>
      <w:r>
        <w:rPr>
          <w:spacing w:val="-5"/>
        </w:rPr>
        <w:t>sự;</w:t>
      </w:r>
    </w:p>
    <w:p>
      <w:pPr>
        <w:pStyle w:val="BodyText"/>
        <w:spacing w:line="254" w:lineRule="auto" w:before="137"/>
        <w:ind w:right="100" w:firstLine="707"/>
      </w:pPr>
      <w:r>
        <w:rPr/>
        <w:t>Căn cứ Nghị quyết số 326/2016/UBTVQH14 ngày 30/12/2016 quy định về mức thu, miễm, giảm, thu, nộp, quản lý và sử dụng án phí và lệ phí Tòa án;</w:t>
      </w:r>
    </w:p>
    <w:p>
      <w:pPr>
        <w:pStyle w:val="BodyText"/>
        <w:spacing w:before="119"/>
        <w:ind w:left="1673"/>
      </w:pPr>
      <w:r>
        <w:rPr/>
        <w:t>Căn</w:t>
      </w:r>
      <w:r>
        <w:rPr>
          <w:spacing w:val="-3"/>
        </w:rPr>
        <w:t> </w:t>
      </w:r>
      <w:r>
        <w:rPr/>
        <w:t>cứ</w:t>
      </w:r>
      <w:r>
        <w:rPr>
          <w:spacing w:val="-2"/>
        </w:rPr>
        <w:t> </w:t>
      </w:r>
      <w:r>
        <w:rPr/>
        <w:t>Điều 357</w:t>
      </w:r>
      <w:r>
        <w:rPr>
          <w:spacing w:val="-1"/>
        </w:rPr>
        <w:t> </w:t>
      </w:r>
      <w:r>
        <w:rPr/>
        <w:t>và</w:t>
      </w:r>
      <w:r>
        <w:rPr>
          <w:spacing w:val="-4"/>
        </w:rPr>
        <w:t> </w:t>
      </w:r>
      <w:r>
        <w:rPr/>
        <w:t>Điều</w:t>
      </w:r>
      <w:r>
        <w:rPr>
          <w:spacing w:val="-4"/>
        </w:rPr>
        <w:t> </w:t>
      </w:r>
      <w:r>
        <w:rPr/>
        <w:t>468</w:t>
      </w:r>
      <w:r>
        <w:rPr>
          <w:spacing w:val="-1"/>
        </w:rPr>
        <w:t> </w:t>
      </w:r>
      <w:r>
        <w:rPr/>
        <w:t>của</w:t>
      </w:r>
      <w:r>
        <w:rPr>
          <w:spacing w:val="-1"/>
        </w:rPr>
        <w:t> </w:t>
      </w:r>
      <w:r>
        <w:rPr/>
        <w:t>Bộ</w:t>
      </w:r>
      <w:r>
        <w:rPr>
          <w:spacing w:val="-1"/>
        </w:rPr>
        <w:t> </w:t>
      </w:r>
      <w:r>
        <w:rPr/>
        <w:t>luật</w:t>
      </w:r>
      <w:r>
        <w:rPr>
          <w:spacing w:val="-5"/>
        </w:rPr>
        <w:t> </w:t>
      </w:r>
      <w:r>
        <w:rPr/>
        <w:t>dân sự</w:t>
      </w:r>
      <w:r>
        <w:rPr>
          <w:spacing w:val="-3"/>
        </w:rPr>
        <w:t> </w:t>
      </w:r>
      <w:r>
        <w:rPr/>
        <w:t>năm</w:t>
      </w:r>
      <w:r>
        <w:rPr>
          <w:spacing w:val="-6"/>
        </w:rPr>
        <w:t> </w:t>
      </w:r>
      <w:r>
        <w:rPr>
          <w:spacing w:val="-2"/>
        </w:rPr>
        <w:t>2015;</w:t>
      </w:r>
    </w:p>
    <w:p>
      <w:pPr>
        <w:pStyle w:val="BodyText"/>
        <w:spacing w:line="254" w:lineRule="auto" w:before="137"/>
        <w:ind w:right="98" w:firstLine="707"/>
      </w:pPr>
      <w:r>
        <w:rPr/>
        <w:t>Căn cứ vào biên bản hoà giải thành ngày 05 tháng 01 năm 2023 về việc các đương sự thoả thuận được với nhau về việc giải quyết toàn bộ vụ án dân sự thụ lý số: 31/2022/TLST-DS ngày 21 tháng 12 năm 2022 về tranh chấp hợp đồng vay tài </w:t>
      </w:r>
      <w:r>
        <w:rPr>
          <w:spacing w:val="-4"/>
        </w:rPr>
        <w:t>sản.</w:t>
      </w:r>
    </w:p>
    <w:p>
      <w:pPr>
        <w:pStyle w:val="Heading1"/>
        <w:spacing w:before="115"/>
        <w:ind w:right="1230"/>
      </w:pPr>
      <w:r>
        <w:rPr/>
        <w:t>XÉT</w:t>
      </w:r>
      <w:r>
        <w:rPr>
          <w:spacing w:val="-2"/>
        </w:rPr>
        <w:t> THẤY:</w:t>
      </w:r>
    </w:p>
    <w:p>
      <w:pPr>
        <w:pStyle w:val="BodyText"/>
        <w:spacing w:line="254" w:lineRule="auto" w:before="139"/>
        <w:ind w:right="99" w:firstLine="707"/>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line="252" w:lineRule="auto" w:before="117"/>
        <w:ind w:right="105" w:firstLine="707"/>
      </w:pPr>
      <w:r>
        <w:rPr/>
        <w:t>Đã hết thời hạn 07 ngày, kể từ ngày lập biên bản hoà giải thành, không có đương sự nào thay đổi ý kiến về sự thoả thuận đó.</w:t>
      </w:r>
    </w:p>
    <w:p>
      <w:pPr>
        <w:pStyle w:val="Heading1"/>
        <w:spacing w:before="123"/>
        <w:ind w:right="1232"/>
      </w:pPr>
      <w:r>
        <w:rPr/>
        <w:t>QUYẾT</w:t>
      </w:r>
      <w:r>
        <w:rPr>
          <w:spacing w:val="-5"/>
        </w:rPr>
        <w:t> </w:t>
      </w:r>
      <w:r>
        <w:rPr>
          <w:spacing w:val="-2"/>
        </w:rPr>
        <w:t>ĐỊNH:</w:t>
      </w:r>
    </w:p>
    <w:p>
      <w:pPr>
        <w:pStyle w:val="ListParagraph"/>
        <w:numPr>
          <w:ilvl w:val="0"/>
          <w:numId w:val="1"/>
        </w:numPr>
        <w:tabs>
          <w:tab w:pos="1954" w:val="left" w:leader="none"/>
        </w:tabs>
        <w:spacing w:line="240" w:lineRule="auto" w:before="139" w:after="0"/>
        <w:ind w:left="1953" w:right="0" w:hanging="281"/>
        <w:jc w:val="left"/>
        <w:rPr>
          <w:b/>
          <w:sz w:val="28"/>
        </w:rPr>
      </w:pPr>
      <w:r>
        <w:rPr>
          <w:b/>
          <w:sz w:val="28"/>
        </w:rPr>
        <w:t>Công</w:t>
      </w:r>
      <w:r>
        <w:rPr>
          <w:b/>
          <w:spacing w:val="-8"/>
          <w:sz w:val="28"/>
        </w:rPr>
        <w:t> </w:t>
      </w:r>
      <w:r>
        <w:rPr>
          <w:b/>
          <w:sz w:val="28"/>
        </w:rPr>
        <w:t>nhận</w:t>
      </w:r>
      <w:r>
        <w:rPr>
          <w:b/>
          <w:spacing w:val="-11"/>
          <w:sz w:val="28"/>
        </w:rPr>
        <w:t> </w:t>
      </w:r>
      <w:r>
        <w:rPr>
          <w:b/>
          <w:sz w:val="28"/>
        </w:rPr>
        <w:t>sự</w:t>
      </w:r>
      <w:r>
        <w:rPr>
          <w:b/>
          <w:spacing w:val="-10"/>
          <w:sz w:val="28"/>
        </w:rPr>
        <w:t> </w:t>
      </w:r>
      <w:r>
        <w:rPr>
          <w:b/>
          <w:sz w:val="28"/>
        </w:rPr>
        <w:t>thoả</w:t>
      </w:r>
      <w:r>
        <w:rPr>
          <w:b/>
          <w:spacing w:val="-8"/>
          <w:sz w:val="28"/>
        </w:rPr>
        <w:t> </w:t>
      </w:r>
      <w:r>
        <w:rPr>
          <w:b/>
          <w:sz w:val="28"/>
        </w:rPr>
        <w:t>thuận</w:t>
      </w:r>
      <w:r>
        <w:rPr>
          <w:b/>
          <w:spacing w:val="-9"/>
          <w:sz w:val="28"/>
        </w:rPr>
        <w:t> </w:t>
      </w:r>
      <w:r>
        <w:rPr>
          <w:b/>
          <w:sz w:val="28"/>
        </w:rPr>
        <w:t>của</w:t>
      </w:r>
      <w:r>
        <w:rPr>
          <w:b/>
          <w:spacing w:val="-8"/>
          <w:sz w:val="28"/>
        </w:rPr>
        <w:t> </w:t>
      </w:r>
      <w:r>
        <w:rPr>
          <w:b/>
          <w:sz w:val="28"/>
        </w:rPr>
        <w:t>các</w:t>
      </w:r>
      <w:r>
        <w:rPr>
          <w:b/>
          <w:spacing w:val="-8"/>
          <w:sz w:val="28"/>
        </w:rPr>
        <w:t> </w:t>
      </w:r>
      <w:r>
        <w:rPr>
          <w:b/>
          <w:sz w:val="28"/>
        </w:rPr>
        <w:t>đƣơng</w:t>
      </w:r>
      <w:r>
        <w:rPr>
          <w:b/>
          <w:spacing w:val="-8"/>
          <w:sz w:val="28"/>
        </w:rPr>
        <w:t> </w:t>
      </w:r>
      <w:r>
        <w:rPr>
          <w:b/>
          <w:spacing w:val="-5"/>
          <w:sz w:val="28"/>
        </w:rPr>
        <w:t>sự:</w:t>
      </w:r>
    </w:p>
    <w:p>
      <w:pPr>
        <w:pStyle w:val="BodyText"/>
        <w:spacing w:before="136"/>
        <w:ind w:left="1685"/>
        <w:jc w:val="left"/>
      </w:pPr>
      <w:r>
        <w:rPr/>
        <w:t>Nguyên</w:t>
      </w:r>
      <w:r>
        <w:rPr>
          <w:spacing w:val="-5"/>
        </w:rPr>
        <w:t> </w:t>
      </w:r>
      <w:r>
        <w:rPr/>
        <w:t>đơn:</w:t>
      </w:r>
      <w:r>
        <w:rPr>
          <w:spacing w:val="-1"/>
        </w:rPr>
        <w:t> </w:t>
      </w:r>
      <w:r>
        <w:rPr/>
        <w:t>Bà</w:t>
      </w:r>
      <w:r>
        <w:rPr>
          <w:spacing w:val="-3"/>
        </w:rPr>
        <w:t> </w:t>
      </w:r>
      <w:r>
        <w:rPr/>
        <w:t>Nguyễn</w:t>
      </w:r>
      <w:r>
        <w:rPr>
          <w:spacing w:val="-2"/>
        </w:rPr>
        <w:t> </w:t>
      </w:r>
      <w:r>
        <w:rPr/>
        <w:t>Thị</w:t>
      </w:r>
      <w:r>
        <w:rPr>
          <w:spacing w:val="-3"/>
        </w:rPr>
        <w:t> </w:t>
      </w:r>
      <w:r>
        <w:rPr/>
        <w:t>Minh</w:t>
      </w:r>
      <w:r>
        <w:rPr>
          <w:spacing w:val="-2"/>
        </w:rPr>
        <w:t> </w:t>
      </w:r>
      <w:r>
        <w:rPr/>
        <w:t>N,</w:t>
      </w:r>
      <w:r>
        <w:rPr>
          <w:spacing w:val="-5"/>
        </w:rPr>
        <w:t> </w:t>
      </w:r>
      <w:r>
        <w:rPr/>
        <w:t>sinh</w:t>
      </w:r>
      <w:r>
        <w:rPr>
          <w:spacing w:val="-4"/>
        </w:rPr>
        <w:t> </w:t>
      </w:r>
      <w:r>
        <w:rPr/>
        <w:t>năm</w:t>
      </w:r>
      <w:r>
        <w:rPr>
          <w:spacing w:val="-7"/>
        </w:rPr>
        <w:t> </w:t>
      </w:r>
      <w:r>
        <w:rPr>
          <w:spacing w:val="-2"/>
        </w:rPr>
        <w:t>1977.</w:t>
      </w:r>
    </w:p>
    <w:p>
      <w:pPr>
        <w:pStyle w:val="BodyText"/>
        <w:spacing w:line="264" w:lineRule="auto" w:before="139"/>
        <w:ind w:left="1685" w:right="1464" w:hanging="22"/>
        <w:jc w:val="left"/>
      </w:pPr>
      <w:r>
        <w:rPr/>
        <w:t>Địa</w:t>
      </w:r>
      <w:r>
        <w:rPr>
          <w:spacing w:val="-3"/>
        </w:rPr>
        <w:t> </w:t>
      </w:r>
      <w:r>
        <w:rPr/>
        <w:t>chỉ:</w:t>
      </w:r>
      <w:r>
        <w:rPr>
          <w:spacing w:val="-2"/>
        </w:rPr>
        <w:t> </w:t>
      </w:r>
      <w:r>
        <w:rPr/>
        <w:t>Số</w:t>
      </w:r>
      <w:r>
        <w:rPr>
          <w:spacing w:val="-5"/>
        </w:rPr>
        <w:t> </w:t>
      </w:r>
      <w:r>
        <w:rPr/>
        <w:t>nhà</w:t>
      </w:r>
      <w:r>
        <w:rPr>
          <w:spacing w:val="-6"/>
        </w:rPr>
        <w:t> </w:t>
      </w:r>
      <w:r>
        <w:rPr/>
        <w:t>164,</w:t>
      </w:r>
      <w:r>
        <w:rPr>
          <w:spacing w:val="-4"/>
        </w:rPr>
        <w:t> </w:t>
      </w:r>
      <w:r>
        <w:rPr/>
        <w:t>TDP</w:t>
      </w:r>
      <w:r>
        <w:rPr>
          <w:spacing w:val="-4"/>
        </w:rPr>
        <w:t> </w:t>
      </w:r>
      <w:r>
        <w:rPr/>
        <w:t>TL,</w:t>
      </w:r>
      <w:r>
        <w:rPr>
          <w:spacing w:val="-4"/>
        </w:rPr>
        <w:t> </w:t>
      </w:r>
      <w:r>
        <w:rPr/>
        <w:t>thị</w:t>
      </w:r>
      <w:r>
        <w:rPr>
          <w:spacing w:val="-3"/>
        </w:rPr>
        <w:t> </w:t>
      </w:r>
      <w:r>
        <w:rPr/>
        <w:t>trấn</w:t>
      </w:r>
      <w:r>
        <w:rPr>
          <w:spacing w:val="-2"/>
        </w:rPr>
        <w:t> </w:t>
      </w:r>
      <w:r>
        <w:rPr/>
        <w:t>ĐC,</w:t>
      </w:r>
      <w:r>
        <w:rPr>
          <w:spacing w:val="-4"/>
        </w:rPr>
        <w:t> </w:t>
      </w:r>
      <w:r>
        <w:rPr/>
        <w:t>huyện</w:t>
      </w:r>
      <w:r>
        <w:rPr>
          <w:spacing w:val="-2"/>
        </w:rPr>
        <w:t> </w:t>
      </w:r>
      <w:r>
        <w:rPr/>
        <w:t>VN,</w:t>
      </w:r>
      <w:r>
        <w:rPr>
          <w:spacing w:val="-4"/>
        </w:rPr>
        <w:t> </w:t>
      </w:r>
      <w:r>
        <w:rPr/>
        <w:t>tỉnh</w:t>
      </w:r>
      <w:r>
        <w:rPr>
          <w:spacing w:val="-2"/>
        </w:rPr>
        <w:t> </w:t>
      </w:r>
      <w:r>
        <w:rPr/>
        <w:t>TN. Bị đơn: Ông Nguyễn Văn M, sinh năm 1977.</w:t>
      </w:r>
    </w:p>
    <w:p>
      <w:pPr>
        <w:pStyle w:val="BodyText"/>
        <w:spacing w:before="151"/>
        <w:ind w:left="1685"/>
        <w:jc w:val="left"/>
      </w:pPr>
      <w:r>
        <w:rPr>
          <w:spacing w:val="-6"/>
        </w:rPr>
        <w:t>Địa</w:t>
      </w:r>
      <w:r>
        <w:rPr>
          <w:spacing w:val="-9"/>
        </w:rPr>
        <w:t> </w:t>
      </w:r>
      <w:r>
        <w:rPr>
          <w:spacing w:val="-6"/>
        </w:rPr>
        <w:t>chỉ:</w:t>
      </w:r>
      <w:r>
        <w:rPr>
          <w:spacing w:val="-8"/>
        </w:rPr>
        <w:t> </w:t>
      </w:r>
      <w:r>
        <w:rPr>
          <w:spacing w:val="-6"/>
        </w:rPr>
        <w:t>TDP</w:t>
      </w:r>
      <w:r>
        <w:rPr>
          <w:spacing w:val="-7"/>
        </w:rPr>
        <w:t> </w:t>
      </w:r>
      <w:r>
        <w:rPr>
          <w:spacing w:val="-6"/>
        </w:rPr>
        <w:t>LL,</w:t>
      </w:r>
      <w:r>
        <w:rPr>
          <w:spacing w:val="-9"/>
        </w:rPr>
        <w:t> </w:t>
      </w:r>
      <w:r>
        <w:rPr>
          <w:spacing w:val="-6"/>
        </w:rPr>
        <w:t>thị</w:t>
      </w:r>
      <w:r>
        <w:rPr>
          <w:spacing w:val="-10"/>
        </w:rPr>
        <w:t> </w:t>
      </w:r>
      <w:r>
        <w:rPr>
          <w:spacing w:val="-6"/>
        </w:rPr>
        <w:t>trấn</w:t>
      </w:r>
      <w:r>
        <w:rPr>
          <w:spacing w:val="-8"/>
        </w:rPr>
        <w:t> </w:t>
      </w:r>
      <w:r>
        <w:rPr>
          <w:spacing w:val="-6"/>
        </w:rPr>
        <w:t>ĐC,</w:t>
      </w:r>
      <w:r>
        <w:rPr>
          <w:spacing w:val="-12"/>
        </w:rPr>
        <w:t> </w:t>
      </w:r>
      <w:r>
        <w:rPr>
          <w:spacing w:val="-6"/>
        </w:rPr>
        <w:t>huyện</w:t>
      </w:r>
      <w:r>
        <w:rPr>
          <w:spacing w:val="-8"/>
        </w:rPr>
        <w:t> </w:t>
      </w:r>
      <w:r>
        <w:rPr>
          <w:spacing w:val="-6"/>
        </w:rPr>
        <w:t>VN,</w:t>
      </w:r>
      <w:r>
        <w:rPr>
          <w:spacing w:val="-12"/>
        </w:rPr>
        <w:t> </w:t>
      </w:r>
      <w:r>
        <w:rPr>
          <w:spacing w:val="-6"/>
        </w:rPr>
        <w:t>tỉnh</w:t>
      </w:r>
      <w:r>
        <w:rPr>
          <w:spacing w:val="-10"/>
        </w:rPr>
        <w:t> </w:t>
      </w:r>
      <w:r>
        <w:rPr>
          <w:spacing w:val="-6"/>
        </w:rPr>
        <w:t>TN.</w:t>
      </w:r>
    </w:p>
    <w:p>
      <w:pPr>
        <w:pStyle w:val="Heading1"/>
        <w:numPr>
          <w:ilvl w:val="0"/>
          <w:numId w:val="1"/>
        </w:numPr>
        <w:tabs>
          <w:tab w:pos="1954" w:val="left" w:leader="none"/>
        </w:tabs>
        <w:spacing w:line="240" w:lineRule="auto" w:before="139" w:after="0"/>
        <w:ind w:left="1953" w:right="0" w:hanging="281"/>
        <w:jc w:val="both"/>
      </w:pPr>
      <w:r>
        <w:rPr/>
        <w:t>Sự</w:t>
      </w:r>
      <w:r>
        <w:rPr>
          <w:spacing w:val="-13"/>
        </w:rPr>
        <w:t> </w:t>
      </w:r>
      <w:r>
        <w:rPr/>
        <w:t>thoả</w:t>
      </w:r>
      <w:r>
        <w:rPr>
          <w:spacing w:val="-11"/>
        </w:rPr>
        <w:t> </w:t>
      </w:r>
      <w:r>
        <w:rPr/>
        <w:t>thuận</w:t>
      </w:r>
      <w:r>
        <w:rPr>
          <w:spacing w:val="-12"/>
        </w:rPr>
        <w:t> </w:t>
      </w:r>
      <w:r>
        <w:rPr/>
        <w:t>của</w:t>
      </w:r>
      <w:r>
        <w:rPr>
          <w:spacing w:val="-11"/>
        </w:rPr>
        <w:t> </w:t>
      </w:r>
      <w:r>
        <w:rPr/>
        <w:t>các</w:t>
      </w:r>
      <w:r>
        <w:rPr>
          <w:spacing w:val="-11"/>
        </w:rPr>
        <w:t> </w:t>
      </w:r>
      <w:r>
        <w:rPr/>
        <w:t>đƣơng</w:t>
      </w:r>
      <w:r>
        <w:rPr>
          <w:spacing w:val="-11"/>
        </w:rPr>
        <w:t> </w:t>
      </w:r>
      <w:r>
        <w:rPr/>
        <w:t>sự</w:t>
      </w:r>
      <w:r>
        <w:rPr>
          <w:spacing w:val="-12"/>
        </w:rPr>
        <w:t> </w:t>
      </w:r>
      <w:r>
        <w:rPr/>
        <w:t>cụ</w:t>
      </w:r>
      <w:r>
        <w:rPr>
          <w:spacing w:val="-13"/>
        </w:rPr>
        <w:t> </w:t>
      </w:r>
      <w:r>
        <w:rPr/>
        <w:t>thể</w:t>
      </w:r>
      <w:r>
        <w:rPr>
          <w:spacing w:val="-12"/>
        </w:rPr>
        <w:t> </w:t>
      </w:r>
      <w:r>
        <w:rPr/>
        <w:t>nhƣ</w:t>
      </w:r>
      <w:r>
        <w:rPr>
          <w:spacing w:val="-13"/>
        </w:rPr>
        <w:t> </w:t>
      </w:r>
      <w:r>
        <w:rPr>
          <w:spacing w:val="-4"/>
        </w:rPr>
        <w:t>sau:</w:t>
      </w:r>
    </w:p>
    <w:p>
      <w:pPr>
        <w:pStyle w:val="ListParagraph"/>
        <w:numPr>
          <w:ilvl w:val="1"/>
          <w:numId w:val="1"/>
        </w:numPr>
        <w:tabs>
          <w:tab w:pos="2197" w:val="left" w:leader="none"/>
        </w:tabs>
        <w:spacing w:line="254" w:lineRule="auto" w:before="139" w:after="0"/>
        <w:ind w:left="965" w:right="101" w:firstLine="707"/>
        <w:jc w:val="both"/>
        <w:rPr>
          <w:i/>
          <w:sz w:val="28"/>
        </w:rPr>
      </w:pPr>
      <w:r>
        <w:rPr>
          <w:sz w:val="28"/>
        </w:rPr>
        <w:t>Bà Nguyễn Thị Minh N và ông Nguyễn Văn M thỏa thuận ông Minh nhất trí trả cho bà N 50.000.000 </w:t>
      </w:r>
      <w:r>
        <w:rPr>
          <w:i/>
          <w:sz w:val="28"/>
        </w:rPr>
        <w:t>(năm mươi triệu) </w:t>
      </w:r>
      <w:r>
        <w:rPr>
          <w:sz w:val="28"/>
        </w:rPr>
        <w:t>đồng tiền gốc và 6.600.000 </w:t>
      </w:r>
      <w:r>
        <w:rPr>
          <w:i/>
          <w:sz w:val="28"/>
        </w:rPr>
        <w:t>(sáu</w:t>
      </w:r>
      <w:r>
        <w:rPr>
          <w:i/>
          <w:sz w:val="28"/>
        </w:rPr>
        <w:t> triệu sáu trăm nghìn) </w:t>
      </w:r>
      <w:r>
        <w:rPr>
          <w:sz w:val="28"/>
        </w:rPr>
        <w:t>đồng tiền lãi. Tổng cả gốc và lãi 56.600.000 </w:t>
      </w:r>
      <w:r>
        <w:rPr>
          <w:i/>
          <w:sz w:val="28"/>
        </w:rPr>
        <w:t>(năm mươi sáu</w:t>
      </w:r>
      <w:r>
        <w:rPr>
          <w:i/>
          <w:sz w:val="28"/>
        </w:rPr>
        <w:t> triệu sáu trăn nghìn) đồng.</w:t>
      </w:r>
    </w:p>
    <w:p>
      <w:pPr>
        <w:spacing w:after="0" w:line="254" w:lineRule="auto"/>
        <w:jc w:val="both"/>
        <w:rPr>
          <w:sz w:val="28"/>
        </w:rPr>
        <w:sectPr>
          <w:type w:val="continuous"/>
          <w:pgSz w:w="12240" w:h="15840"/>
          <w:pgMar w:top="1000" w:bottom="280" w:left="1020" w:right="800"/>
        </w:sectPr>
      </w:pPr>
    </w:p>
    <w:p>
      <w:pPr>
        <w:pStyle w:val="ListParagraph"/>
        <w:numPr>
          <w:ilvl w:val="1"/>
          <w:numId w:val="1"/>
        </w:numPr>
        <w:tabs>
          <w:tab w:pos="2166" w:val="left" w:leader="none"/>
        </w:tabs>
        <w:spacing w:line="254" w:lineRule="auto" w:before="74" w:after="0"/>
        <w:ind w:left="965" w:right="101" w:firstLine="707"/>
        <w:jc w:val="both"/>
        <w:rPr>
          <w:sz w:val="28"/>
        </w:rPr>
      </w:pPr>
      <w:r>
        <w:rPr>
          <w:sz w:val="28"/>
        </w:rPr>
        <w:t>Về</w:t>
      </w:r>
      <w:r>
        <w:rPr>
          <w:spacing w:val="-2"/>
          <w:sz w:val="28"/>
        </w:rPr>
        <w:t> </w:t>
      </w:r>
      <w:r>
        <w:rPr>
          <w:sz w:val="28"/>
        </w:rPr>
        <w:t>lãi</w:t>
      </w:r>
      <w:r>
        <w:rPr>
          <w:spacing w:val="-1"/>
          <w:sz w:val="28"/>
        </w:rPr>
        <w:t> </w:t>
      </w:r>
      <w:r>
        <w:rPr>
          <w:sz w:val="28"/>
        </w:rPr>
        <w:t>suất</w:t>
      </w:r>
      <w:r>
        <w:rPr>
          <w:spacing w:val="-1"/>
          <w:sz w:val="28"/>
        </w:rPr>
        <w:t> </w:t>
      </w:r>
      <w:r>
        <w:rPr>
          <w:sz w:val="28"/>
        </w:rPr>
        <w:t>phát</w:t>
      </w:r>
      <w:r>
        <w:rPr>
          <w:spacing w:val="-4"/>
          <w:sz w:val="28"/>
        </w:rPr>
        <w:t> </w:t>
      </w:r>
      <w:r>
        <w:rPr>
          <w:sz w:val="28"/>
        </w:rPr>
        <w:t>sinh</w:t>
      </w:r>
      <w:r>
        <w:rPr>
          <w:spacing w:val="-1"/>
          <w:sz w:val="28"/>
        </w:rPr>
        <w:t> </w:t>
      </w:r>
      <w:r>
        <w:rPr>
          <w:sz w:val="28"/>
        </w:rPr>
        <w:t>do</w:t>
      </w:r>
      <w:r>
        <w:rPr>
          <w:spacing w:val="-1"/>
          <w:sz w:val="28"/>
        </w:rPr>
        <w:t> </w:t>
      </w:r>
      <w:r>
        <w:rPr>
          <w:sz w:val="28"/>
        </w:rPr>
        <w:t>chậm</w:t>
      </w:r>
      <w:r>
        <w:rPr>
          <w:spacing w:val="-7"/>
          <w:sz w:val="28"/>
        </w:rPr>
        <w:t> </w:t>
      </w:r>
      <w:r>
        <w:rPr>
          <w:sz w:val="28"/>
        </w:rPr>
        <w:t>trả: Kể</w:t>
      </w:r>
      <w:r>
        <w:rPr>
          <w:spacing w:val="-3"/>
          <w:sz w:val="28"/>
        </w:rPr>
        <w:t> </w:t>
      </w:r>
      <w:r>
        <w:rPr>
          <w:sz w:val="28"/>
        </w:rPr>
        <w:t>từ</w:t>
      </w:r>
      <w:r>
        <w:rPr>
          <w:spacing w:val="-4"/>
          <w:sz w:val="28"/>
        </w:rPr>
        <w:t> </w:t>
      </w:r>
      <w:r>
        <w:rPr>
          <w:sz w:val="28"/>
        </w:rPr>
        <w:t>ngày</w:t>
      </w:r>
      <w:r>
        <w:rPr>
          <w:spacing w:val="-6"/>
          <w:sz w:val="28"/>
        </w:rPr>
        <w:t> </w:t>
      </w:r>
      <w:r>
        <w:rPr>
          <w:sz w:val="28"/>
        </w:rPr>
        <w:t>có</w:t>
      </w:r>
      <w:r>
        <w:rPr>
          <w:spacing w:val="-2"/>
          <w:sz w:val="28"/>
        </w:rPr>
        <w:t> </w:t>
      </w:r>
      <w:r>
        <w:rPr>
          <w:sz w:val="28"/>
        </w:rPr>
        <w:t>đơn</w:t>
      </w:r>
      <w:r>
        <w:rPr>
          <w:spacing w:val="-1"/>
          <w:sz w:val="28"/>
        </w:rPr>
        <w:t> </w:t>
      </w:r>
      <w:r>
        <w:rPr>
          <w:sz w:val="28"/>
        </w:rPr>
        <w:t>yêu</w:t>
      </w:r>
      <w:r>
        <w:rPr>
          <w:spacing w:val="-1"/>
          <w:sz w:val="28"/>
        </w:rPr>
        <w:t> </w:t>
      </w:r>
      <w:r>
        <w:rPr>
          <w:sz w:val="28"/>
        </w:rPr>
        <w:t>cầu</w:t>
      </w:r>
      <w:r>
        <w:rPr>
          <w:spacing w:val="-1"/>
          <w:sz w:val="28"/>
        </w:rPr>
        <w:t> </w:t>
      </w:r>
      <w:r>
        <w:rPr>
          <w:sz w:val="28"/>
        </w:rPr>
        <w:t>thi</w:t>
      </w:r>
      <w:r>
        <w:rPr>
          <w:spacing w:val="-5"/>
          <w:sz w:val="28"/>
        </w:rPr>
        <w:t> </w:t>
      </w:r>
      <w:r>
        <w:rPr>
          <w:sz w:val="28"/>
        </w:rPr>
        <w:t>hành</w:t>
      </w:r>
      <w:r>
        <w:rPr>
          <w:spacing w:val="-1"/>
          <w:sz w:val="28"/>
        </w:rPr>
        <w:t> </w:t>
      </w:r>
      <w:r>
        <w:rPr>
          <w:sz w:val="28"/>
        </w:rPr>
        <w:t>án của người được thi hành án cho đến khi thi hành án xong, bên phải thi hành án còn phải chịu khoản tiền lãi của số tiền phải thi hành án theo mức lãi suất quy định tại Điều 357 và Điều 468 của Bộ luật dân sự năm 2015, trừ trường hợp pháp luật có quy định khác.</w:t>
      </w:r>
    </w:p>
    <w:p>
      <w:pPr>
        <w:pStyle w:val="ListParagraph"/>
        <w:numPr>
          <w:ilvl w:val="1"/>
          <w:numId w:val="1"/>
        </w:numPr>
        <w:tabs>
          <w:tab w:pos="2236" w:val="left" w:leader="none"/>
        </w:tabs>
        <w:spacing w:line="254" w:lineRule="auto" w:before="113" w:after="0"/>
        <w:ind w:left="965" w:right="102" w:firstLine="777"/>
        <w:jc w:val="both"/>
        <w:rPr>
          <w:sz w:val="28"/>
        </w:rPr>
      </w:pPr>
      <w:r>
        <w:rPr>
          <w:sz w:val="28"/>
        </w:rPr>
        <w:t>Về</w:t>
      </w:r>
      <w:r>
        <w:rPr>
          <w:spacing w:val="-2"/>
          <w:sz w:val="28"/>
        </w:rPr>
        <w:t> </w:t>
      </w:r>
      <w:r>
        <w:rPr>
          <w:sz w:val="28"/>
        </w:rPr>
        <w:t>án</w:t>
      </w:r>
      <w:r>
        <w:rPr>
          <w:spacing w:val="-2"/>
          <w:sz w:val="28"/>
        </w:rPr>
        <w:t> </w:t>
      </w:r>
      <w:r>
        <w:rPr>
          <w:sz w:val="28"/>
        </w:rPr>
        <w:t>phí:</w:t>
      </w:r>
      <w:r>
        <w:rPr>
          <w:spacing w:val="-1"/>
          <w:sz w:val="28"/>
        </w:rPr>
        <w:t> </w:t>
      </w:r>
      <w:r>
        <w:rPr>
          <w:sz w:val="28"/>
        </w:rPr>
        <w:t>Ông</w:t>
      </w:r>
      <w:r>
        <w:rPr>
          <w:spacing w:val="-5"/>
          <w:sz w:val="28"/>
        </w:rPr>
        <w:t> </w:t>
      </w:r>
      <w:r>
        <w:rPr>
          <w:sz w:val="28"/>
        </w:rPr>
        <w:t>Nguyễn</w:t>
      </w:r>
      <w:r>
        <w:rPr>
          <w:spacing w:val="-2"/>
          <w:sz w:val="28"/>
        </w:rPr>
        <w:t> </w:t>
      </w:r>
      <w:r>
        <w:rPr>
          <w:sz w:val="28"/>
        </w:rPr>
        <w:t>Văn</w:t>
      </w:r>
      <w:r>
        <w:rPr>
          <w:spacing w:val="-2"/>
          <w:sz w:val="28"/>
        </w:rPr>
        <w:t> </w:t>
      </w:r>
      <w:r>
        <w:rPr>
          <w:sz w:val="28"/>
        </w:rPr>
        <w:t>M</w:t>
      </w:r>
      <w:r>
        <w:rPr>
          <w:spacing w:val="-2"/>
          <w:sz w:val="28"/>
        </w:rPr>
        <w:t> </w:t>
      </w:r>
      <w:r>
        <w:rPr>
          <w:sz w:val="28"/>
        </w:rPr>
        <w:t>tự</w:t>
      </w:r>
      <w:r>
        <w:rPr>
          <w:spacing w:val="-3"/>
          <w:sz w:val="28"/>
        </w:rPr>
        <w:t> </w:t>
      </w:r>
      <w:r>
        <w:rPr>
          <w:sz w:val="28"/>
        </w:rPr>
        <w:t>nguyện</w:t>
      </w:r>
      <w:r>
        <w:rPr>
          <w:spacing w:val="-2"/>
          <w:sz w:val="28"/>
        </w:rPr>
        <w:t> </w:t>
      </w:r>
      <w:r>
        <w:rPr>
          <w:sz w:val="28"/>
        </w:rPr>
        <w:t>chịu</w:t>
      </w:r>
      <w:r>
        <w:rPr>
          <w:spacing w:val="-2"/>
          <w:sz w:val="28"/>
        </w:rPr>
        <w:t> </w:t>
      </w:r>
      <w:r>
        <w:rPr>
          <w:sz w:val="28"/>
        </w:rPr>
        <w:t>toàn</w:t>
      </w:r>
      <w:r>
        <w:rPr>
          <w:spacing w:val="-2"/>
          <w:sz w:val="28"/>
        </w:rPr>
        <w:t> </w:t>
      </w:r>
      <w:r>
        <w:rPr>
          <w:sz w:val="28"/>
        </w:rPr>
        <w:t>bộ</w:t>
      </w:r>
      <w:r>
        <w:rPr>
          <w:spacing w:val="-2"/>
          <w:sz w:val="28"/>
        </w:rPr>
        <w:t> </w:t>
      </w:r>
      <w:r>
        <w:rPr>
          <w:sz w:val="28"/>
        </w:rPr>
        <w:t>án</w:t>
      </w:r>
      <w:r>
        <w:rPr>
          <w:spacing w:val="-4"/>
          <w:sz w:val="28"/>
        </w:rPr>
        <w:t> </w:t>
      </w:r>
      <w:r>
        <w:rPr>
          <w:sz w:val="28"/>
        </w:rPr>
        <w:t>phí</w:t>
      </w:r>
      <w:r>
        <w:rPr>
          <w:spacing w:val="-2"/>
          <w:sz w:val="28"/>
        </w:rPr>
        <w:t> </w:t>
      </w:r>
      <w:r>
        <w:rPr>
          <w:sz w:val="28"/>
        </w:rPr>
        <w:t>dân</w:t>
      </w:r>
      <w:r>
        <w:rPr>
          <w:spacing w:val="-2"/>
          <w:sz w:val="28"/>
        </w:rPr>
        <w:t> </w:t>
      </w:r>
      <w:r>
        <w:rPr>
          <w:sz w:val="28"/>
        </w:rPr>
        <w:t>sự</w:t>
      </w:r>
      <w:r>
        <w:rPr>
          <w:spacing w:val="-4"/>
          <w:sz w:val="28"/>
        </w:rPr>
        <w:t> </w:t>
      </w:r>
      <w:r>
        <w:rPr>
          <w:sz w:val="28"/>
        </w:rPr>
        <w:t>sơ thẩm là</w:t>
      </w:r>
      <w:r>
        <w:rPr>
          <w:spacing w:val="17"/>
          <w:sz w:val="28"/>
        </w:rPr>
        <w:t> </w:t>
      </w:r>
      <w:r>
        <w:rPr>
          <w:sz w:val="28"/>
        </w:rPr>
        <w:t>1.415.000</w:t>
      </w:r>
      <w:r>
        <w:rPr>
          <w:spacing w:val="21"/>
          <w:sz w:val="28"/>
        </w:rPr>
        <w:t> </w:t>
      </w:r>
      <w:r>
        <w:rPr>
          <w:i/>
          <w:sz w:val="28"/>
        </w:rPr>
        <w:t>(một</w:t>
      </w:r>
      <w:r>
        <w:rPr>
          <w:i/>
          <w:spacing w:val="16"/>
          <w:sz w:val="28"/>
        </w:rPr>
        <w:t> </w:t>
      </w:r>
      <w:r>
        <w:rPr>
          <w:i/>
          <w:sz w:val="28"/>
        </w:rPr>
        <w:t>triệu</w:t>
      </w:r>
      <w:r>
        <w:rPr>
          <w:i/>
          <w:spacing w:val="18"/>
          <w:sz w:val="28"/>
        </w:rPr>
        <w:t> </w:t>
      </w:r>
      <w:r>
        <w:rPr>
          <w:i/>
          <w:sz w:val="28"/>
        </w:rPr>
        <w:t>bốn</w:t>
      </w:r>
      <w:r>
        <w:rPr>
          <w:i/>
          <w:spacing w:val="16"/>
          <w:sz w:val="28"/>
        </w:rPr>
        <w:t> </w:t>
      </w:r>
      <w:r>
        <w:rPr>
          <w:i/>
          <w:sz w:val="28"/>
        </w:rPr>
        <w:t>trăm</w:t>
      </w:r>
      <w:r>
        <w:rPr>
          <w:i/>
          <w:spacing w:val="16"/>
          <w:sz w:val="28"/>
        </w:rPr>
        <w:t> </w:t>
      </w:r>
      <w:r>
        <w:rPr>
          <w:i/>
          <w:sz w:val="28"/>
        </w:rPr>
        <w:t>mười</w:t>
      </w:r>
      <w:r>
        <w:rPr>
          <w:i/>
          <w:spacing w:val="18"/>
          <w:sz w:val="28"/>
        </w:rPr>
        <w:t> </w:t>
      </w:r>
      <w:r>
        <w:rPr>
          <w:i/>
          <w:sz w:val="28"/>
        </w:rPr>
        <w:t>lăm</w:t>
      </w:r>
      <w:r>
        <w:rPr>
          <w:i/>
          <w:spacing w:val="14"/>
          <w:sz w:val="28"/>
        </w:rPr>
        <w:t> </w:t>
      </w:r>
      <w:r>
        <w:rPr>
          <w:i/>
          <w:sz w:val="28"/>
        </w:rPr>
        <w:t>nghìn)</w:t>
      </w:r>
      <w:r>
        <w:rPr>
          <w:i/>
          <w:spacing w:val="22"/>
          <w:sz w:val="28"/>
        </w:rPr>
        <w:t> </w:t>
      </w:r>
      <w:r>
        <w:rPr>
          <w:sz w:val="28"/>
        </w:rPr>
        <w:t>đồng</w:t>
      </w:r>
      <w:r>
        <w:rPr>
          <w:i/>
          <w:sz w:val="28"/>
        </w:rPr>
        <w:t>.</w:t>
      </w:r>
      <w:r>
        <w:rPr>
          <w:i/>
          <w:spacing w:val="17"/>
          <w:sz w:val="28"/>
        </w:rPr>
        <w:t> </w:t>
      </w:r>
      <w:r>
        <w:rPr>
          <w:sz w:val="28"/>
        </w:rPr>
        <w:t>Hoàn</w:t>
      </w:r>
      <w:r>
        <w:rPr>
          <w:spacing w:val="16"/>
          <w:sz w:val="28"/>
        </w:rPr>
        <w:t> </w:t>
      </w:r>
      <w:r>
        <w:rPr>
          <w:sz w:val="28"/>
        </w:rPr>
        <w:t>trả</w:t>
      </w:r>
      <w:r>
        <w:rPr>
          <w:spacing w:val="17"/>
          <w:sz w:val="28"/>
        </w:rPr>
        <w:t> </w:t>
      </w:r>
      <w:r>
        <w:rPr>
          <w:sz w:val="28"/>
        </w:rPr>
        <w:t>cho</w:t>
      </w:r>
      <w:r>
        <w:rPr>
          <w:spacing w:val="16"/>
          <w:sz w:val="28"/>
        </w:rPr>
        <w:t> </w:t>
      </w:r>
      <w:r>
        <w:rPr>
          <w:sz w:val="28"/>
        </w:rPr>
        <w:t>bà</w:t>
      </w:r>
      <w:r>
        <w:rPr>
          <w:spacing w:val="17"/>
          <w:sz w:val="28"/>
        </w:rPr>
        <w:t> </w:t>
      </w:r>
      <w:r>
        <w:rPr>
          <w:sz w:val="28"/>
        </w:rPr>
        <w:t>N</w:t>
      </w:r>
    </w:p>
    <w:p>
      <w:pPr>
        <w:spacing w:line="254" w:lineRule="auto" w:before="0"/>
        <w:ind w:left="965" w:right="105" w:firstLine="0"/>
        <w:jc w:val="both"/>
        <w:rPr>
          <w:sz w:val="28"/>
        </w:rPr>
      </w:pPr>
      <w:r>
        <w:rPr>
          <w:sz w:val="28"/>
        </w:rPr>
        <w:t>1.250.000</w:t>
      </w:r>
      <w:r>
        <w:rPr>
          <w:spacing w:val="-3"/>
          <w:sz w:val="28"/>
        </w:rPr>
        <w:t> </w:t>
      </w:r>
      <w:r>
        <w:rPr>
          <w:i/>
          <w:sz w:val="28"/>
        </w:rPr>
        <w:t>(một triệu hai trăm năm mươi nghìn) </w:t>
      </w:r>
      <w:r>
        <w:rPr>
          <w:sz w:val="28"/>
        </w:rPr>
        <w:t>đồng tiền tạm ứng án phí đã nộp</w:t>
      </w:r>
      <w:r>
        <w:rPr>
          <w:spacing w:val="40"/>
          <w:sz w:val="28"/>
        </w:rPr>
        <w:t> </w:t>
      </w:r>
      <w:r>
        <w:rPr>
          <w:sz w:val="28"/>
        </w:rPr>
        <w:t>tại Chi cục Thi hành án dân sự huyện Võ Nhai theo biên lai số 0005080 ngày 21 tháng 12 năm 2022.</w:t>
      </w:r>
    </w:p>
    <w:p>
      <w:pPr>
        <w:spacing w:line="254" w:lineRule="auto" w:before="113"/>
        <w:ind w:left="965" w:right="101" w:firstLine="707"/>
        <w:jc w:val="both"/>
        <w:rPr>
          <w:i/>
          <w:sz w:val="28"/>
        </w:rPr>
      </w:pPr>
      <w:r>
        <w:rPr>
          <w:i/>
          <w:sz w:val="28"/>
        </w:rPr>
        <w:t>(Quyết định này được thi hành theo quy định tại Điều 2 Luật Thi hành án</w:t>
      </w:r>
      <w:r>
        <w:rPr>
          <w:i/>
          <w:sz w:val="28"/>
        </w:rPr>
        <w:t>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7b và 9 Luật Thi hành án dân sự; thời hiệu thi hành án được thực hiện theo quy định tại Điều 30 Luật thi hành</w:t>
      </w:r>
      <w:r>
        <w:rPr>
          <w:i/>
          <w:spacing w:val="40"/>
          <w:sz w:val="28"/>
        </w:rPr>
        <w:t> </w:t>
      </w:r>
      <w:r>
        <w:rPr>
          <w:i/>
          <w:sz w:val="28"/>
        </w:rPr>
        <w:t>án dân sự).</w:t>
      </w:r>
    </w:p>
    <w:p>
      <w:pPr>
        <w:pStyle w:val="ListParagraph"/>
        <w:numPr>
          <w:ilvl w:val="0"/>
          <w:numId w:val="1"/>
        </w:numPr>
        <w:tabs>
          <w:tab w:pos="1999" w:val="left" w:leader="none"/>
        </w:tabs>
        <w:spacing w:line="254" w:lineRule="auto" w:before="113" w:after="0"/>
        <w:ind w:left="965" w:right="105" w:firstLine="707"/>
        <w:jc w:val="both"/>
        <w:rPr>
          <w:sz w:val="28"/>
        </w:rPr>
      </w:pPr>
      <w:r>
        <w:rPr>
          <w:sz w:val="28"/>
        </w:rPr>
        <w:t>Quyết định này có hiệu lực pháp luật ngay sau khi được ban hành và không bị kháng cáo, kháng nghị theo thủ tục phúc thẩm.</w:t>
      </w:r>
    </w:p>
    <w:p>
      <w:pPr>
        <w:pStyle w:val="BodyText"/>
        <w:ind w:left="0"/>
        <w:jc w:val="left"/>
        <w:rPr>
          <w:sz w:val="20"/>
        </w:rPr>
      </w:pPr>
    </w:p>
    <w:p>
      <w:pPr>
        <w:pStyle w:val="BodyText"/>
        <w:spacing w:before="2"/>
        <w:ind w:left="0"/>
        <w:jc w:val="left"/>
        <w:rPr>
          <w:sz w:val="22"/>
        </w:rPr>
      </w:pPr>
    </w:p>
    <w:tbl>
      <w:tblPr>
        <w:tblW w:w="0" w:type="auto"/>
        <w:jc w:val="left"/>
        <w:tblInd w:w="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71"/>
        <w:gridCol w:w="3452"/>
      </w:tblGrid>
      <w:tr>
        <w:trPr>
          <w:trHeight w:val="2111" w:hRule="atLeast"/>
        </w:trPr>
        <w:tc>
          <w:tcPr>
            <w:tcW w:w="4371" w:type="dxa"/>
          </w:tcPr>
          <w:p>
            <w:pPr>
              <w:pStyle w:val="TableParagraph"/>
              <w:spacing w:before="9"/>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40" w:lineRule="auto" w:before="84"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40" w:lineRule="auto" w:before="88" w:after="0"/>
              <w:ind w:left="174" w:right="0" w:hanging="125"/>
              <w:jc w:val="left"/>
              <w:rPr>
                <w:sz w:val="22"/>
              </w:rPr>
            </w:pPr>
            <w:r>
              <w:rPr>
                <w:sz w:val="22"/>
              </w:rPr>
              <w:t>Viện</w:t>
            </w:r>
            <w:r>
              <w:rPr>
                <w:spacing w:val="-1"/>
                <w:sz w:val="22"/>
              </w:rPr>
              <w:t> </w:t>
            </w:r>
            <w:r>
              <w:rPr>
                <w:sz w:val="22"/>
              </w:rPr>
              <w:t>kiểm</w:t>
            </w:r>
            <w:r>
              <w:rPr>
                <w:spacing w:val="-4"/>
                <w:sz w:val="22"/>
              </w:rPr>
              <w:t> </w:t>
            </w:r>
            <w:r>
              <w:rPr>
                <w:sz w:val="22"/>
              </w:rPr>
              <w:t>sát nhân</w:t>
            </w:r>
            <w:r>
              <w:rPr>
                <w:spacing w:val="-2"/>
                <w:sz w:val="22"/>
              </w:rPr>
              <w:t> </w:t>
            </w:r>
            <w:r>
              <w:rPr>
                <w:sz w:val="22"/>
              </w:rPr>
              <w:t>dân</w:t>
            </w:r>
            <w:r>
              <w:rPr>
                <w:spacing w:val="-1"/>
                <w:sz w:val="22"/>
              </w:rPr>
              <w:t> </w:t>
            </w:r>
            <w:r>
              <w:rPr>
                <w:sz w:val="22"/>
              </w:rPr>
              <w:t>cùng</w:t>
            </w:r>
            <w:r>
              <w:rPr>
                <w:spacing w:val="-3"/>
                <w:sz w:val="22"/>
              </w:rPr>
              <w:t> </w:t>
            </w:r>
            <w:r>
              <w:rPr>
                <w:spacing w:val="-4"/>
                <w:sz w:val="22"/>
              </w:rPr>
              <w:t>cấp;</w:t>
            </w:r>
          </w:p>
          <w:p>
            <w:pPr>
              <w:pStyle w:val="TableParagraph"/>
              <w:numPr>
                <w:ilvl w:val="0"/>
                <w:numId w:val="2"/>
              </w:numPr>
              <w:tabs>
                <w:tab w:pos="175" w:val="left" w:leader="none"/>
              </w:tabs>
              <w:spacing w:line="240" w:lineRule="auto" w:before="85"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3452" w:type="dxa"/>
          </w:tcPr>
          <w:p>
            <w:pPr>
              <w:pStyle w:val="TableParagraph"/>
              <w:spacing w:line="311" w:lineRule="exact"/>
              <w:ind w:left="1176" w:right="19"/>
              <w:jc w:val="center"/>
              <w:rPr>
                <w:b/>
                <w:sz w:val="28"/>
              </w:rPr>
            </w:pPr>
            <w:r>
              <w:rPr>
                <w:b/>
                <w:sz w:val="28"/>
              </w:rPr>
              <w:t>THẨM</w:t>
            </w:r>
            <w:r>
              <w:rPr>
                <w:b/>
                <w:spacing w:val="-4"/>
                <w:sz w:val="28"/>
              </w:rPr>
              <w:t> PHÁN</w:t>
            </w:r>
          </w:p>
          <w:p>
            <w:pPr>
              <w:pStyle w:val="TableParagraph"/>
              <w:rPr>
                <w:sz w:val="30"/>
              </w:rPr>
            </w:pPr>
          </w:p>
          <w:p>
            <w:pPr>
              <w:pStyle w:val="TableParagraph"/>
              <w:rPr>
                <w:sz w:val="30"/>
              </w:rPr>
            </w:pPr>
          </w:p>
          <w:p>
            <w:pPr>
              <w:pStyle w:val="TableParagraph"/>
              <w:rPr>
                <w:sz w:val="30"/>
              </w:rPr>
            </w:pPr>
          </w:p>
          <w:p>
            <w:pPr>
              <w:pStyle w:val="TableParagraph"/>
              <w:spacing w:before="6"/>
              <w:rPr>
                <w:sz w:val="38"/>
              </w:rPr>
            </w:pPr>
          </w:p>
          <w:p>
            <w:pPr>
              <w:pStyle w:val="TableParagraph"/>
              <w:spacing w:line="302" w:lineRule="exact"/>
              <w:ind w:left="1179" w:right="19"/>
              <w:jc w:val="center"/>
              <w:rPr>
                <w:b/>
                <w:sz w:val="28"/>
              </w:rPr>
            </w:pPr>
            <w:r>
              <w:rPr>
                <w:b/>
                <w:sz w:val="28"/>
              </w:rPr>
              <w:t>Hoàng</w:t>
            </w:r>
            <w:r>
              <w:rPr>
                <w:b/>
                <w:spacing w:val="-4"/>
                <w:sz w:val="28"/>
              </w:rPr>
              <w:t> </w:t>
            </w:r>
            <w:r>
              <w:rPr>
                <w:b/>
                <w:sz w:val="28"/>
              </w:rPr>
              <w:t>Thị</w:t>
            </w:r>
            <w:r>
              <w:rPr>
                <w:b/>
                <w:spacing w:val="-2"/>
                <w:sz w:val="28"/>
              </w:rPr>
              <w:t> </w:t>
            </w:r>
            <w:r>
              <w:rPr>
                <w:b/>
                <w:spacing w:val="-4"/>
                <w:sz w:val="28"/>
              </w:rPr>
              <w:t>Hƣơng</w:t>
            </w:r>
          </w:p>
        </w:tc>
      </w:tr>
    </w:tbl>
    <w:sectPr>
      <w:pgSz w:w="12240" w:h="15840"/>
      <w:pgMar w:top="900" w:bottom="280" w:left="10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9" w:hanging="128"/>
      </w:pPr>
      <w:rPr>
        <w:rFonts w:hint="default"/>
        <w:lang w:val="vi" w:eastAsia="en-US" w:bidi="ar-SA"/>
      </w:rPr>
    </w:lvl>
    <w:lvl w:ilvl="2">
      <w:start w:val="0"/>
      <w:numFmt w:val="bullet"/>
      <w:lvlText w:val="•"/>
      <w:lvlJc w:val="left"/>
      <w:pPr>
        <w:ind w:left="1018" w:hanging="128"/>
      </w:pPr>
      <w:rPr>
        <w:rFonts w:hint="default"/>
        <w:lang w:val="vi" w:eastAsia="en-US" w:bidi="ar-SA"/>
      </w:rPr>
    </w:lvl>
    <w:lvl w:ilvl="3">
      <w:start w:val="0"/>
      <w:numFmt w:val="bullet"/>
      <w:lvlText w:val="•"/>
      <w:lvlJc w:val="left"/>
      <w:pPr>
        <w:ind w:left="1437" w:hanging="128"/>
      </w:pPr>
      <w:rPr>
        <w:rFonts w:hint="default"/>
        <w:lang w:val="vi" w:eastAsia="en-US" w:bidi="ar-SA"/>
      </w:rPr>
    </w:lvl>
    <w:lvl w:ilvl="4">
      <w:start w:val="0"/>
      <w:numFmt w:val="bullet"/>
      <w:lvlText w:val="•"/>
      <w:lvlJc w:val="left"/>
      <w:pPr>
        <w:ind w:left="1856" w:hanging="128"/>
      </w:pPr>
      <w:rPr>
        <w:rFonts w:hint="default"/>
        <w:lang w:val="vi" w:eastAsia="en-US" w:bidi="ar-SA"/>
      </w:rPr>
    </w:lvl>
    <w:lvl w:ilvl="5">
      <w:start w:val="0"/>
      <w:numFmt w:val="bullet"/>
      <w:lvlText w:val="•"/>
      <w:lvlJc w:val="left"/>
      <w:pPr>
        <w:ind w:left="2275" w:hanging="128"/>
      </w:pPr>
      <w:rPr>
        <w:rFonts w:hint="default"/>
        <w:lang w:val="vi" w:eastAsia="en-US" w:bidi="ar-SA"/>
      </w:rPr>
    </w:lvl>
    <w:lvl w:ilvl="6">
      <w:start w:val="0"/>
      <w:numFmt w:val="bullet"/>
      <w:lvlText w:val="•"/>
      <w:lvlJc w:val="left"/>
      <w:pPr>
        <w:ind w:left="2694" w:hanging="128"/>
      </w:pPr>
      <w:rPr>
        <w:rFonts w:hint="default"/>
        <w:lang w:val="vi" w:eastAsia="en-US" w:bidi="ar-SA"/>
      </w:rPr>
    </w:lvl>
    <w:lvl w:ilvl="7">
      <w:start w:val="0"/>
      <w:numFmt w:val="bullet"/>
      <w:lvlText w:val="•"/>
      <w:lvlJc w:val="left"/>
      <w:pPr>
        <w:ind w:left="3113" w:hanging="128"/>
      </w:pPr>
      <w:rPr>
        <w:rFonts w:hint="default"/>
        <w:lang w:val="vi" w:eastAsia="en-US" w:bidi="ar-SA"/>
      </w:rPr>
    </w:lvl>
    <w:lvl w:ilvl="8">
      <w:start w:val="0"/>
      <w:numFmt w:val="bullet"/>
      <w:lvlText w:val="•"/>
      <w:lvlJc w:val="left"/>
      <w:pPr>
        <w:ind w:left="3532" w:hanging="128"/>
      </w:pPr>
      <w:rPr>
        <w:rFonts w:hint="default"/>
        <w:lang w:val="vi" w:eastAsia="en-US" w:bidi="ar-SA"/>
      </w:rPr>
    </w:lvl>
  </w:abstractNum>
  <w:abstractNum w:abstractNumId="0">
    <w:multiLevelType w:val="hybridMultilevel"/>
    <w:lvl w:ilvl="0">
      <w:start w:val="1"/>
      <w:numFmt w:val="decimal"/>
      <w:lvlText w:val="%1."/>
      <w:lvlJc w:val="left"/>
      <w:pPr>
        <w:ind w:left="1953" w:hanging="281"/>
        <w:jc w:val="left"/>
      </w:pPr>
      <w:rPr>
        <w:rFonts w:hint="default"/>
        <w:w w:val="100"/>
        <w:lang w:val="vi" w:eastAsia="en-US" w:bidi="ar-SA"/>
      </w:rPr>
    </w:lvl>
    <w:lvl w:ilvl="1">
      <w:start w:val="1"/>
      <w:numFmt w:val="decimal"/>
      <w:lvlText w:val="%1.%2."/>
      <w:lvlJc w:val="left"/>
      <w:pPr>
        <w:ind w:left="965" w:hanging="524"/>
        <w:jc w:val="righ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900" w:hanging="524"/>
      </w:pPr>
      <w:rPr>
        <w:rFonts w:hint="default"/>
        <w:lang w:val="vi" w:eastAsia="en-US" w:bidi="ar-SA"/>
      </w:rPr>
    </w:lvl>
    <w:lvl w:ilvl="3">
      <w:start w:val="0"/>
      <w:numFmt w:val="bullet"/>
      <w:lvlText w:val="•"/>
      <w:lvlJc w:val="left"/>
      <w:pPr>
        <w:ind w:left="3840" w:hanging="524"/>
      </w:pPr>
      <w:rPr>
        <w:rFonts w:hint="default"/>
        <w:lang w:val="vi" w:eastAsia="en-US" w:bidi="ar-SA"/>
      </w:rPr>
    </w:lvl>
    <w:lvl w:ilvl="4">
      <w:start w:val="0"/>
      <w:numFmt w:val="bullet"/>
      <w:lvlText w:val="•"/>
      <w:lvlJc w:val="left"/>
      <w:pPr>
        <w:ind w:left="4780" w:hanging="524"/>
      </w:pPr>
      <w:rPr>
        <w:rFonts w:hint="default"/>
        <w:lang w:val="vi" w:eastAsia="en-US" w:bidi="ar-SA"/>
      </w:rPr>
    </w:lvl>
    <w:lvl w:ilvl="5">
      <w:start w:val="0"/>
      <w:numFmt w:val="bullet"/>
      <w:lvlText w:val="•"/>
      <w:lvlJc w:val="left"/>
      <w:pPr>
        <w:ind w:left="5720" w:hanging="524"/>
      </w:pPr>
      <w:rPr>
        <w:rFonts w:hint="default"/>
        <w:lang w:val="vi" w:eastAsia="en-US" w:bidi="ar-SA"/>
      </w:rPr>
    </w:lvl>
    <w:lvl w:ilvl="6">
      <w:start w:val="0"/>
      <w:numFmt w:val="bullet"/>
      <w:lvlText w:val="•"/>
      <w:lvlJc w:val="left"/>
      <w:pPr>
        <w:ind w:left="6660" w:hanging="524"/>
      </w:pPr>
      <w:rPr>
        <w:rFonts w:hint="default"/>
        <w:lang w:val="vi" w:eastAsia="en-US" w:bidi="ar-SA"/>
      </w:rPr>
    </w:lvl>
    <w:lvl w:ilvl="7">
      <w:start w:val="0"/>
      <w:numFmt w:val="bullet"/>
      <w:lvlText w:val="•"/>
      <w:lvlJc w:val="left"/>
      <w:pPr>
        <w:ind w:left="7600" w:hanging="524"/>
      </w:pPr>
      <w:rPr>
        <w:rFonts w:hint="default"/>
        <w:lang w:val="vi" w:eastAsia="en-US" w:bidi="ar-SA"/>
      </w:rPr>
    </w:lvl>
    <w:lvl w:ilvl="8">
      <w:start w:val="0"/>
      <w:numFmt w:val="bullet"/>
      <w:lvlText w:val="•"/>
      <w:lvlJc w:val="left"/>
      <w:pPr>
        <w:ind w:left="8540" w:hanging="52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965"/>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39"/>
      <w:ind w:left="208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39"/>
      <w:ind w:left="965"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2023-04-24T06:20:59Z</dcterms:created>
  <dcterms:modified xsi:type="dcterms:W3CDTF">2023-04-24T06:20:59Z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