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4"/>
        <w:gridCol w:w="5872"/>
      </w:tblGrid>
      <w:tr>
        <w:trPr>
          <w:trHeight w:val="954" w:hRule="atLeast"/>
        </w:trPr>
        <w:tc>
          <w:tcPr>
            <w:tcW w:w="2914" w:type="dxa"/>
          </w:tcPr>
          <w:p>
            <w:pPr>
              <w:pStyle w:val="TableParagraph"/>
              <w:ind w:left="90" w:right="400" w:hanging="41"/>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LỤC</w:t>
            </w:r>
            <w:r>
              <w:rPr>
                <w:b/>
                <w:spacing w:val="-2"/>
                <w:sz w:val="26"/>
              </w:rPr>
              <w:t> </w:t>
            </w:r>
            <w:r>
              <w:rPr>
                <w:b/>
                <w:sz w:val="26"/>
              </w:rPr>
              <w:t>NGẠN TỈNH BẮC GIANG</w:t>
            </w:r>
          </w:p>
        </w:tc>
        <w:tc>
          <w:tcPr>
            <w:tcW w:w="5872" w:type="dxa"/>
          </w:tcPr>
          <w:p>
            <w:pPr>
              <w:pStyle w:val="TableParagraph"/>
              <w:spacing w:line="287" w:lineRule="exact"/>
              <w:ind w:left="411" w:right="58"/>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411"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28" w:hRule="atLeast"/>
        </w:trPr>
        <w:tc>
          <w:tcPr>
            <w:tcW w:w="2914" w:type="dxa"/>
          </w:tcPr>
          <w:p>
            <w:pPr>
              <w:pStyle w:val="TableParagraph"/>
              <w:spacing w:line="20" w:lineRule="exact"/>
              <w:ind w:left="698"/>
              <w:rPr>
                <w:sz w:val="2"/>
              </w:rPr>
            </w:pPr>
            <w:r>
              <w:rPr>
                <w:sz w:val="2"/>
              </w:rPr>
              <w:pict>
                <v:group style="width:61.5pt;height:.75pt;mso-position-horizontal-relative:char;mso-position-vertical-relative:line" id="docshapegroup1" coordorigin="0,0" coordsize="1230,15">
                  <v:line style="position:absolute" from="0,8" to="1230,8" stroked="true" strokeweight=".75pt" strokecolor="#000000">
                    <v:stroke dashstyle="solid"/>
                  </v:line>
                </v:group>
              </w:pict>
            </w:r>
            <w:r>
              <w:rPr>
                <w:sz w:val="2"/>
              </w:rPr>
            </w:r>
          </w:p>
          <w:p>
            <w:pPr>
              <w:pStyle w:val="TableParagraph"/>
              <w:spacing w:line="279" w:lineRule="exact" w:before="209"/>
              <w:ind w:left="64"/>
              <w:rPr>
                <w:sz w:val="26"/>
              </w:rPr>
            </w:pPr>
            <w:r>
              <w:rPr>
                <w:spacing w:val="-2"/>
                <w:sz w:val="26"/>
              </w:rPr>
              <w:t>Số:</w:t>
            </w:r>
            <w:r>
              <w:rPr>
                <w:spacing w:val="11"/>
                <w:sz w:val="26"/>
              </w:rPr>
              <w:t> </w:t>
            </w:r>
            <w:r>
              <w:rPr>
                <w:spacing w:val="-2"/>
                <w:sz w:val="26"/>
              </w:rPr>
              <w:t>62</w:t>
            </w:r>
            <w:r>
              <w:rPr>
                <w:b/>
                <w:spacing w:val="-2"/>
                <w:sz w:val="26"/>
              </w:rPr>
              <w:t>/</w:t>
            </w:r>
            <w:r>
              <w:rPr>
                <w:spacing w:val="-2"/>
                <w:sz w:val="26"/>
              </w:rPr>
              <w:t>2022/QĐST-</w:t>
            </w:r>
            <w:r>
              <w:rPr>
                <w:spacing w:val="-5"/>
                <w:sz w:val="26"/>
              </w:rPr>
              <w:t>DS</w:t>
            </w:r>
          </w:p>
        </w:tc>
        <w:tc>
          <w:tcPr>
            <w:tcW w:w="5872" w:type="dxa"/>
          </w:tcPr>
          <w:p>
            <w:pPr>
              <w:pStyle w:val="TableParagraph"/>
              <w:spacing w:line="279" w:lineRule="exact" w:before="229"/>
              <w:ind w:left="411" w:right="57"/>
              <w:jc w:val="center"/>
              <w:rPr>
                <w:i/>
                <w:sz w:val="26"/>
              </w:rPr>
            </w:pPr>
            <w:r>
              <w:rPr>
                <w:i/>
                <w:sz w:val="26"/>
              </w:rPr>
              <w:t>Lục</w:t>
            </w:r>
            <w:r>
              <w:rPr>
                <w:i/>
                <w:spacing w:val="-6"/>
                <w:sz w:val="26"/>
              </w:rPr>
              <w:t> </w:t>
            </w:r>
            <w:r>
              <w:rPr>
                <w:i/>
                <w:sz w:val="26"/>
              </w:rPr>
              <w:t>Ngạn,</w:t>
            </w:r>
            <w:r>
              <w:rPr>
                <w:i/>
                <w:spacing w:val="-3"/>
                <w:sz w:val="26"/>
              </w:rPr>
              <w:t> </w:t>
            </w:r>
            <w:r>
              <w:rPr>
                <w:i/>
                <w:sz w:val="26"/>
              </w:rPr>
              <w:t>ngày</w:t>
            </w:r>
            <w:r>
              <w:rPr>
                <w:i/>
                <w:spacing w:val="-4"/>
                <w:sz w:val="26"/>
              </w:rPr>
              <w:t> </w:t>
            </w:r>
            <w:r>
              <w:rPr>
                <w:i/>
                <w:sz w:val="26"/>
              </w:rPr>
              <w:t>30</w:t>
            </w:r>
            <w:r>
              <w:rPr>
                <w:i/>
                <w:spacing w:val="-5"/>
                <w:sz w:val="26"/>
              </w:rPr>
              <w:t> </w:t>
            </w:r>
            <w:r>
              <w:rPr>
                <w:i/>
                <w:sz w:val="26"/>
              </w:rPr>
              <w:t>tháng</w:t>
            </w:r>
            <w:r>
              <w:rPr>
                <w:i/>
                <w:spacing w:val="-4"/>
                <w:sz w:val="26"/>
              </w:rPr>
              <w:t> </w:t>
            </w:r>
            <w:r>
              <w:rPr>
                <w:i/>
                <w:sz w:val="26"/>
              </w:rPr>
              <w:t>11</w:t>
            </w:r>
            <w:r>
              <w:rPr>
                <w:i/>
                <w:spacing w:val="-5"/>
                <w:sz w:val="26"/>
              </w:rPr>
              <w:t> </w:t>
            </w:r>
            <w:r>
              <w:rPr>
                <w:i/>
                <w:sz w:val="26"/>
              </w:rPr>
              <w:t>năm</w:t>
            </w:r>
            <w:r>
              <w:rPr>
                <w:i/>
                <w:spacing w:val="-3"/>
                <w:sz w:val="26"/>
              </w:rPr>
              <w:t> </w:t>
            </w:r>
            <w:r>
              <w:rPr>
                <w:i/>
                <w:spacing w:val="-4"/>
                <w:sz w:val="26"/>
              </w:rPr>
              <w:t>2022</w:t>
            </w:r>
          </w:p>
        </w:tc>
      </w:tr>
    </w:tbl>
    <w:p>
      <w:pPr>
        <w:pStyle w:val="BodyText"/>
        <w:spacing w:before="7"/>
        <w:rPr>
          <w:sz w:val="23"/>
        </w:rPr>
      </w:pPr>
    </w:p>
    <w:p>
      <w:pPr>
        <w:pStyle w:val="Heading1"/>
        <w:spacing w:before="89"/>
        <w:ind w:right="2198"/>
      </w:pPr>
      <w:r>
        <w:rPr/>
        <w:pict>
          <v:line style="position:absolute;mso-position-horizontal-relative:page;mso-position-vertical-relative:paragraph;z-index:-15801344" from="313.799988pt,-55.029709pt" to="487.349988pt,-55.029709pt" stroked="true" strokeweight=".75pt" strokecolor="#000000">
            <v:stroke dashstyle="solid"/>
            <w10:wrap type="none"/>
          </v:line>
        </w:pict>
      </w:r>
      <w:r>
        <w:rPr/>
        <w:t>QUYẾT</w:t>
      </w:r>
      <w:r>
        <w:rPr>
          <w:spacing w:val="-8"/>
        </w:rPr>
        <w:t> </w:t>
      </w:r>
      <w:r>
        <w:rPr>
          <w:spacing w:val="-4"/>
        </w:rPr>
        <w:t>ĐỊNH</w:t>
      </w:r>
    </w:p>
    <w:p>
      <w:pPr>
        <w:spacing w:before="2"/>
        <w:ind w:left="2290" w:right="2202" w:firstLine="0"/>
        <w:jc w:val="center"/>
        <w:rPr>
          <w:b/>
          <w:sz w:val="28"/>
        </w:rPr>
      </w:pPr>
      <w:r>
        <w:rPr>
          <w:b/>
          <w:sz w:val="28"/>
        </w:rPr>
        <w:t>ĐÌNH</w:t>
      </w:r>
      <w:r>
        <w:rPr>
          <w:b/>
          <w:spacing w:val="-7"/>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6"/>
          <w:sz w:val="28"/>
        </w:rPr>
        <w:t> </w:t>
      </w:r>
      <w:r>
        <w:rPr>
          <w:b/>
          <w:sz w:val="28"/>
        </w:rPr>
        <w:t>ÁN</w:t>
      </w:r>
      <w:r>
        <w:rPr>
          <w:b/>
          <w:spacing w:val="-6"/>
          <w:sz w:val="28"/>
        </w:rPr>
        <w:t> </w:t>
      </w:r>
      <w:r>
        <w:rPr>
          <w:b/>
          <w:sz w:val="28"/>
        </w:rPr>
        <w:t>DÂN</w:t>
      </w:r>
      <w:r>
        <w:rPr>
          <w:b/>
          <w:spacing w:val="-4"/>
          <w:sz w:val="28"/>
        </w:rPr>
        <w:t> </w:t>
      </w:r>
      <w:r>
        <w:rPr>
          <w:b/>
          <w:spacing w:val="-5"/>
          <w:sz w:val="28"/>
        </w:rPr>
        <w:t>SỰ</w:t>
      </w:r>
    </w:p>
    <w:p>
      <w:pPr>
        <w:pStyle w:val="BodyText"/>
        <w:spacing w:before="240"/>
        <w:ind w:left="202" w:right="104" w:firstLine="707"/>
        <w:jc w:val="both"/>
      </w:pPr>
      <w:r>
        <w:rPr/>
        <w:t>Căn cứ vào các Điều 48, 217, 218, 219 và khoản 2 Điều 273 của Bộ luật Tố tụng</w:t>
      </w:r>
      <w:r>
        <w:rPr>
          <w:spacing w:val="-14"/>
        </w:rPr>
        <w:t> </w:t>
      </w:r>
      <w:r>
        <w:rPr/>
        <w:t>dân</w:t>
      </w:r>
      <w:r>
        <w:rPr>
          <w:spacing w:val="-14"/>
        </w:rPr>
        <w:t> </w:t>
      </w:r>
      <w:r>
        <w:rPr/>
        <w:t>sự;</w:t>
      </w:r>
      <w:r>
        <w:rPr>
          <w:spacing w:val="-12"/>
        </w:rPr>
        <w:t> </w:t>
      </w:r>
      <w:r>
        <w:rPr/>
        <w:t>điểm</w:t>
      </w:r>
      <w:r>
        <w:rPr>
          <w:spacing w:val="-15"/>
        </w:rPr>
        <w:t> </w:t>
      </w:r>
      <w:r>
        <w:rPr/>
        <w:t>đ</w:t>
      </w:r>
      <w:r>
        <w:rPr>
          <w:spacing w:val="-14"/>
        </w:rPr>
        <w:t> </w:t>
      </w:r>
      <w:r>
        <w:rPr/>
        <w:t>khoản</w:t>
      </w:r>
      <w:r>
        <w:rPr>
          <w:spacing w:val="-14"/>
        </w:rPr>
        <w:t> </w:t>
      </w:r>
      <w:r>
        <w:rPr/>
        <w:t>1</w:t>
      </w:r>
      <w:r>
        <w:rPr>
          <w:spacing w:val="-16"/>
        </w:rPr>
        <w:t> </w:t>
      </w:r>
      <w:r>
        <w:rPr/>
        <w:t>Điều</w:t>
      </w:r>
      <w:r>
        <w:rPr>
          <w:spacing w:val="-16"/>
        </w:rPr>
        <w:t> </w:t>
      </w:r>
      <w:r>
        <w:rPr/>
        <w:t>12</w:t>
      </w:r>
      <w:r>
        <w:rPr>
          <w:spacing w:val="-14"/>
        </w:rPr>
        <w:t> </w:t>
      </w:r>
      <w:r>
        <w:rPr/>
        <w:t>của</w:t>
      </w:r>
      <w:r>
        <w:rPr>
          <w:spacing w:val="-11"/>
        </w:rPr>
        <w:t> </w:t>
      </w:r>
      <w:r>
        <w:rPr/>
        <w:t>Nghị</w:t>
      </w:r>
      <w:r>
        <w:rPr>
          <w:spacing w:val="-14"/>
        </w:rPr>
        <w:t> </w:t>
      </w:r>
      <w:r>
        <w:rPr/>
        <w:t>quyết</w:t>
      </w:r>
      <w:r>
        <w:rPr>
          <w:spacing w:val="-14"/>
        </w:rPr>
        <w:t> </w:t>
      </w:r>
      <w:r>
        <w:rPr/>
        <w:t>số</w:t>
      </w:r>
      <w:r>
        <w:rPr>
          <w:spacing w:val="-14"/>
        </w:rPr>
        <w:t> </w:t>
      </w:r>
      <w:r>
        <w:rPr/>
        <w:t>326/2016/UBTVQH14</w:t>
      </w:r>
      <w:r>
        <w:rPr>
          <w:spacing w:val="-16"/>
        </w:rPr>
        <w:t> </w:t>
      </w:r>
      <w:r>
        <w:rPr/>
        <w:t>ngày 30 tháng 12 năm 2016 của Ủy ban thường vụ Quốc Hội về án phí và lệ phí Tòa án;</w:t>
      </w:r>
    </w:p>
    <w:p>
      <w:pPr>
        <w:pStyle w:val="BodyText"/>
        <w:spacing w:before="119"/>
        <w:ind w:left="910"/>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3"/>
        </w:rPr>
        <w:t> </w:t>
      </w:r>
      <w:r>
        <w:rPr/>
        <w:t>sơ</w:t>
      </w:r>
      <w:r>
        <w:rPr>
          <w:spacing w:val="-2"/>
        </w:rPr>
        <w:t> thẩm;</w:t>
      </w:r>
    </w:p>
    <w:p>
      <w:pPr>
        <w:pStyle w:val="BodyText"/>
        <w:spacing w:before="120"/>
        <w:ind w:left="202" w:right="109" w:firstLine="707"/>
        <w:jc w:val="both"/>
      </w:pPr>
      <w:r>
        <w:rPr/>
        <w:t>Xét thấy: Nguyên đơn bà Vi Thị T do người được ủy quyền là chị Đỗ Thị Nhung rút toàn bộ yêu cầu khởi kiện thuộc trường hợp được quy định tại điểm c khoản 1 Điều 217 Bộ luật Tố tụng dân sự.</w:t>
      </w:r>
    </w:p>
    <w:p>
      <w:pPr>
        <w:pStyle w:val="Heading1"/>
        <w:spacing w:before="121"/>
      </w:pPr>
      <w:r>
        <w:rPr/>
        <w:t>QUYẾT</w:t>
      </w:r>
      <w:r>
        <w:rPr>
          <w:spacing w:val="-5"/>
        </w:rPr>
        <w:t> </w:t>
      </w:r>
      <w:r>
        <w:rPr>
          <w:spacing w:val="-2"/>
        </w:rPr>
        <w:t>ĐỊNH:</w:t>
      </w:r>
    </w:p>
    <w:p>
      <w:pPr>
        <w:pStyle w:val="ListParagraph"/>
        <w:numPr>
          <w:ilvl w:val="0"/>
          <w:numId w:val="1"/>
        </w:numPr>
        <w:tabs>
          <w:tab w:pos="1220" w:val="left" w:leader="none"/>
        </w:tabs>
        <w:spacing w:line="240" w:lineRule="auto" w:before="120" w:after="0"/>
        <w:ind w:left="202" w:right="102" w:firstLine="707"/>
        <w:jc w:val="both"/>
        <w:rPr>
          <w:sz w:val="28"/>
        </w:rPr>
      </w:pPr>
      <w:r>
        <w:rPr>
          <w:sz w:val="28"/>
        </w:rPr>
        <w:t>Đình chỉ giải quyết vụ án dân sự thụ lý số 132/2022/TLST-DS ngày 17 tháng</w:t>
      </w:r>
      <w:r>
        <w:rPr>
          <w:spacing w:val="-18"/>
          <w:sz w:val="28"/>
        </w:rPr>
        <w:t> </w:t>
      </w:r>
      <w:r>
        <w:rPr>
          <w:sz w:val="28"/>
        </w:rPr>
        <w:t>11</w:t>
      </w:r>
      <w:r>
        <w:rPr>
          <w:spacing w:val="-9"/>
          <w:sz w:val="28"/>
        </w:rPr>
        <w:t> </w:t>
      </w:r>
      <w:r>
        <w:rPr>
          <w:sz w:val="28"/>
        </w:rPr>
        <w:t>năm</w:t>
      </w:r>
      <w:r>
        <w:rPr>
          <w:spacing w:val="-9"/>
          <w:sz w:val="28"/>
        </w:rPr>
        <w:t> </w:t>
      </w:r>
      <w:r>
        <w:rPr>
          <w:sz w:val="28"/>
        </w:rPr>
        <w:t>2022</w:t>
      </w:r>
      <w:r>
        <w:rPr>
          <w:spacing w:val="-18"/>
          <w:sz w:val="28"/>
        </w:rPr>
        <w:t> </w:t>
      </w:r>
      <w:r>
        <w:rPr>
          <w:sz w:val="28"/>
        </w:rPr>
        <w:t>về</w:t>
      </w:r>
      <w:r>
        <w:rPr>
          <w:spacing w:val="-10"/>
          <w:sz w:val="28"/>
        </w:rPr>
        <w:t> </w:t>
      </w:r>
      <w:r>
        <w:rPr>
          <w:sz w:val="28"/>
        </w:rPr>
        <w:t>việc</w:t>
      </w:r>
      <w:r>
        <w:rPr>
          <w:spacing w:val="-8"/>
          <w:sz w:val="28"/>
        </w:rPr>
        <w:t> </w:t>
      </w:r>
      <w:r>
        <w:rPr>
          <w:sz w:val="28"/>
        </w:rPr>
        <w:t>“Tranh</w:t>
      </w:r>
      <w:r>
        <w:rPr>
          <w:spacing w:val="-8"/>
          <w:sz w:val="28"/>
        </w:rPr>
        <w:t> </w:t>
      </w:r>
      <w:r>
        <w:rPr>
          <w:sz w:val="28"/>
        </w:rPr>
        <w:t>chấp</w:t>
      </w:r>
      <w:r>
        <w:rPr>
          <w:spacing w:val="-8"/>
          <w:sz w:val="28"/>
        </w:rPr>
        <w:t> </w:t>
      </w:r>
      <w:r>
        <w:rPr>
          <w:sz w:val="28"/>
        </w:rPr>
        <w:t>quyền</w:t>
      </w:r>
      <w:r>
        <w:rPr>
          <w:spacing w:val="-8"/>
          <w:sz w:val="28"/>
        </w:rPr>
        <w:t> </w:t>
      </w:r>
      <w:r>
        <w:rPr>
          <w:sz w:val="28"/>
        </w:rPr>
        <w:t>sử</w:t>
      </w:r>
      <w:r>
        <w:rPr>
          <w:spacing w:val="-10"/>
          <w:sz w:val="28"/>
        </w:rPr>
        <w:t> </w:t>
      </w:r>
      <w:r>
        <w:rPr>
          <w:sz w:val="28"/>
        </w:rPr>
        <w:t>dụng</w:t>
      </w:r>
      <w:r>
        <w:rPr>
          <w:spacing w:val="-11"/>
          <w:sz w:val="28"/>
        </w:rPr>
        <w:t> </w:t>
      </w:r>
      <w:r>
        <w:rPr>
          <w:sz w:val="28"/>
        </w:rPr>
        <w:t>đất,</w:t>
      </w:r>
      <w:r>
        <w:rPr>
          <w:spacing w:val="-6"/>
          <w:sz w:val="28"/>
        </w:rPr>
        <w:t> </w:t>
      </w:r>
      <w:r>
        <w:rPr>
          <w:sz w:val="28"/>
        </w:rPr>
        <w:t>yêu</w:t>
      </w:r>
      <w:r>
        <w:rPr>
          <w:spacing w:val="-10"/>
          <w:sz w:val="28"/>
        </w:rPr>
        <w:t> </w:t>
      </w:r>
      <w:r>
        <w:rPr>
          <w:sz w:val="28"/>
        </w:rPr>
        <w:t>cầu</w:t>
      </w:r>
      <w:r>
        <w:rPr>
          <w:spacing w:val="-8"/>
          <w:sz w:val="28"/>
        </w:rPr>
        <w:t> </w:t>
      </w:r>
      <w:r>
        <w:rPr>
          <w:sz w:val="28"/>
        </w:rPr>
        <w:t>bồi</w:t>
      </w:r>
      <w:r>
        <w:rPr>
          <w:spacing w:val="-11"/>
          <w:sz w:val="28"/>
        </w:rPr>
        <w:t> </w:t>
      </w:r>
      <w:r>
        <w:rPr>
          <w:sz w:val="28"/>
        </w:rPr>
        <w:t>thường</w:t>
      </w:r>
      <w:r>
        <w:rPr>
          <w:spacing w:val="-8"/>
          <w:sz w:val="28"/>
        </w:rPr>
        <w:t> </w:t>
      </w:r>
      <w:r>
        <w:rPr>
          <w:sz w:val="28"/>
        </w:rPr>
        <w:t>thiệt hại ngoài hợp đồng do tài sản bị xâm hại”, giữa:</w:t>
      </w:r>
    </w:p>
    <w:p>
      <w:pPr>
        <w:pStyle w:val="ListParagraph"/>
        <w:numPr>
          <w:ilvl w:val="1"/>
          <w:numId w:val="1"/>
        </w:numPr>
        <w:tabs>
          <w:tab w:pos="1021" w:val="left" w:leader="none"/>
        </w:tabs>
        <w:spacing w:line="242" w:lineRule="auto" w:before="119" w:after="0"/>
        <w:ind w:left="202" w:right="104" w:firstLine="669"/>
        <w:jc w:val="left"/>
        <w:rPr>
          <w:sz w:val="28"/>
        </w:rPr>
      </w:pPr>
      <w:r>
        <w:rPr>
          <w:sz w:val="28"/>
        </w:rPr>
        <w:t>Nguyên</w:t>
      </w:r>
      <w:r>
        <w:rPr>
          <w:spacing w:val="-8"/>
          <w:sz w:val="28"/>
        </w:rPr>
        <w:t> </w:t>
      </w:r>
      <w:r>
        <w:rPr>
          <w:sz w:val="28"/>
        </w:rPr>
        <w:t>đơn:</w:t>
      </w:r>
      <w:r>
        <w:rPr>
          <w:spacing w:val="-4"/>
          <w:sz w:val="28"/>
        </w:rPr>
        <w:t> </w:t>
      </w:r>
      <w:r>
        <w:rPr>
          <w:sz w:val="28"/>
        </w:rPr>
        <w:t>Bà</w:t>
      </w:r>
      <w:r>
        <w:rPr>
          <w:spacing w:val="-9"/>
          <w:sz w:val="28"/>
        </w:rPr>
        <w:t> </w:t>
      </w:r>
      <w:r>
        <w:rPr>
          <w:sz w:val="28"/>
        </w:rPr>
        <w:t>Vi</w:t>
      </w:r>
      <w:r>
        <w:rPr>
          <w:spacing w:val="-8"/>
          <w:sz w:val="28"/>
        </w:rPr>
        <w:t> </w:t>
      </w:r>
      <w:r>
        <w:rPr>
          <w:sz w:val="28"/>
        </w:rPr>
        <w:t>Thị</w:t>
      </w:r>
      <w:r>
        <w:rPr>
          <w:spacing w:val="-8"/>
          <w:sz w:val="28"/>
        </w:rPr>
        <w:t> </w:t>
      </w:r>
      <w:r>
        <w:rPr>
          <w:sz w:val="28"/>
        </w:rPr>
        <w:t>T,</w:t>
      </w:r>
      <w:r>
        <w:rPr>
          <w:spacing w:val="-10"/>
          <w:sz w:val="28"/>
        </w:rPr>
        <w:t> </w:t>
      </w:r>
      <w:r>
        <w:rPr>
          <w:sz w:val="28"/>
        </w:rPr>
        <w:t>sinh</w:t>
      </w:r>
      <w:r>
        <w:rPr>
          <w:spacing w:val="-8"/>
          <w:sz w:val="28"/>
        </w:rPr>
        <w:t> </w:t>
      </w:r>
      <w:r>
        <w:rPr>
          <w:sz w:val="28"/>
        </w:rPr>
        <w:t>năm</w:t>
      </w:r>
      <w:r>
        <w:rPr>
          <w:spacing w:val="-9"/>
          <w:sz w:val="28"/>
        </w:rPr>
        <w:t> </w:t>
      </w:r>
      <w:r>
        <w:rPr>
          <w:sz w:val="28"/>
        </w:rPr>
        <w:t>1964;</w:t>
      </w:r>
      <w:r>
        <w:rPr>
          <w:spacing w:val="-6"/>
          <w:sz w:val="28"/>
        </w:rPr>
        <w:t> </w:t>
      </w:r>
      <w:r>
        <w:rPr>
          <w:sz w:val="28"/>
        </w:rPr>
        <w:t>trú</w:t>
      </w:r>
      <w:r>
        <w:rPr>
          <w:spacing w:val="-8"/>
          <w:sz w:val="28"/>
        </w:rPr>
        <w:t> </w:t>
      </w:r>
      <w:r>
        <w:rPr>
          <w:sz w:val="28"/>
        </w:rPr>
        <w:t>tại</w:t>
      </w:r>
      <w:r>
        <w:rPr>
          <w:spacing w:val="-7"/>
          <w:sz w:val="28"/>
        </w:rPr>
        <w:t> </w:t>
      </w:r>
      <w:r>
        <w:rPr>
          <w:sz w:val="28"/>
        </w:rPr>
        <w:t>thôn</w:t>
      </w:r>
      <w:r>
        <w:rPr>
          <w:spacing w:val="-7"/>
          <w:sz w:val="28"/>
        </w:rPr>
        <w:t> </w:t>
      </w:r>
      <w:r>
        <w:rPr>
          <w:sz w:val="28"/>
        </w:rPr>
        <w:t>D,</w:t>
      </w:r>
      <w:r>
        <w:rPr>
          <w:spacing w:val="-7"/>
          <w:sz w:val="28"/>
        </w:rPr>
        <w:t> </w:t>
      </w:r>
      <w:r>
        <w:rPr>
          <w:sz w:val="28"/>
        </w:rPr>
        <w:t>xã</w:t>
      </w:r>
      <w:r>
        <w:rPr>
          <w:spacing w:val="-9"/>
          <w:sz w:val="28"/>
        </w:rPr>
        <w:t> </w:t>
      </w:r>
      <w:r>
        <w:rPr>
          <w:sz w:val="28"/>
        </w:rPr>
        <w:t>B,</w:t>
      </w:r>
      <w:r>
        <w:rPr>
          <w:spacing w:val="-10"/>
          <w:sz w:val="28"/>
        </w:rPr>
        <w:t> </w:t>
      </w:r>
      <w:r>
        <w:rPr>
          <w:sz w:val="28"/>
        </w:rPr>
        <w:t>huyện</w:t>
      </w:r>
      <w:r>
        <w:rPr>
          <w:spacing w:val="-8"/>
          <w:sz w:val="28"/>
        </w:rPr>
        <w:t> </w:t>
      </w:r>
      <w:r>
        <w:rPr>
          <w:sz w:val="28"/>
        </w:rPr>
        <w:t>L,</w:t>
      </w:r>
      <w:r>
        <w:rPr>
          <w:spacing w:val="-7"/>
          <w:sz w:val="28"/>
        </w:rPr>
        <w:t> </w:t>
      </w:r>
      <w:r>
        <w:rPr>
          <w:sz w:val="28"/>
        </w:rPr>
        <w:t>tỉnh Bắc Giang.</w:t>
      </w:r>
    </w:p>
    <w:p>
      <w:pPr>
        <w:pStyle w:val="BodyText"/>
        <w:spacing w:before="55"/>
        <w:ind w:left="202" w:firstLine="669"/>
      </w:pPr>
      <w:r>
        <w:rPr/>
        <w:t>Người được ủy quyền của nguyên đơn: Chị Đỗ Thị N, sinh năm 1985; trú tại thôn D, xã B, huyện L, tỉnh Bắc Giang.</w:t>
      </w:r>
    </w:p>
    <w:p>
      <w:pPr>
        <w:pStyle w:val="ListParagraph"/>
        <w:numPr>
          <w:ilvl w:val="1"/>
          <w:numId w:val="1"/>
        </w:numPr>
        <w:tabs>
          <w:tab w:pos="1047" w:val="left" w:leader="none"/>
        </w:tabs>
        <w:spacing w:line="240" w:lineRule="auto" w:before="59" w:after="0"/>
        <w:ind w:left="202" w:right="104" w:firstLine="669"/>
        <w:jc w:val="left"/>
        <w:rPr>
          <w:sz w:val="28"/>
        </w:rPr>
      </w:pPr>
      <w:r>
        <w:rPr>
          <w:sz w:val="28"/>
        </w:rPr>
        <w:t>Bị đơn: Ông Vi Văn S</w:t>
      </w:r>
      <w:r>
        <w:rPr>
          <w:spacing w:val="20"/>
          <w:sz w:val="28"/>
        </w:rPr>
        <w:t> </w:t>
      </w:r>
      <w:r>
        <w:rPr>
          <w:sz w:val="28"/>
        </w:rPr>
        <w:t>(tên gọi khác: S), sinh năm 1962 và bà Đỗ Thị T1,</w:t>
      </w:r>
      <w:r>
        <w:rPr>
          <w:spacing w:val="40"/>
          <w:sz w:val="28"/>
        </w:rPr>
        <w:t> </w:t>
      </w:r>
      <w:r>
        <w:rPr>
          <w:sz w:val="28"/>
        </w:rPr>
        <w:t>sinh năm 1967; trú tại thôn D, xã B, huyện L, tỉnh Bắc Giang.</w:t>
      </w:r>
    </w:p>
    <w:p>
      <w:pPr>
        <w:pStyle w:val="ListParagraph"/>
        <w:numPr>
          <w:ilvl w:val="0"/>
          <w:numId w:val="1"/>
        </w:numPr>
        <w:tabs>
          <w:tab w:pos="1191" w:val="left" w:leader="none"/>
        </w:tabs>
        <w:spacing w:line="240" w:lineRule="auto" w:before="60" w:after="0"/>
        <w:ind w:left="1190" w:right="0" w:hanging="281"/>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2"/>
          <w:sz w:val="28"/>
        </w:rPr>
        <w:t> </w:t>
      </w:r>
      <w:r>
        <w:rPr>
          <w:sz w:val="28"/>
        </w:rPr>
        <w:t>đình</w:t>
      </w:r>
      <w:r>
        <w:rPr>
          <w:spacing w:val="-2"/>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088" w:val="left" w:leader="none"/>
        </w:tabs>
        <w:spacing w:line="242" w:lineRule="auto" w:before="119" w:after="0"/>
        <w:ind w:left="202" w:right="105" w:firstLine="707"/>
        <w:jc w:val="left"/>
        <w:rPr>
          <w:sz w:val="28"/>
        </w:rPr>
      </w:pPr>
      <w:r>
        <w:rPr>
          <w:sz w:val="28"/>
        </w:rPr>
        <w:t>Bà Vi Thị T được quyền khởi kiện lại theo quy định tại khoản 1 Điều 218 của Bộ luật Tố tụng dân sự năm 2015.</w:t>
      </w:r>
    </w:p>
    <w:p>
      <w:pPr>
        <w:pStyle w:val="ListParagraph"/>
        <w:numPr>
          <w:ilvl w:val="1"/>
          <w:numId w:val="1"/>
        </w:numPr>
        <w:tabs>
          <w:tab w:pos="1071" w:val="left" w:leader="none"/>
        </w:tabs>
        <w:spacing w:line="240" w:lineRule="auto" w:before="116" w:after="0"/>
        <w:ind w:left="202" w:right="104" w:firstLine="707"/>
        <w:jc w:val="left"/>
        <w:rPr>
          <w:sz w:val="28"/>
        </w:rPr>
      </w:pPr>
      <w:r>
        <w:rPr>
          <w:sz w:val="28"/>
        </w:rPr>
        <w:t>Về</w:t>
      </w:r>
      <w:r>
        <w:rPr>
          <w:spacing w:val="-7"/>
          <w:sz w:val="28"/>
        </w:rPr>
        <w:t> </w:t>
      </w:r>
      <w:r>
        <w:rPr>
          <w:sz w:val="28"/>
        </w:rPr>
        <w:t>án</w:t>
      </w:r>
      <w:r>
        <w:rPr>
          <w:spacing w:val="-5"/>
          <w:sz w:val="28"/>
        </w:rPr>
        <w:t> </w:t>
      </w:r>
      <w:r>
        <w:rPr>
          <w:sz w:val="28"/>
        </w:rPr>
        <w:t>phí:</w:t>
      </w:r>
      <w:r>
        <w:rPr>
          <w:spacing w:val="-4"/>
          <w:sz w:val="28"/>
        </w:rPr>
        <w:t> </w:t>
      </w:r>
      <w:r>
        <w:rPr>
          <w:sz w:val="28"/>
        </w:rPr>
        <w:t>Bà</w:t>
      </w:r>
      <w:r>
        <w:rPr>
          <w:spacing w:val="-7"/>
          <w:sz w:val="28"/>
        </w:rPr>
        <w:t> </w:t>
      </w:r>
      <w:r>
        <w:rPr>
          <w:sz w:val="28"/>
        </w:rPr>
        <w:t>Vi</w:t>
      </w:r>
      <w:r>
        <w:rPr>
          <w:spacing w:val="-5"/>
          <w:sz w:val="28"/>
        </w:rPr>
        <w:t> </w:t>
      </w:r>
      <w:r>
        <w:rPr>
          <w:sz w:val="28"/>
        </w:rPr>
        <w:t>Thị</w:t>
      </w:r>
      <w:r>
        <w:rPr>
          <w:spacing w:val="-6"/>
          <w:sz w:val="28"/>
        </w:rPr>
        <w:t> </w:t>
      </w:r>
      <w:r>
        <w:rPr>
          <w:sz w:val="28"/>
        </w:rPr>
        <w:t>T</w:t>
      </w:r>
      <w:r>
        <w:rPr>
          <w:spacing w:val="-3"/>
          <w:sz w:val="28"/>
        </w:rPr>
        <w:t> </w:t>
      </w:r>
      <w:r>
        <w:rPr>
          <w:sz w:val="28"/>
        </w:rPr>
        <w:t>không</w:t>
      </w:r>
      <w:r>
        <w:rPr>
          <w:spacing w:val="-6"/>
          <w:sz w:val="28"/>
        </w:rPr>
        <w:t> </w:t>
      </w:r>
      <w:r>
        <w:rPr>
          <w:sz w:val="28"/>
        </w:rPr>
        <w:t>phải</w:t>
      </w:r>
      <w:r>
        <w:rPr>
          <w:spacing w:val="-5"/>
          <w:sz w:val="28"/>
        </w:rPr>
        <w:t> </w:t>
      </w:r>
      <w:r>
        <w:rPr>
          <w:sz w:val="28"/>
        </w:rPr>
        <w:t>chịu</w:t>
      </w:r>
      <w:r>
        <w:rPr>
          <w:spacing w:val="-4"/>
          <w:sz w:val="28"/>
        </w:rPr>
        <w:t> </w:t>
      </w:r>
      <w:r>
        <w:rPr>
          <w:sz w:val="28"/>
        </w:rPr>
        <w:t>án</w:t>
      </w:r>
      <w:r>
        <w:rPr>
          <w:spacing w:val="-6"/>
          <w:sz w:val="28"/>
        </w:rPr>
        <w:t> </w:t>
      </w:r>
      <w:r>
        <w:rPr>
          <w:sz w:val="28"/>
        </w:rPr>
        <w:t>phí</w:t>
      </w:r>
      <w:r>
        <w:rPr>
          <w:spacing w:val="-6"/>
          <w:sz w:val="28"/>
        </w:rPr>
        <w:t> </w:t>
      </w:r>
      <w:r>
        <w:rPr>
          <w:sz w:val="28"/>
        </w:rPr>
        <w:t>dân</w:t>
      </w:r>
      <w:r>
        <w:rPr>
          <w:spacing w:val="-4"/>
          <w:sz w:val="28"/>
        </w:rPr>
        <w:t> </w:t>
      </w:r>
      <w:r>
        <w:rPr>
          <w:sz w:val="28"/>
        </w:rPr>
        <w:t>sự</w:t>
      </w:r>
      <w:r>
        <w:rPr>
          <w:spacing w:val="-8"/>
          <w:sz w:val="28"/>
        </w:rPr>
        <w:t> </w:t>
      </w:r>
      <w:r>
        <w:rPr>
          <w:sz w:val="28"/>
        </w:rPr>
        <w:t>sơ</w:t>
      </w:r>
      <w:r>
        <w:rPr>
          <w:spacing w:val="-7"/>
          <w:sz w:val="28"/>
        </w:rPr>
        <w:t> </w:t>
      </w:r>
      <w:r>
        <w:rPr>
          <w:sz w:val="28"/>
        </w:rPr>
        <w:t>thẩm</w:t>
      </w:r>
      <w:r>
        <w:rPr>
          <w:spacing w:val="-7"/>
          <w:sz w:val="28"/>
        </w:rPr>
        <w:t> </w:t>
      </w:r>
      <w:r>
        <w:rPr>
          <w:sz w:val="28"/>
        </w:rPr>
        <w:t>do</w:t>
      </w:r>
      <w:r>
        <w:rPr>
          <w:spacing w:val="-6"/>
          <w:sz w:val="28"/>
        </w:rPr>
        <w:t> </w:t>
      </w:r>
      <w:r>
        <w:rPr>
          <w:sz w:val="28"/>
        </w:rPr>
        <w:t>là</w:t>
      </w:r>
      <w:r>
        <w:rPr>
          <w:spacing w:val="-1"/>
          <w:sz w:val="28"/>
        </w:rPr>
        <w:t> </w:t>
      </w:r>
      <w:r>
        <w:rPr>
          <w:sz w:val="28"/>
        </w:rPr>
        <w:t>cá</w:t>
      </w:r>
      <w:r>
        <w:rPr>
          <w:spacing w:val="-6"/>
          <w:sz w:val="28"/>
        </w:rPr>
        <w:t> </w:t>
      </w:r>
      <w:r>
        <w:rPr>
          <w:sz w:val="28"/>
        </w:rPr>
        <w:t>nhân thuộc hộ cận nghèo.</w:t>
      </w:r>
    </w:p>
    <w:p>
      <w:pPr>
        <w:pStyle w:val="ListParagraph"/>
        <w:numPr>
          <w:ilvl w:val="0"/>
          <w:numId w:val="1"/>
        </w:numPr>
        <w:tabs>
          <w:tab w:pos="1203" w:val="left" w:leader="none"/>
        </w:tabs>
        <w:spacing w:line="240" w:lineRule="auto" w:before="119" w:after="0"/>
        <w:ind w:left="202" w:right="109" w:firstLine="707"/>
        <w:jc w:val="both"/>
        <w:rPr>
          <w:sz w:val="28"/>
        </w:rPr>
      </w:pPr>
      <w:r>
        <w:rPr>
          <w:sz w:val="28"/>
        </w:rPr>
        <w:t>Đương sự có quyền kháng cáo, Viện kiểm sát nhân dân huyện Lục Ngạn, tỉnh Bắc Giang có quyền kháng nghị quyết định này trong thời hạn 07 ngày kể từ ngày</w:t>
      </w:r>
      <w:r>
        <w:rPr>
          <w:spacing w:val="-9"/>
          <w:sz w:val="28"/>
        </w:rPr>
        <w:t> </w:t>
      </w:r>
      <w:r>
        <w:rPr>
          <w:sz w:val="28"/>
        </w:rPr>
        <w:t>nhận</w:t>
      </w:r>
      <w:r>
        <w:rPr>
          <w:spacing w:val="-7"/>
          <w:sz w:val="28"/>
        </w:rPr>
        <w:t> </w:t>
      </w:r>
      <w:r>
        <w:rPr>
          <w:sz w:val="28"/>
        </w:rPr>
        <w:t>được</w:t>
      </w:r>
      <w:r>
        <w:rPr>
          <w:spacing w:val="-10"/>
          <w:sz w:val="28"/>
        </w:rPr>
        <w:t> </w:t>
      </w:r>
      <w:r>
        <w:rPr>
          <w:sz w:val="28"/>
        </w:rPr>
        <w:t>quyết</w:t>
      </w:r>
      <w:r>
        <w:rPr>
          <w:spacing w:val="-7"/>
          <w:sz w:val="28"/>
        </w:rPr>
        <w:t> </w:t>
      </w:r>
      <w:r>
        <w:rPr>
          <w:sz w:val="28"/>
        </w:rPr>
        <w:t>định</w:t>
      </w:r>
      <w:r>
        <w:rPr>
          <w:spacing w:val="-9"/>
          <w:sz w:val="28"/>
        </w:rPr>
        <w:t> </w:t>
      </w:r>
      <w:r>
        <w:rPr>
          <w:sz w:val="28"/>
        </w:rPr>
        <w:t>hoặc</w:t>
      </w:r>
      <w:r>
        <w:rPr>
          <w:spacing w:val="-10"/>
          <w:sz w:val="28"/>
        </w:rPr>
        <w:t> </w:t>
      </w:r>
      <w:r>
        <w:rPr>
          <w:sz w:val="28"/>
        </w:rPr>
        <w:t>kể</w:t>
      </w:r>
      <w:r>
        <w:rPr>
          <w:spacing w:val="-10"/>
          <w:sz w:val="28"/>
        </w:rPr>
        <w:t> </w:t>
      </w:r>
      <w:r>
        <w:rPr>
          <w:sz w:val="28"/>
        </w:rPr>
        <w:t>từ</w:t>
      </w:r>
      <w:r>
        <w:rPr>
          <w:spacing w:val="-11"/>
          <w:sz w:val="28"/>
        </w:rPr>
        <w:t> </w:t>
      </w:r>
      <w:r>
        <w:rPr>
          <w:sz w:val="28"/>
        </w:rPr>
        <w:t>ngày</w:t>
      </w:r>
      <w:r>
        <w:rPr>
          <w:spacing w:val="-7"/>
          <w:sz w:val="28"/>
        </w:rPr>
        <w:t> </w:t>
      </w:r>
      <w:r>
        <w:rPr>
          <w:sz w:val="28"/>
        </w:rPr>
        <w:t>quyết</w:t>
      </w:r>
      <w:r>
        <w:rPr>
          <w:spacing w:val="-7"/>
          <w:sz w:val="28"/>
        </w:rPr>
        <w:t> </w:t>
      </w:r>
      <w:r>
        <w:rPr>
          <w:sz w:val="28"/>
        </w:rPr>
        <w:t>định</w:t>
      </w:r>
      <w:r>
        <w:rPr>
          <w:spacing w:val="-9"/>
          <w:sz w:val="28"/>
        </w:rPr>
        <w:t> </w:t>
      </w:r>
      <w:r>
        <w:rPr>
          <w:sz w:val="28"/>
        </w:rPr>
        <w:t>được</w:t>
      </w:r>
      <w:r>
        <w:rPr>
          <w:spacing w:val="-10"/>
          <w:sz w:val="28"/>
        </w:rPr>
        <w:t> </w:t>
      </w:r>
      <w:r>
        <w:rPr>
          <w:sz w:val="28"/>
        </w:rPr>
        <w:t>niêm</w:t>
      </w:r>
      <w:r>
        <w:rPr>
          <w:spacing w:val="-8"/>
          <w:sz w:val="28"/>
        </w:rPr>
        <w:t> </w:t>
      </w:r>
      <w:r>
        <w:rPr>
          <w:sz w:val="28"/>
        </w:rPr>
        <w:t>yết</w:t>
      </w:r>
      <w:r>
        <w:rPr>
          <w:spacing w:val="-9"/>
          <w:sz w:val="28"/>
        </w:rPr>
        <w:t> </w:t>
      </w:r>
      <w:r>
        <w:rPr>
          <w:sz w:val="28"/>
        </w:rPr>
        <w:t>theo</w:t>
      </w:r>
      <w:r>
        <w:rPr>
          <w:spacing w:val="-9"/>
          <w:sz w:val="28"/>
        </w:rPr>
        <w:t> </w:t>
      </w:r>
      <w:r>
        <w:rPr>
          <w:sz w:val="28"/>
        </w:rPr>
        <w:t>quy</w:t>
      </w:r>
      <w:r>
        <w:rPr>
          <w:spacing w:val="-9"/>
          <w:sz w:val="28"/>
        </w:rPr>
        <w:t> </w:t>
      </w:r>
      <w:r>
        <w:rPr>
          <w:sz w:val="28"/>
        </w:rPr>
        <w:t>định của Bộ luật Tố tụng dân sự.</w:t>
      </w:r>
    </w:p>
    <w:p>
      <w:pPr>
        <w:pStyle w:val="BodyText"/>
        <w:spacing w:before="4"/>
        <w:rPr>
          <w:sz w:val="11"/>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2"/>
        <w:gridCol w:w="3545"/>
      </w:tblGrid>
      <w:tr>
        <w:trPr>
          <w:trHeight w:val="1899" w:hRule="atLeast"/>
        </w:trPr>
        <w:tc>
          <w:tcPr>
            <w:tcW w:w="460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2" w:lineRule="exact" w:before="0" w:after="0"/>
              <w:ind w:left="191" w:right="0" w:hanging="142"/>
              <w:jc w:val="left"/>
              <w:rPr>
                <w:sz w:val="22"/>
              </w:rPr>
            </w:pPr>
            <w:r>
              <w:rPr>
                <w:sz w:val="22"/>
              </w:rPr>
              <w:t>Đương</w:t>
            </w:r>
            <w:r>
              <w:rPr>
                <w:spacing w:val="-2"/>
                <w:sz w:val="22"/>
              </w:rPr>
              <w:t> </w:t>
            </w:r>
            <w:r>
              <w:rPr>
                <w:spacing w:val="-5"/>
                <w:sz w:val="22"/>
              </w:rPr>
              <w:t>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5"/>
                <w:sz w:val="22"/>
              </w:rPr>
              <w:t> </w:t>
            </w:r>
            <w:r>
              <w:rPr>
                <w:sz w:val="22"/>
              </w:rPr>
              <w:t>huyện</w:t>
            </w:r>
            <w:r>
              <w:rPr>
                <w:spacing w:val="-2"/>
                <w:sz w:val="22"/>
              </w:rPr>
              <w:t> </w:t>
            </w:r>
            <w:r>
              <w:rPr>
                <w:sz w:val="22"/>
              </w:rPr>
              <w:t>Lục</w:t>
            </w:r>
            <w:r>
              <w:rPr>
                <w:spacing w:val="-2"/>
                <w:sz w:val="22"/>
              </w:rPr>
              <w:t> </w:t>
            </w:r>
            <w:r>
              <w:rPr>
                <w:spacing w:val="-4"/>
                <w:sz w:val="22"/>
              </w:rPr>
              <w:t>Ngạn;</w:t>
            </w:r>
          </w:p>
          <w:p>
            <w:pPr>
              <w:pStyle w:val="TableParagraph"/>
              <w:numPr>
                <w:ilvl w:val="0"/>
                <w:numId w:val="2"/>
              </w:numPr>
              <w:tabs>
                <w:tab w:pos="192" w:val="left" w:leader="none"/>
              </w:tabs>
              <w:spacing w:line="252" w:lineRule="exact" w:before="1" w:after="0"/>
              <w:ind w:left="191" w:right="0" w:hanging="142"/>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3"/>
                <w:sz w:val="22"/>
              </w:rPr>
              <w:t> </w:t>
            </w:r>
            <w:r>
              <w:rPr>
                <w:sz w:val="22"/>
              </w:rPr>
              <w:t>Lục</w:t>
            </w:r>
            <w:r>
              <w:rPr>
                <w:spacing w:val="-4"/>
                <w:sz w:val="22"/>
              </w:rPr>
              <w:t> </w:t>
            </w:r>
            <w:r>
              <w:rPr>
                <w:spacing w:val="-2"/>
                <w:sz w:val="22"/>
              </w:rPr>
              <w:t>Ngạn;</w:t>
            </w:r>
          </w:p>
          <w:p>
            <w:pPr>
              <w:pStyle w:val="TableParagraph"/>
              <w:numPr>
                <w:ilvl w:val="0"/>
                <w:numId w:val="2"/>
              </w:numPr>
              <w:tabs>
                <w:tab w:pos="192" w:val="left" w:leader="none"/>
              </w:tabs>
              <w:spacing w:line="252" w:lineRule="exact" w:before="0" w:after="0"/>
              <w:ind w:left="191" w:right="0" w:hanging="142"/>
              <w:jc w:val="left"/>
              <w:rPr>
                <w:sz w:val="22"/>
              </w:rPr>
            </w:pPr>
            <w:r>
              <w:rPr>
                <w:sz w:val="22"/>
              </w:rPr>
              <w:t>Lưu:</w:t>
            </w:r>
            <w:r>
              <w:rPr>
                <w:spacing w:val="-3"/>
                <w:sz w:val="22"/>
              </w:rPr>
              <w:t> </w:t>
            </w:r>
            <w:r>
              <w:rPr>
                <w:sz w:val="22"/>
              </w:rPr>
              <w:t>Hồ</w:t>
            </w:r>
            <w:r>
              <w:rPr>
                <w:spacing w:val="-2"/>
                <w:sz w:val="22"/>
              </w:rPr>
              <w:t> </w:t>
            </w:r>
            <w:r>
              <w:rPr>
                <w:sz w:val="22"/>
              </w:rPr>
              <w:t>sơ</w:t>
            </w:r>
            <w:r>
              <w:rPr>
                <w:spacing w:val="-1"/>
                <w:sz w:val="22"/>
              </w:rPr>
              <w:t> </w:t>
            </w:r>
            <w:r>
              <w:rPr>
                <w:sz w:val="22"/>
              </w:rPr>
              <w:t>vụ</w:t>
            </w:r>
            <w:r>
              <w:rPr>
                <w:spacing w:val="-4"/>
                <w:sz w:val="22"/>
              </w:rPr>
              <w:t> </w:t>
            </w:r>
            <w:r>
              <w:rPr>
                <w:spacing w:val="-5"/>
                <w:sz w:val="22"/>
              </w:rPr>
              <w:t>án.</w:t>
            </w:r>
          </w:p>
        </w:tc>
        <w:tc>
          <w:tcPr>
            <w:tcW w:w="3545" w:type="dxa"/>
          </w:tcPr>
          <w:p>
            <w:pPr>
              <w:pStyle w:val="TableParagraph"/>
              <w:spacing w:line="289" w:lineRule="exact"/>
              <w:ind w:left="1353" w:right="42"/>
              <w:jc w:val="center"/>
              <w:rPr>
                <w:b/>
                <w:sz w:val="26"/>
              </w:rPr>
            </w:pPr>
            <w:r>
              <w:rPr>
                <w:b/>
                <w:sz w:val="26"/>
              </w:rPr>
              <w:t>THẨM</w:t>
            </w:r>
            <w:r>
              <w:rPr>
                <w:b/>
                <w:spacing w:val="-10"/>
                <w:sz w:val="26"/>
              </w:rPr>
              <w:t> </w:t>
            </w:r>
            <w:r>
              <w:rPr>
                <w:b/>
                <w:spacing w:val="-4"/>
                <w:sz w:val="26"/>
              </w:rPr>
              <w:t>PHÁN</w:t>
            </w:r>
          </w:p>
          <w:p>
            <w:pPr>
              <w:pStyle w:val="TableParagraph"/>
              <w:spacing w:before="10"/>
              <w:ind w:left="0"/>
              <w:rPr>
                <w:sz w:val="27"/>
              </w:rPr>
            </w:pPr>
          </w:p>
          <w:p>
            <w:pPr>
              <w:pStyle w:val="TableParagraph"/>
              <w:ind w:left="1354" w:right="39"/>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1"/>
              <w:ind w:left="0"/>
              <w:rPr>
                <w:sz w:val="26"/>
              </w:rPr>
            </w:pPr>
          </w:p>
          <w:p>
            <w:pPr>
              <w:pStyle w:val="TableParagraph"/>
              <w:spacing w:line="302" w:lineRule="exact"/>
              <w:ind w:left="1354" w:right="42"/>
              <w:jc w:val="center"/>
              <w:rPr>
                <w:b/>
                <w:sz w:val="28"/>
              </w:rPr>
            </w:pPr>
            <w:r>
              <w:rPr>
                <w:b/>
                <w:sz w:val="28"/>
              </w:rPr>
              <w:t>Nguyễn</w:t>
            </w:r>
            <w:r>
              <w:rPr>
                <w:b/>
                <w:spacing w:val="-4"/>
                <w:sz w:val="28"/>
              </w:rPr>
              <w:t> </w:t>
            </w:r>
            <w:r>
              <w:rPr>
                <w:b/>
                <w:sz w:val="28"/>
              </w:rPr>
              <w:t>Văn</w:t>
            </w:r>
            <w:r>
              <w:rPr>
                <w:b/>
                <w:spacing w:val="-3"/>
                <w:sz w:val="28"/>
              </w:rPr>
              <w:t> </w:t>
            </w:r>
            <w:r>
              <w:rPr>
                <w:b/>
                <w:spacing w:val="-4"/>
                <w:sz w:val="28"/>
              </w:rPr>
              <w:t>Hiếu</w:t>
            </w:r>
          </w:p>
        </w:tc>
      </w:tr>
    </w:tbl>
    <w:p>
      <w:pPr>
        <w:spacing w:after="0" w:line="302" w:lineRule="exact"/>
        <w:jc w:val="center"/>
        <w:rPr>
          <w:sz w:val="28"/>
        </w:rPr>
        <w:sectPr>
          <w:type w:val="continuous"/>
          <w:pgSz w:w="11910" w:h="16850"/>
          <w:pgMar w:top="1120" w:bottom="280" w:left="1500" w:right="7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7"/>
        <w:ind w:left="662"/>
        <w:jc w:val="center"/>
        <w:rPr>
          <w:rFonts w:ascii="Calibri"/>
        </w:rPr>
      </w:pPr>
      <w:r>
        <w:rPr>
          <w:rFonts w:ascii="Calibri"/>
          <w:w w:val="98"/>
        </w:rPr>
        <w:t>2</w:t>
      </w:r>
    </w:p>
    <w:sectPr>
      <w:pgSz w:w="11910" w:h="16850"/>
      <w:pgMar w:top="1940" w:bottom="28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40" w:hanging="142"/>
      </w:pPr>
      <w:rPr>
        <w:rFonts w:hint="default"/>
        <w:lang w:val="vi" w:eastAsia="en-US" w:bidi="ar-SA"/>
      </w:rPr>
    </w:lvl>
    <w:lvl w:ilvl="2">
      <w:start w:val="0"/>
      <w:numFmt w:val="bullet"/>
      <w:lvlText w:val="•"/>
      <w:lvlJc w:val="left"/>
      <w:pPr>
        <w:ind w:left="1080" w:hanging="142"/>
      </w:pPr>
      <w:rPr>
        <w:rFonts w:hint="default"/>
        <w:lang w:val="vi" w:eastAsia="en-US" w:bidi="ar-SA"/>
      </w:rPr>
    </w:lvl>
    <w:lvl w:ilvl="3">
      <w:start w:val="0"/>
      <w:numFmt w:val="bullet"/>
      <w:lvlText w:val="•"/>
      <w:lvlJc w:val="left"/>
      <w:pPr>
        <w:ind w:left="1520" w:hanging="142"/>
      </w:pPr>
      <w:rPr>
        <w:rFonts w:hint="default"/>
        <w:lang w:val="vi" w:eastAsia="en-US" w:bidi="ar-SA"/>
      </w:rPr>
    </w:lvl>
    <w:lvl w:ilvl="4">
      <w:start w:val="0"/>
      <w:numFmt w:val="bullet"/>
      <w:lvlText w:val="•"/>
      <w:lvlJc w:val="left"/>
      <w:pPr>
        <w:ind w:left="1960" w:hanging="142"/>
      </w:pPr>
      <w:rPr>
        <w:rFonts w:hint="default"/>
        <w:lang w:val="vi" w:eastAsia="en-US" w:bidi="ar-SA"/>
      </w:rPr>
    </w:lvl>
    <w:lvl w:ilvl="5">
      <w:start w:val="0"/>
      <w:numFmt w:val="bullet"/>
      <w:lvlText w:val="•"/>
      <w:lvlJc w:val="left"/>
      <w:pPr>
        <w:ind w:left="2401" w:hanging="142"/>
      </w:pPr>
      <w:rPr>
        <w:rFonts w:hint="default"/>
        <w:lang w:val="vi" w:eastAsia="en-US" w:bidi="ar-SA"/>
      </w:rPr>
    </w:lvl>
    <w:lvl w:ilvl="6">
      <w:start w:val="0"/>
      <w:numFmt w:val="bullet"/>
      <w:lvlText w:val="•"/>
      <w:lvlJc w:val="left"/>
      <w:pPr>
        <w:ind w:left="2841" w:hanging="142"/>
      </w:pPr>
      <w:rPr>
        <w:rFonts w:hint="default"/>
        <w:lang w:val="vi" w:eastAsia="en-US" w:bidi="ar-SA"/>
      </w:rPr>
    </w:lvl>
    <w:lvl w:ilvl="7">
      <w:start w:val="0"/>
      <w:numFmt w:val="bullet"/>
      <w:lvlText w:val="•"/>
      <w:lvlJc w:val="left"/>
      <w:pPr>
        <w:ind w:left="3281" w:hanging="142"/>
      </w:pPr>
      <w:rPr>
        <w:rFonts w:hint="default"/>
        <w:lang w:val="vi" w:eastAsia="en-US" w:bidi="ar-SA"/>
      </w:rPr>
    </w:lvl>
    <w:lvl w:ilvl="8">
      <w:start w:val="0"/>
      <w:numFmt w:val="bullet"/>
      <w:lvlText w:val="•"/>
      <w:lvlJc w:val="left"/>
      <w:pPr>
        <w:ind w:left="3721" w:hanging="142"/>
      </w:pPr>
      <w:rPr>
        <w:rFonts w:hint="default"/>
        <w:lang w:val="vi" w:eastAsia="en-US" w:bidi="ar-SA"/>
      </w:rPr>
    </w:lvl>
  </w:abstractNum>
  <w:abstractNum w:abstractNumId="0">
    <w:multiLevelType w:val="hybridMultilevel"/>
    <w:lvl w:ilvl="0">
      <w:start w:val="1"/>
      <w:numFmt w:val="decimal"/>
      <w:lvlText w:val="%1."/>
      <w:lvlJc w:val="left"/>
      <w:pPr>
        <w:ind w:left="20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 w:hanging="14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49"/>
      </w:pPr>
      <w:rPr>
        <w:rFonts w:hint="default"/>
        <w:lang w:val="vi" w:eastAsia="en-US" w:bidi="ar-SA"/>
      </w:rPr>
    </w:lvl>
    <w:lvl w:ilvl="3">
      <w:start w:val="0"/>
      <w:numFmt w:val="bullet"/>
      <w:lvlText w:val="•"/>
      <w:lvlJc w:val="left"/>
      <w:pPr>
        <w:ind w:left="3039" w:hanging="149"/>
      </w:pPr>
      <w:rPr>
        <w:rFonts w:hint="default"/>
        <w:lang w:val="vi" w:eastAsia="en-US" w:bidi="ar-SA"/>
      </w:rPr>
    </w:lvl>
    <w:lvl w:ilvl="4">
      <w:start w:val="0"/>
      <w:numFmt w:val="bullet"/>
      <w:lvlText w:val="•"/>
      <w:lvlJc w:val="left"/>
      <w:pPr>
        <w:ind w:left="3986" w:hanging="149"/>
      </w:pPr>
      <w:rPr>
        <w:rFonts w:hint="default"/>
        <w:lang w:val="vi" w:eastAsia="en-US" w:bidi="ar-SA"/>
      </w:rPr>
    </w:lvl>
    <w:lvl w:ilvl="5">
      <w:start w:val="0"/>
      <w:numFmt w:val="bullet"/>
      <w:lvlText w:val="•"/>
      <w:lvlJc w:val="left"/>
      <w:pPr>
        <w:ind w:left="4933" w:hanging="149"/>
      </w:pPr>
      <w:rPr>
        <w:rFonts w:hint="default"/>
        <w:lang w:val="vi" w:eastAsia="en-US" w:bidi="ar-SA"/>
      </w:rPr>
    </w:lvl>
    <w:lvl w:ilvl="6">
      <w:start w:val="0"/>
      <w:numFmt w:val="bullet"/>
      <w:lvlText w:val="•"/>
      <w:lvlJc w:val="left"/>
      <w:pPr>
        <w:ind w:left="5879" w:hanging="149"/>
      </w:pPr>
      <w:rPr>
        <w:rFonts w:hint="default"/>
        <w:lang w:val="vi" w:eastAsia="en-US" w:bidi="ar-SA"/>
      </w:rPr>
    </w:lvl>
    <w:lvl w:ilvl="7">
      <w:start w:val="0"/>
      <w:numFmt w:val="bullet"/>
      <w:lvlText w:val="•"/>
      <w:lvlJc w:val="left"/>
      <w:pPr>
        <w:ind w:left="6826" w:hanging="149"/>
      </w:pPr>
      <w:rPr>
        <w:rFonts w:hint="default"/>
        <w:lang w:val="vi" w:eastAsia="en-US" w:bidi="ar-SA"/>
      </w:rPr>
    </w:lvl>
    <w:lvl w:ilvl="8">
      <w:start w:val="0"/>
      <w:numFmt w:val="bullet"/>
      <w:lvlText w:val="•"/>
      <w:lvlJc w:val="left"/>
      <w:pPr>
        <w:ind w:left="7773" w:hanging="14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290" w:right="219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02" w:right="104"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2023-04-25T00:25:57Z</dcterms:created>
  <dcterms:modified xsi:type="dcterms:W3CDTF">2023-04-25T00:25:57Z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