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9"/>
        <w:gridCol w:w="5250"/>
      </w:tblGrid>
      <w:tr>
        <w:trPr>
          <w:trHeight w:val="1251" w:hRule="atLeast"/>
        </w:trPr>
        <w:tc>
          <w:tcPr>
            <w:tcW w:w="4829" w:type="dxa"/>
          </w:tcPr>
          <w:p>
            <w:pPr>
              <w:pStyle w:val="TableParagraph"/>
              <w:spacing w:after="57"/>
              <w:ind w:left="51" w:right="192"/>
              <w:jc w:val="center"/>
              <w:rPr>
                <w:b/>
                <w:sz w:val="24"/>
              </w:rPr>
            </w:pPr>
            <w:r>
              <w:rPr>
                <w:b/>
                <w:sz w:val="24"/>
              </w:rPr>
              <w:t>TOÀ</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5"/>
                <w:sz w:val="24"/>
              </w:rPr>
              <w:t> </w:t>
            </w:r>
            <w:r>
              <w:rPr>
                <w:b/>
                <w:sz w:val="24"/>
              </w:rPr>
              <w:t>QUẬN</w:t>
            </w:r>
            <w:r>
              <w:rPr>
                <w:b/>
                <w:spacing w:val="-7"/>
                <w:sz w:val="24"/>
              </w:rPr>
              <w:t> </w:t>
            </w:r>
            <w:r>
              <w:rPr>
                <w:b/>
                <w:sz w:val="24"/>
              </w:rPr>
              <w:t>HỒNG</w:t>
            </w:r>
            <w:r>
              <w:rPr>
                <w:b/>
                <w:spacing w:val="-9"/>
                <w:sz w:val="24"/>
              </w:rPr>
              <w:t> </w:t>
            </w:r>
            <w:r>
              <w:rPr>
                <w:b/>
                <w:sz w:val="24"/>
              </w:rPr>
              <w:t>BÀNG THÀNH PHỐ HẢI PHÒNG</w:t>
            </w:r>
          </w:p>
          <w:p>
            <w:pPr>
              <w:pStyle w:val="TableParagraph"/>
              <w:spacing w:line="20" w:lineRule="exact"/>
              <w:ind w:left="1757"/>
              <w:rPr>
                <w:sz w:val="2"/>
              </w:rPr>
            </w:pPr>
            <w:r>
              <w:rPr>
                <w:sz w:val="2"/>
              </w:rPr>
              <w:pict>
                <v:group style="width:59.1pt;height:.75pt;mso-position-horizontal-relative:char;mso-position-vertical-relative:line" id="docshapegroup1" coordorigin="0,0" coordsize="1182,15">
                  <v:line style="position:absolute" from="0,8" to="1182,8" stroked="true" strokeweight=".75pt" strokecolor="#000000">
                    <v:stroke dashstyle="solid"/>
                  </v:line>
                </v:group>
              </w:pict>
            </w:r>
            <w:r>
              <w:rPr>
                <w:sz w:val="2"/>
              </w:rPr>
            </w:r>
          </w:p>
          <w:p>
            <w:pPr>
              <w:pStyle w:val="TableParagraph"/>
              <w:spacing w:line="300" w:lineRule="atLeast" w:before="3"/>
              <w:ind w:left="945" w:right="1073"/>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75/2022/HS-ST Ngày 30-11-2022</w:t>
            </w:r>
          </w:p>
        </w:tc>
        <w:tc>
          <w:tcPr>
            <w:tcW w:w="5250" w:type="dxa"/>
          </w:tcPr>
          <w:p>
            <w:pPr>
              <w:pStyle w:val="TableParagraph"/>
              <w:spacing w:line="266" w:lineRule="exact"/>
              <w:ind w:left="190"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189" w:right="4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ind w:left="0" w:firstLine="0"/>
        <w:jc w:val="left"/>
        <w:rPr>
          <w:sz w:val="20"/>
        </w:rPr>
      </w:pPr>
    </w:p>
    <w:p>
      <w:pPr>
        <w:pStyle w:val="BodyText"/>
        <w:spacing w:before="3"/>
        <w:ind w:left="0" w:firstLine="0"/>
        <w:jc w:val="left"/>
        <w:rPr>
          <w:sz w:val="16"/>
        </w:rPr>
      </w:pPr>
    </w:p>
    <w:p>
      <w:pPr>
        <w:spacing w:line="321" w:lineRule="exact" w:before="89"/>
        <w:ind w:left="852" w:right="561" w:firstLine="0"/>
        <w:jc w:val="center"/>
        <w:rPr>
          <w:b/>
          <w:sz w:val="28"/>
        </w:rPr>
      </w:pPr>
      <w:r>
        <w:rPr/>
        <w:pict>
          <v:line style="position:absolute;mso-position-horizontal-relative:page;mso-position-vertical-relative:paragraph;z-index:-15801344" from="355.399994pt,-51.059689pt" to="515.049994pt,-51.009689pt" stroked="true" strokeweight=".75pt" strokecolor="#000000">
            <v:stroke dashstyle="solid"/>
            <w10:wrap type="none"/>
          </v:line>
        </w:pict>
      </w:r>
      <w:r>
        <w:rPr>
          <w:b/>
          <w:sz w:val="28"/>
        </w:rPr>
        <w:t>NHÂN</w:t>
      </w:r>
      <w:r>
        <w:rPr>
          <w:b/>
          <w:spacing w:val="-5"/>
          <w:sz w:val="28"/>
        </w:rPr>
        <w:t> </w:t>
      </w:r>
      <w:r>
        <w:rPr>
          <w:b/>
          <w:spacing w:val="-4"/>
          <w:sz w:val="28"/>
        </w:rPr>
        <w:t>DANH</w:t>
      </w:r>
    </w:p>
    <w:p>
      <w:pPr>
        <w:spacing w:line="321" w:lineRule="exact" w:before="0"/>
        <w:ind w:left="854" w:right="561"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7"/>
        <w:ind w:left="0" w:firstLine="0"/>
        <w:jc w:val="left"/>
        <w:rPr>
          <w:b/>
          <w:sz w:val="24"/>
        </w:rPr>
      </w:pPr>
    </w:p>
    <w:p>
      <w:pPr>
        <w:spacing w:before="0"/>
        <w:ind w:left="855" w:right="561"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HỒNG</w:t>
      </w:r>
      <w:r>
        <w:rPr>
          <w:b/>
          <w:spacing w:val="-3"/>
          <w:sz w:val="28"/>
        </w:rPr>
        <w:t> </w:t>
      </w:r>
      <w:r>
        <w:rPr>
          <w:b/>
          <w:sz w:val="28"/>
        </w:rPr>
        <w:t>BÀNG,</w:t>
      </w:r>
      <w:r>
        <w:rPr>
          <w:b/>
          <w:spacing w:val="-3"/>
          <w:sz w:val="28"/>
        </w:rPr>
        <w:t> </w:t>
      </w:r>
      <w:r>
        <w:rPr>
          <w:b/>
          <w:sz w:val="28"/>
        </w:rPr>
        <w:t>THÀNH</w:t>
      </w:r>
      <w:r>
        <w:rPr>
          <w:b/>
          <w:spacing w:val="-2"/>
          <w:sz w:val="28"/>
        </w:rPr>
        <w:t> </w:t>
      </w:r>
      <w:r>
        <w:rPr>
          <w:b/>
          <w:sz w:val="28"/>
        </w:rPr>
        <w:t>PHỐ</w:t>
      </w:r>
      <w:r>
        <w:rPr>
          <w:b/>
          <w:spacing w:val="-2"/>
          <w:sz w:val="28"/>
        </w:rPr>
        <w:t> </w:t>
      </w:r>
      <w:r>
        <w:rPr>
          <w:b/>
          <w:sz w:val="28"/>
        </w:rPr>
        <w:t>HẢI</w:t>
      </w:r>
      <w:r>
        <w:rPr>
          <w:b/>
          <w:spacing w:val="-1"/>
          <w:sz w:val="28"/>
        </w:rPr>
        <w:t> </w:t>
      </w:r>
      <w:r>
        <w:rPr>
          <w:b/>
          <w:spacing w:val="-2"/>
          <w:sz w:val="28"/>
        </w:rPr>
        <w:t>PHÒNG</w:t>
      </w:r>
    </w:p>
    <w:p>
      <w:pPr>
        <w:pStyle w:val="BodyText"/>
        <w:spacing w:before="9"/>
        <w:ind w:left="0" w:firstLine="0"/>
        <w:jc w:val="left"/>
        <w:rPr>
          <w:b/>
          <w:sz w:val="33"/>
        </w:rPr>
      </w:pPr>
    </w:p>
    <w:p>
      <w:pPr>
        <w:spacing w:before="0"/>
        <w:ind w:left="133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99"/>
        <w:ind w:left="1330" w:right="0" w:firstLine="0"/>
        <w:jc w:val="left"/>
        <w:rPr>
          <w:sz w:val="28"/>
        </w:rPr>
      </w:pPr>
      <w:r>
        <w:rPr>
          <w:i/>
          <w:sz w:val="28"/>
        </w:rPr>
        <w:t>Thẩm</w:t>
      </w:r>
      <w:r>
        <w:rPr>
          <w:i/>
          <w:spacing w:val="-10"/>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5"/>
          <w:sz w:val="28"/>
        </w:rPr>
        <w:t> </w:t>
      </w:r>
      <w:r>
        <w:rPr>
          <w:sz w:val="28"/>
        </w:rPr>
        <w:t>Bà</w:t>
      </w:r>
      <w:r>
        <w:rPr>
          <w:spacing w:val="-2"/>
          <w:sz w:val="28"/>
        </w:rPr>
        <w:t> </w:t>
      </w:r>
      <w:r>
        <w:rPr>
          <w:sz w:val="28"/>
        </w:rPr>
        <w:t>Nguyễn</w:t>
      </w:r>
      <w:r>
        <w:rPr>
          <w:spacing w:val="-1"/>
          <w:sz w:val="28"/>
        </w:rPr>
        <w:t> </w:t>
      </w:r>
      <w:r>
        <w:rPr>
          <w:sz w:val="28"/>
        </w:rPr>
        <w:t>Thị</w:t>
      </w:r>
      <w:r>
        <w:rPr>
          <w:spacing w:val="-4"/>
          <w:sz w:val="28"/>
        </w:rPr>
        <w:t> </w:t>
      </w:r>
      <w:r>
        <w:rPr>
          <w:sz w:val="28"/>
        </w:rPr>
        <w:t>Minh</w:t>
      </w:r>
      <w:r>
        <w:rPr>
          <w:spacing w:val="-1"/>
          <w:sz w:val="28"/>
        </w:rPr>
        <w:t> </w:t>
      </w:r>
      <w:r>
        <w:rPr>
          <w:spacing w:val="-2"/>
          <w:sz w:val="28"/>
        </w:rPr>
        <w:t>Phương</w:t>
      </w:r>
    </w:p>
    <w:p>
      <w:pPr>
        <w:spacing w:before="98"/>
        <w:ind w:left="133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12" w:lineRule="auto" w:before="98"/>
        <w:ind w:left="1330" w:right="5891" w:firstLine="0"/>
        <w:jc w:val="left"/>
      </w:pPr>
      <w:r>
        <w:rPr/>
        <w:t>Bà</w:t>
      </w:r>
      <w:r>
        <w:rPr>
          <w:spacing w:val="-9"/>
        </w:rPr>
        <w:t> </w:t>
      </w:r>
      <w:r>
        <w:rPr/>
        <w:t>Đặng</w:t>
      </w:r>
      <w:r>
        <w:rPr>
          <w:spacing w:val="-8"/>
        </w:rPr>
        <w:t> </w:t>
      </w:r>
      <w:r>
        <w:rPr/>
        <w:t>Thị</w:t>
      </w:r>
      <w:r>
        <w:rPr>
          <w:spacing w:val="-8"/>
        </w:rPr>
        <w:t> </w:t>
      </w:r>
      <w:r>
        <w:rPr/>
        <w:t>Thu</w:t>
      </w:r>
      <w:r>
        <w:rPr>
          <w:spacing w:val="-8"/>
        </w:rPr>
        <w:t> </w:t>
      </w:r>
      <w:r>
        <w:rPr/>
        <w:t>Hiền; Ông Trần Ngọc Hải;</w:t>
      </w:r>
    </w:p>
    <w:p>
      <w:pPr>
        <w:pStyle w:val="ListParagraph"/>
        <w:numPr>
          <w:ilvl w:val="0"/>
          <w:numId w:val="1"/>
        </w:numPr>
        <w:tabs>
          <w:tab w:pos="1518" w:val="left" w:leader="none"/>
        </w:tabs>
        <w:spacing w:line="268" w:lineRule="auto" w:before="2" w:after="0"/>
        <w:ind w:left="622" w:right="325" w:firstLine="707"/>
        <w:jc w:val="both"/>
        <w:rPr>
          <w:b/>
          <w:i/>
          <w:sz w:val="28"/>
        </w:rPr>
      </w:pPr>
      <w:r>
        <w:rPr>
          <w:b/>
          <w:i/>
          <w:sz w:val="28"/>
        </w:rPr>
        <w:t>Thư ký phiên tòa</w:t>
      </w:r>
      <w:r>
        <w:rPr>
          <w:b/>
          <w:sz w:val="28"/>
        </w:rPr>
        <w:t>: </w:t>
      </w:r>
      <w:r>
        <w:rPr>
          <w:sz w:val="28"/>
        </w:rPr>
        <w:t>Ông Nguyễn Đức Trung </w:t>
      </w:r>
      <w:r>
        <w:rPr>
          <w:b/>
          <w:sz w:val="28"/>
        </w:rPr>
        <w:t>- </w:t>
      </w:r>
      <w:r>
        <w:rPr>
          <w:sz w:val="28"/>
        </w:rPr>
        <w:t>Thẩm tra viên Toà án nhân dân quận Hồng Bàng, thành phố Hải Phòng.</w:t>
      </w:r>
    </w:p>
    <w:p>
      <w:pPr>
        <w:pStyle w:val="ListParagraph"/>
        <w:numPr>
          <w:ilvl w:val="0"/>
          <w:numId w:val="1"/>
        </w:numPr>
        <w:tabs>
          <w:tab w:pos="1551" w:val="left" w:leader="none"/>
        </w:tabs>
        <w:spacing w:line="268" w:lineRule="auto" w:before="59" w:after="0"/>
        <w:ind w:left="622" w:right="325" w:firstLine="707"/>
        <w:jc w:val="both"/>
        <w:rPr>
          <w:b/>
          <w:i/>
          <w:sz w:val="28"/>
        </w:rPr>
      </w:pPr>
      <w:r>
        <w:rPr>
          <w:b/>
          <w:i/>
          <w:sz w:val="28"/>
        </w:rPr>
        <w:t>Đại diện Viện kiểm sát nhân dân quận Hồng Bàng, thành phố Hải</w:t>
      </w:r>
      <w:r>
        <w:rPr>
          <w:b/>
          <w:i/>
          <w:sz w:val="28"/>
        </w:rPr>
        <w:t> Phòng tham gia phiên tòa: </w:t>
      </w:r>
      <w:r>
        <w:rPr>
          <w:sz w:val="28"/>
        </w:rPr>
        <w:t>Bà Đoàn Thị Lệ Thu </w:t>
      </w:r>
      <w:r>
        <w:rPr>
          <w:b/>
          <w:sz w:val="28"/>
        </w:rPr>
        <w:t>- </w:t>
      </w:r>
      <w:r>
        <w:rPr>
          <w:sz w:val="28"/>
        </w:rPr>
        <w:t>Kiểm sát viên.</w:t>
      </w:r>
    </w:p>
    <w:p>
      <w:pPr>
        <w:pStyle w:val="BodyText"/>
        <w:spacing w:line="268" w:lineRule="auto" w:before="59"/>
        <w:ind w:right="323" w:firstLine="707"/>
      </w:pPr>
      <w:r>
        <w:rPr/>
        <w:t>Ngày 30 tháng 11 năm 2022, tại điểm cầu trung tâm là trụ sở Tòa án nhân dân quận Hồng Bàng, thành phố Hải Phòng và điểm cầu thành phần là phòng xét xử tại Trại tạm</w:t>
      </w:r>
      <w:r>
        <w:rPr>
          <w:spacing w:val="-1"/>
        </w:rPr>
        <w:t> </w:t>
      </w:r>
      <w:r>
        <w:rPr/>
        <w:t>giam</w:t>
      </w:r>
      <w:r>
        <w:rPr>
          <w:spacing w:val="-1"/>
        </w:rPr>
        <w:t> </w:t>
      </w:r>
      <w:r>
        <w:rPr/>
        <w:t>Công an thành phố Hải Phòng xét xử trực tuyến công khai vụ án hình sự sơ thẩm thụ lý số: 75/2022/TLST-HS ngày 11 tháng 11 năm 2022 theo Quyết định đưa vụ án ra xét xử số: 72/2022/QĐXXST-HS ngày 16 tháng 11 năm 2022 đối với bị cáo:</w:t>
      </w:r>
    </w:p>
    <w:p>
      <w:pPr>
        <w:pStyle w:val="BodyText"/>
        <w:spacing w:line="268" w:lineRule="auto"/>
        <w:ind w:right="322" w:firstLine="707"/>
      </w:pPr>
      <w:r>
        <w:rPr/>
        <w:t>BVD, sinh ngày 05 tháng 6 năm 1989 tại Hải Dương. ĐKHKTT và chỗ ở hiện nay: Thôn A, xã B, huyện C, tỉnh Hải Dương; nghề nghiệp: Lao động tự do; trình độ văn hóa: Lớp 9/12; dân tộc: Kinh; giới tính: Nam; tôn giáo: Không; quốc tịch: Việt Nam; con ông D và bà E; có vợ là F (đã ly hôn) và có 02 con; tiền án, tiền sự: Không; bị tạm giữ từ ngày 23-8-2022, chuyển tạm giam từ ngày 30-8- 2022; có mặt.</w:t>
      </w:r>
    </w:p>
    <w:p>
      <w:pPr>
        <w:spacing w:line="319" w:lineRule="exact" w:before="0"/>
        <w:ind w:left="1330" w:right="0" w:firstLine="0"/>
        <w:jc w:val="both"/>
        <w:rPr>
          <w:sz w:val="28"/>
        </w:rPr>
      </w:pPr>
      <w:r>
        <w:rPr>
          <w:i/>
          <w:spacing w:val="-2"/>
          <w:sz w:val="28"/>
        </w:rPr>
        <w:t>Người</w:t>
      </w:r>
      <w:r>
        <w:rPr>
          <w:i/>
          <w:spacing w:val="-14"/>
          <w:sz w:val="28"/>
        </w:rPr>
        <w:t> </w:t>
      </w:r>
      <w:r>
        <w:rPr>
          <w:i/>
          <w:spacing w:val="-2"/>
          <w:sz w:val="28"/>
        </w:rPr>
        <w:t>chúng</w:t>
      </w:r>
      <w:r>
        <w:rPr>
          <w:i/>
          <w:spacing w:val="-14"/>
          <w:sz w:val="28"/>
        </w:rPr>
        <w:t> </w:t>
      </w:r>
      <w:r>
        <w:rPr>
          <w:i/>
          <w:spacing w:val="-2"/>
          <w:sz w:val="28"/>
        </w:rPr>
        <w:t>kiến:</w:t>
      </w:r>
      <w:r>
        <w:rPr>
          <w:i/>
          <w:spacing w:val="-14"/>
          <w:sz w:val="28"/>
        </w:rPr>
        <w:t> </w:t>
      </w:r>
      <w:r>
        <w:rPr>
          <w:spacing w:val="-2"/>
          <w:sz w:val="28"/>
        </w:rPr>
        <w:t>Ông</w:t>
      </w:r>
      <w:r>
        <w:rPr>
          <w:spacing w:val="-14"/>
          <w:sz w:val="28"/>
        </w:rPr>
        <w:t> </w:t>
      </w:r>
      <w:r>
        <w:rPr>
          <w:spacing w:val="-2"/>
          <w:sz w:val="28"/>
        </w:rPr>
        <w:t>NCK;</w:t>
      </w:r>
      <w:r>
        <w:rPr>
          <w:spacing w:val="-13"/>
          <w:sz w:val="28"/>
        </w:rPr>
        <w:t> </w:t>
      </w:r>
      <w:r>
        <w:rPr>
          <w:spacing w:val="-2"/>
          <w:sz w:val="28"/>
        </w:rPr>
        <w:t>vắng</w:t>
      </w:r>
      <w:r>
        <w:rPr>
          <w:spacing w:val="-14"/>
          <w:sz w:val="28"/>
        </w:rPr>
        <w:t> </w:t>
      </w:r>
      <w:r>
        <w:rPr>
          <w:spacing w:val="-4"/>
          <w:sz w:val="28"/>
        </w:rPr>
        <w:t>mặt.</w:t>
      </w:r>
    </w:p>
    <w:p>
      <w:pPr>
        <w:spacing w:before="35"/>
        <w:ind w:left="852" w:right="56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8" w:lineRule="auto" w:before="38"/>
        <w:ind w:right="326"/>
      </w:pPr>
      <w:r>
        <w:rPr/>
        <w:t>Theo các tài liệu có trong hồ sơ vụ án và diễn biến tại phiên tòa,</w:t>
      </w:r>
      <w:r>
        <w:rPr>
          <w:spacing w:val="-2"/>
        </w:rPr>
        <w:t> </w:t>
      </w:r>
      <w:r>
        <w:rPr/>
        <w:t>nội dung vụ án được tóm tắt như sau:</w:t>
      </w:r>
    </w:p>
    <w:p>
      <w:pPr>
        <w:pStyle w:val="BodyText"/>
        <w:spacing w:line="268" w:lineRule="auto"/>
        <w:ind w:right="322"/>
      </w:pPr>
      <w:r>
        <w:rPr/>
        <w:t>Khoảng 10 giờ 00 phút ngày 23 tháng 8 năm 2022, BVD một mình điều khiển xe môtô Biển kiểm</w:t>
      </w:r>
      <w:r>
        <w:rPr>
          <w:spacing w:val="-2"/>
        </w:rPr>
        <w:t> </w:t>
      </w:r>
      <w:r>
        <w:rPr/>
        <w:t>soát 15B1-265.54 đi từ</w:t>
      </w:r>
      <w:r>
        <w:rPr>
          <w:spacing w:val="-1"/>
        </w:rPr>
        <w:t> </w:t>
      </w:r>
      <w:r>
        <w:rPr/>
        <w:t>nhà đến khu vực cổng chào xã G, huyện H, thành phố Hải Phòng để tìm mua ma túy sử dụng cho bản thân do bị cáo bị mắc nghiện ma túy. Khi đến nơi BVD gặp một người đàn ông làm xe ôm thì BVD</w:t>
      </w:r>
      <w:r>
        <w:rPr>
          <w:spacing w:val="37"/>
        </w:rPr>
        <w:t> </w:t>
      </w:r>
      <w:r>
        <w:rPr/>
        <w:t>nhờ</w:t>
      </w:r>
      <w:r>
        <w:rPr>
          <w:spacing w:val="36"/>
        </w:rPr>
        <w:t> </w:t>
      </w:r>
      <w:r>
        <w:rPr/>
        <w:t>người</w:t>
      </w:r>
      <w:r>
        <w:rPr>
          <w:spacing w:val="37"/>
        </w:rPr>
        <w:t> </w:t>
      </w:r>
      <w:r>
        <w:rPr/>
        <w:t>này</w:t>
      </w:r>
      <w:r>
        <w:rPr>
          <w:spacing w:val="34"/>
        </w:rPr>
        <w:t> </w:t>
      </w:r>
      <w:r>
        <w:rPr/>
        <w:t>mua</w:t>
      </w:r>
      <w:r>
        <w:rPr>
          <w:spacing w:val="38"/>
        </w:rPr>
        <w:t> </w:t>
      </w:r>
      <w:r>
        <w:rPr/>
        <w:t>hộ</w:t>
      </w:r>
      <w:r>
        <w:rPr>
          <w:spacing w:val="36"/>
        </w:rPr>
        <w:t> </w:t>
      </w:r>
      <w:r>
        <w:rPr/>
        <w:t>100.000đồng</w:t>
      </w:r>
      <w:r>
        <w:rPr>
          <w:spacing w:val="38"/>
        </w:rPr>
        <w:t> </w:t>
      </w:r>
      <w:r>
        <w:rPr/>
        <w:t>ma</w:t>
      </w:r>
      <w:r>
        <w:rPr>
          <w:spacing w:val="38"/>
        </w:rPr>
        <w:t> </w:t>
      </w:r>
      <w:r>
        <w:rPr/>
        <w:t>túy</w:t>
      </w:r>
      <w:r>
        <w:rPr>
          <w:spacing w:val="34"/>
        </w:rPr>
        <w:t> </w:t>
      </w:r>
      <w:r>
        <w:rPr/>
        <w:t>Heroine.</w:t>
      </w:r>
      <w:r>
        <w:rPr>
          <w:spacing w:val="37"/>
        </w:rPr>
        <w:t> </w:t>
      </w:r>
      <w:r>
        <w:rPr/>
        <w:t>Người</w:t>
      </w:r>
      <w:r>
        <w:rPr>
          <w:spacing w:val="37"/>
        </w:rPr>
        <w:t> </w:t>
      </w:r>
      <w:r>
        <w:rPr/>
        <w:t>đàn</w:t>
      </w:r>
      <w:r>
        <w:rPr>
          <w:spacing w:val="37"/>
        </w:rPr>
        <w:t> </w:t>
      </w:r>
      <w:r>
        <w:rPr/>
        <w:t>ông</w:t>
      </w:r>
      <w:r>
        <w:rPr>
          <w:spacing w:val="36"/>
        </w:rPr>
        <w:t> </w:t>
      </w:r>
      <w:r>
        <w:rPr/>
        <w:t>này</w:t>
      </w:r>
    </w:p>
    <w:p>
      <w:pPr>
        <w:spacing w:after="0" w:line="268" w:lineRule="auto"/>
        <w:sectPr>
          <w:type w:val="continuous"/>
          <w:pgSz w:w="11910" w:h="16850"/>
          <w:pgMar w:top="1120" w:bottom="280" w:left="1080" w:right="520"/>
        </w:sectPr>
      </w:pPr>
    </w:p>
    <w:p>
      <w:pPr>
        <w:pStyle w:val="BodyText"/>
        <w:spacing w:line="268" w:lineRule="auto" w:before="78"/>
        <w:ind w:right="324" w:firstLine="0"/>
      </w:pPr>
      <w:r>
        <w:rPr/>
        <w:t>đồng ý, cầm tiền rồi bảo BVD đứng chờ. Khoảng 20 phút sau người đàn ông quay lại đưa cho BVD một gói giấy màu trắng. BVD biết bên trong gói giấy màu trắng có chứa ma túy</w:t>
      </w:r>
      <w:r>
        <w:rPr>
          <w:spacing w:val="-1"/>
        </w:rPr>
        <w:t> </w:t>
      </w:r>
      <w:r>
        <w:rPr/>
        <w:t>Heroine nên khi nhận được BVD cất giấu gói ma túy</w:t>
      </w:r>
      <w:r>
        <w:rPr>
          <w:spacing w:val="-1"/>
        </w:rPr>
        <w:t> </w:t>
      </w:r>
      <w:r>
        <w:rPr/>
        <w:t>vào ngăn nhỏ bên trong chiếc ví màu đen, cho vào túi quần phía trước bên phải đang mặc rồi</w:t>
      </w:r>
      <w:r>
        <w:rPr>
          <w:spacing w:val="40"/>
        </w:rPr>
        <w:t> </w:t>
      </w:r>
      <w:r>
        <w:rPr/>
        <w:t>điều khiển xe môtô đi tìm chỗ sử dụng ma túy. Khi đến khu vực trước cửa nhà số 535 I, J, K, Hải Phòng thì BVD bị lực lượng chức năng kiểm tra đưa về Công an phường Hùng Vương lập biên bản bắt người phạm tội quả tang và thu giữ toàn bộ tang vật.</w:t>
      </w:r>
    </w:p>
    <w:p>
      <w:pPr>
        <w:spacing w:line="268" w:lineRule="auto" w:before="0"/>
        <w:ind w:left="622" w:right="323" w:firstLine="719"/>
        <w:jc w:val="both"/>
        <w:rPr>
          <w:i/>
          <w:sz w:val="28"/>
        </w:rPr>
      </w:pPr>
      <w:r>
        <w:rPr>
          <w:sz w:val="28"/>
        </w:rPr>
        <w:t>Tại bản Kết luận giám định số 421/KL-KTHS (MT) ngày 29/8/2022 của Phòng Kỹ thuật hình sự </w:t>
      </w:r>
      <w:r>
        <w:rPr>
          <w:b/>
          <w:sz w:val="28"/>
        </w:rPr>
        <w:t>- </w:t>
      </w:r>
      <w:r>
        <w:rPr>
          <w:sz w:val="28"/>
        </w:rPr>
        <w:t>Công an thành phố Hải Phòng kết luận: </w:t>
      </w:r>
      <w:r>
        <w:rPr>
          <w:i/>
          <w:sz w:val="28"/>
        </w:rPr>
        <w:t>“Chất bột màu</w:t>
      </w:r>
      <w:r>
        <w:rPr>
          <w:i/>
          <w:sz w:val="28"/>
        </w:rPr>
        <w:t> trắng gửi giám định là ma túy, có khối lượng 0,16 gam là loại Heroine”.</w:t>
      </w:r>
    </w:p>
    <w:p>
      <w:pPr>
        <w:pStyle w:val="BodyText"/>
        <w:spacing w:line="268" w:lineRule="auto"/>
        <w:ind w:right="325"/>
      </w:pPr>
      <w:r>
        <w:rPr/>
        <w:t>Bản Cáo trạng số 74/CT-VKS-HB ngày 09-11-2022 của Viện kiểm sát nhân dân quận Hồng Bàng, thành phố Hải Phòng đã truy tố BVD về tội “Tàng trữ trái phép chất ma túy” theo quy định tại điểm c khoản 1 Điều 249 Bộ luật Hình sự.</w:t>
      </w:r>
    </w:p>
    <w:p>
      <w:pPr>
        <w:pStyle w:val="BodyText"/>
        <w:spacing w:line="268" w:lineRule="auto"/>
        <w:ind w:right="326"/>
      </w:pPr>
      <w:r>
        <w:rPr/>
        <w:t>Đối với người đàn ông làm xe ôm đi mua ma túy hộ cho BVD và người bán ma túy cho người đàn ông đó, hiện chưa xác định được nhân thân, lai lịch, địa chỉ nên Cơ quan Cảnh sát điều tra tiếp tục xác minh làm rõ để xử lý sau.</w:t>
      </w:r>
    </w:p>
    <w:p>
      <w:pPr>
        <w:pStyle w:val="BodyText"/>
        <w:spacing w:line="268" w:lineRule="auto"/>
        <w:ind w:right="324"/>
      </w:pPr>
      <w:r>
        <w:rPr/>
        <w:t>Đối với 01 xe môtô Biển kiểm soát 15B1-265.54 đã qua sử dụng, quá trình điều tra xác định được chủ sở hữu hợp pháp là bà E, mẹ đẻ của bị cáo. Khi bà E</w:t>
      </w:r>
      <w:r>
        <w:rPr>
          <w:spacing w:val="40"/>
        </w:rPr>
        <w:t> </w:t>
      </w:r>
      <w:r>
        <w:rPr/>
        <w:t>cho BVD mượn xe, bà E không biết BVD sử dụng xe để đi mua ma túy. Cơ quan Cảnh sát điều tra đã trả lại chiếc xe môtô nêu trên cho bà E.</w:t>
      </w:r>
    </w:p>
    <w:p>
      <w:pPr>
        <w:pStyle w:val="BodyText"/>
        <w:spacing w:line="268" w:lineRule="auto"/>
        <w:ind w:right="326"/>
      </w:pPr>
      <w:r>
        <w:rPr/>
        <w:t>Tại</w:t>
      </w:r>
      <w:r>
        <w:rPr>
          <w:spacing w:val="-1"/>
        </w:rPr>
        <w:t> </w:t>
      </w:r>
      <w:r>
        <w:rPr/>
        <w:t>phiên tòa, Đại diện Viện kiểm</w:t>
      </w:r>
      <w:r>
        <w:rPr>
          <w:spacing w:val="-5"/>
        </w:rPr>
        <w:t> </w:t>
      </w:r>
      <w:r>
        <w:rPr/>
        <w:t>sát nhân</w:t>
      </w:r>
      <w:r>
        <w:rPr>
          <w:spacing w:val="-1"/>
        </w:rPr>
        <w:t> </w:t>
      </w:r>
      <w:r>
        <w:rPr/>
        <w:t>dân quận Hồng Bàng giữ</w:t>
      </w:r>
      <w:r>
        <w:rPr>
          <w:spacing w:val="-1"/>
        </w:rPr>
        <w:t> </w:t>
      </w:r>
      <w:r>
        <w:rPr/>
        <w:t>nguyên quan điểm truy tố bị cáo như nội dung bản cáo trạng, đề nghị Hội đồng xét xử:</w:t>
      </w:r>
    </w:p>
    <w:p>
      <w:pPr>
        <w:pStyle w:val="BodyText"/>
        <w:spacing w:line="268" w:lineRule="auto"/>
        <w:ind w:right="324"/>
      </w:pPr>
      <w:r>
        <w:rPr/>
        <w:t>Áp dụng điểm</w:t>
      </w:r>
      <w:r>
        <w:rPr>
          <w:spacing w:val="-5"/>
        </w:rPr>
        <w:t> </w:t>
      </w:r>
      <w:r>
        <w:rPr/>
        <w:t>c</w:t>
      </w:r>
      <w:r>
        <w:rPr>
          <w:spacing w:val="-1"/>
        </w:rPr>
        <w:t> </w:t>
      </w:r>
      <w:r>
        <w:rPr/>
        <w:t>khoản 1 Điều</w:t>
      </w:r>
      <w:r>
        <w:rPr>
          <w:spacing w:val="-1"/>
        </w:rPr>
        <w:t> </w:t>
      </w:r>
      <w:r>
        <w:rPr/>
        <w:t>249,</w:t>
      </w:r>
      <w:r>
        <w:rPr>
          <w:spacing w:val="-1"/>
        </w:rPr>
        <w:t> </w:t>
      </w:r>
      <w:r>
        <w:rPr/>
        <w:t>điểm</w:t>
      </w:r>
      <w:r>
        <w:rPr>
          <w:spacing w:val="-4"/>
        </w:rPr>
        <w:t> </w:t>
      </w:r>
      <w:r>
        <w:rPr/>
        <w:t>s khoản 1 Điều</w:t>
      </w:r>
      <w:r>
        <w:rPr>
          <w:spacing w:val="-1"/>
        </w:rPr>
        <w:t> </w:t>
      </w:r>
      <w:r>
        <w:rPr/>
        <w:t>51, Điều 38 Bộ</w:t>
      </w:r>
      <w:r>
        <w:rPr>
          <w:spacing w:val="-1"/>
        </w:rPr>
        <w:t> </w:t>
      </w:r>
      <w:r>
        <w:rPr/>
        <w:t>luật Hình sự; xử phạt: BVD từ 18 tháng đến 21 tháng tù về tội “Tàng trữ trái phép chất ma túy”. Đề nghị không áp dụng hình phạt bổ sung là hình phạt tiền đối với bị cáo và buộc bị cáo phải chịu án phí hình sự sơ thẩm là 200.000đồng (Hai trăm nghìn </w:t>
      </w:r>
      <w:r>
        <w:rPr>
          <w:spacing w:val="-2"/>
        </w:rPr>
        <w:t>đồng).</w:t>
      </w:r>
    </w:p>
    <w:p>
      <w:pPr>
        <w:pStyle w:val="BodyText"/>
        <w:spacing w:line="268" w:lineRule="auto"/>
        <w:ind w:right="335" w:firstLine="707"/>
      </w:pPr>
      <w:r>
        <w:rPr/>
        <w:t>Về xử lý vật chứng: Đề nghị Hội đồng xét xử căn cứ vào Điều 47 Bộ luật Hình sự, Điều 106 Bộ luật Tố tụng hình sự:</w:t>
      </w:r>
    </w:p>
    <w:p>
      <w:pPr>
        <w:pStyle w:val="ListParagraph"/>
        <w:numPr>
          <w:ilvl w:val="0"/>
          <w:numId w:val="1"/>
        </w:numPr>
        <w:tabs>
          <w:tab w:pos="1494" w:val="left" w:leader="none"/>
        </w:tabs>
        <w:spacing w:line="321" w:lineRule="exact" w:before="0" w:after="0"/>
        <w:ind w:left="1493" w:right="0" w:hanging="164"/>
        <w:jc w:val="both"/>
        <w:rPr>
          <w:sz w:val="28"/>
        </w:rPr>
      </w:pPr>
      <w:r>
        <w:rPr>
          <w:sz w:val="28"/>
        </w:rPr>
        <w:t>Tịch</w:t>
      </w:r>
      <w:r>
        <w:rPr>
          <w:spacing w:val="-7"/>
          <w:sz w:val="28"/>
        </w:rPr>
        <w:t> </w:t>
      </w:r>
      <w:r>
        <w:rPr>
          <w:sz w:val="28"/>
        </w:rPr>
        <w:t>thu</w:t>
      </w:r>
      <w:r>
        <w:rPr>
          <w:spacing w:val="-2"/>
          <w:sz w:val="28"/>
        </w:rPr>
        <w:t> </w:t>
      </w:r>
      <w:r>
        <w:rPr>
          <w:sz w:val="28"/>
        </w:rPr>
        <w:t>tiêu</w:t>
      </w:r>
      <w:r>
        <w:rPr>
          <w:spacing w:val="-2"/>
          <w:sz w:val="28"/>
        </w:rPr>
        <w:t> </w:t>
      </w:r>
      <w:r>
        <w:rPr>
          <w:spacing w:val="-4"/>
          <w:sz w:val="28"/>
        </w:rPr>
        <w:t>hủy:</w:t>
      </w:r>
    </w:p>
    <w:p>
      <w:pPr>
        <w:pStyle w:val="BodyText"/>
        <w:spacing w:line="268" w:lineRule="auto" w:before="23"/>
        <w:ind w:right="324" w:firstLine="707"/>
      </w:pPr>
      <w:r>
        <w:rPr/>
        <w:t>+ Lượng ma túy còn lại và toàn bộ vỏ bao bì sau giám định được niêm</w:t>
      </w:r>
      <w:r>
        <w:rPr>
          <w:spacing w:val="40"/>
        </w:rPr>
        <w:t> </w:t>
      </w:r>
      <w:r>
        <w:rPr/>
        <w:t>phong trong 01 phong bì thư có dấu niêm phong số 421MT/PC09 của Phòng Kỹ thuật hình sự - Công an thành phố Hải Phòng.</w:t>
      </w:r>
    </w:p>
    <w:p>
      <w:pPr>
        <w:pStyle w:val="BodyText"/>
        <w:spacing w:line="320" w:lineRule="exact"/>
        <w:ind w:left="1330" w:firstLine="0"/>
      </w:pPr>
      <w:r>
        <w:rPr/>
        <w:t>+</w:t>
      </w:r>
      <w:r>
        <w:rPr>
          <w:spacing w:val="-5"/>
        </w:rPr>
        <w:t> </w:t>
      </w:r>
      <w:r>
        <w:rPr/>
        <w:t>01</w:t>
      </w:r>
      <w:r>
        <w:rPr>
          <w:spacing w:val="-4"/>
        </w:rPr>
        <w:t> </w:t>
      </w:r>
      <w:r>
        <w:rPr/>
        <w:t>ví</w:t>
      </w:r>
      <w:r>
        <w:rPr>
          <w:spacing w:val="-3"/>
        </w:rPr>
        <w:t> </w:t>
      </w:r>
      <w:r>
        <w:rPr/>
        <w:t>giả</w:t>
      </w:r>
      <w:r>
        <w:rPr>
          <w:spacing w:val="-2"/>
        </w:rPr>
        <w:t> </w:t>
      </w:r>
      <w:r>
        <w:rPr/>
        <w:t>da</w:t>
      </w:r>
      <w:r>
        <w:rPr>
          <w:spacing w:val="-1"/>
        </w:rPr>
        <w:t> </w:t>
      </w:r>
      <w:r>
        <w:rPr/>
        <w:t>màu </w:t>
      </w:r>
      <w:r>
        <w:rPr>
          <w:spacing w:val="-4"/>
        </w:rPr>
        <w:t>đen.</w:t>
      </w:r>
    </w:p>
    <w:p>
      <w:pPr>
        <w:pStyle w:val="ListParagraph"/>
        <w:numPr>
          <w:ilvl w:val="0"/>
          <w:numId w:val="1"/>
        </w:numPr>
        <w:tabs>
          <w:tab w:pos="1494" w:val="left" w:leader="none"/>
        </w:tabs>
        <w:spacing w:line="240" w:lineRule="auto" w:before="38" w:after="0"/>
        <w:ind w:left="1493" w:right="0" w:hanging="164"/>
        <w:jc w:val="both"/>
        <w:rPr>
          <w:sz w:val="28"/>
        </w:rPr>
      </w:pPr>
      <w:r>
        <w:rPr>
          <w:sz w:val="28"/>
        </w:rPr>
        <w:t>Trả</w:t>
      </w:r>
      <w:r>
        <w:rPr>
          <w:spacing w:val="-2"/>
          <w:sz w:val="28"/>
        </w:rPr>
        <w:t> </w:t>
      </w:r>
      <w:r>
        <w:rPr>
          <w:sz w:val="28"/>
        </w:rPr>
        <w:t>lại</w:t>
      </w:r>
      <w:r>
        <w:rPr>
          <w:spacing w:val="-1"/>
          <w:sz w:val="28"/>
        </w:rPr>
        <w:t> </w:t>
      </w:r>
      <w:r>
        <w:rPr>
          <w:sz w:val="28"/>
        </w:rPr>
        <w:t>cho</w:t>
      </w:r>
      <w:r>
        <w:rPr>
          <w:spacing w:val="-1"/>
          <w:sz w:val="28"/>
        </w:rPr>
        <w:t> </w:t>
      </w:r>
      <w:r>
        <w:rPr>
          <w:sz w:val="28"/>
        </w:rPr>
        <w:t>bị cáo giấy</w:t>
      </w:r>
      <w:r>
        <w:rPr>
          <w:spacing w:val="-5"/>
          <w:sz w:val="28"/>
        </w:rPr>
        <w:t> </w:t>
      </w:r>
      <w:r>
        <w:rPr>
          <w:sz w:val="28"/>
        </w:rPr>
        <w:t>tờ</w:t>
      </w:r>
      <w:r>
        <w:rPr>
          <w:spacing w:val="-2"/>
          <w:sz w:val="28"/>
        </w:rPr>
        <w:t> </w:t>
      </w:r>
      <w:r>
        <w:rPr>
          <w:sz w:val="28"/>
        </w:rPr>
        <w:t>tùy</w:t>
      </w:r>
      <w:r>
        <w:rPr>
          <w:spacing w:val="-6"/>
          <w:sz w:val="28"/>
        </w:rPr>
        <w:t> </w:t>
      </w:r>
      <w:r>
        <w:rPr>
          <w:sz w:val="28"/>
        </w:rPr>
        <w:t>thân,</w:t>
      </w:r>
      <w:r>
        <w:rPr>
          <w:spacing w:val="-5"/>
          <w:sz w:val="28"/>
        </w:rPr>
        <w:t> </w:t>
      </w:r>
      <w:r>
        <w:rPr>
          <w:sz w:val="28"/>
        </w:rPr>
        <w:t>không</w:t>
      </w:r>
      <w:r>
        <w:rPr>
          <w:spacing w:val="-5"/>
          <w:sz w:val="28"/>
        </w:rPr>
        <w:t> </w:t>
      </w:r>
      <w:r>
        <w:rPr>
          <w:sz w:val="28"/>
        </w:rPr>
        <w:t>liên</w:t>
      </w:r>
      <w:r>
        <w:rPr>
          <w:spacing w:val="-4"/>
          <w:sz w:val="28"/>
        </w:rPr>
        <w:t> </w:t>
      </w:r>
      <w:r>
        <w:rPr>
          <w:sz w:val="28"/>
        </w:rPr>
        <w:t>quan</w:t>
      </w:r>
      <w:r>
        <w:rPr>
          <w:spacing w:val="-5"/>
          <w:sz w:val="28"/>
        </w:rPr>
        <w:t> </w:t>
      </w:r>
      <w:r>
        <w:rPr>
          <w:sz w:val="28"/>
        </w:rPr>
        <w:t>đến</w:t>
      </w:r>
      <w:r>
        <w:rPr>
          <w:spacing w:val="-4"/>
          <w:sz w:val="28"/>
        </w:rPr>
        <w:t> </w:t>
      </w:r>
      <w:r>
        <w:rPr>
          <w:sz w:val="28"/>
        </w:rPr>
        <w:t>việc</w:t>
      </w:r>
      <w:r>
        <w:rPr>
          <w:spacing w:val="-1"/>
          <w:sz w:val="28"/>
        </w:rPr>
        <w:t> </w:t>
      </w:r>
      <w:r>
        <w:rPr>
          <w:sz w:val="28"/>
        </w:rPr>
        <w:t>phạm</w:t>
      </w:r>
      <w:r>
        <w:rPr>
          <w:spacing w:val="-7"/>
          <w:sz w:val="28"/>
        </w:rPr>
        <w:t> </w:t>
      </w:r>
      <w:r>
        <w:rPr>
          <w:sz w:val="28"/>
        </w:rPr>
        <w:t>tội</w:t>
      </w:r>
      <w:r>
        <w:rPr>
          <w:spacing w:val="-3"/>
          <w:sz w:val="28"/>
        </w:rPr>
        <w:t> </w:t>
      </w:r>
      <w:r>
        <w:rPr>
          <w:spacing w:val="-5"/>
          <w:sz w:val="28"/>
        </w:rPr>
        <w:t>là:</w:t>
      </w:r>
    </w:p>
    <w:p>
      <w:pPr>
        <w:pStyle w:val="BodyText"/>
        <w:spacing w:line="268" w:lineRule="auto" w:before="38"/>
        <w:ind w:right="333" w:firstLine="707"/>
      </w:pPr>
      <w:r>
        <w:rPr/>
        <w:t>+ 01 Căn cước công dân; 01 Chứng minh thư nhân dân; 01 Giấy phép lái xe hạng FC đều mang tên BVD.</w:t>
      </w:r>
    </w:p>
    <w:p>
      <w:pPr>
        <w:spacing w:after="0" w:line="268" w:lineRule="auto"/>
        <w:sectPr>
          <w:footerReference w:type="default" r:id="rId5"/>
          <w:pgSz w:w="11910" w:h="16850"/>
          <w:pgMar w:footer="993" w:header="0" w:top="1080" w:bottom="1180" w:left="1080" w:right="520"/>
          <w:pgNumType w:start="2"/>
        </w:sectPr>
      </w:pPr>
    </w:p>
    <w:p>
      <w:pPr>
        <w:pStyle w:val="BodyText"/>
        <w:spacing w:line="268" w:lineRule="auto" w:before="78"/>
        <w:ind w:right="325"/>
      </w:pPr>
      <w:r>
        <w:rPr/>
        <w:t>Tại phiên tòa, bị cáo BVD thừa nhận hành vi phạm tội và tội danh như Viện kiểm sát nhân dân quận Hồng Bàng đã truy tố là đúng. Bị cáo BVD có thái độ ăn năn, hối cải về hành vi phạm tội, xin được giảm nhẹ hình phạt.</w:t>
      </w:r>
    </w:p>
    <w:p>
      <w:pPr>
        <w:spacing w:line="321" w:lineRule="exact" w:before="0"/>
        <w:ind w:left="852" w:right="56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8" w:lineRule="auto" w:before="38"/>
        <w:ind w:right="337"/>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 tụng tại phiên tòa, Hội đồng xét xử nhận định như sau:</w:t>
      </w:r>
    </w:p>
    <w:p>
      <w:pPr>
        <w:pStyle w:val="ListParagraph"/>
        <w:numPr>
          <w:ilvl w:val="0"/>
          <w:numId w:val="2"/>
        </w:numPr>
        <w:tabs>
          <w:tab w:pos="1779" w:val="left" w:leader="none"/>
        </w:tabs>
        <w:spacing w:line="268" w:lineRule="auto" w:before="0" w:after="0"/>
        <w:ind w:left="622" w:right="322" w:firstLine="719"/>
        <w:jc w:val="both"/>
        <w:rPr>
          <w:sz w:val="28"/>
        </w:rPr>
      </w:pPr>
      <w:r>
        <w:rPr>
          <w:sz w:val="28"/>
        </w:rPr>
        <w:t>Về tài liệu, chứng cứ Cơ quan Cảnh sát điều tra Công an quận Hồng Bàng, Điều tra viên, Viện kiểm sát nhân dân quận Hồng Bàng, Kiểm sát viên thu thập; bị cáo, người tham gia tố tụng khác cung cấp đều thực hiện đúng theo quy định của Bộ luật Tố tụng hình sự. Quá trình điều tra, truy tố và tại phiên tòa bị cáo không có ý kiến hoặc khiếu nại về những chứng cứ, tài liệu đã thu thập, cung cấp. Do đó các chứng cứ, tài liệu có trong hồ sơ vụ án đều hợp pháp.</w:t>
      </w:r>
    </w:p>
    <w:p>
      <w:pPr>
        <w:pStyle w:val="ListParagraph"/>
        <w:numPr>
          <w:ilvl w:val="0"/>
          <w:numId w:val="2"/>
        </w:numPr>
        <w:tabs>
          <w:tab w:pos="1750" w:val="left" w:leader="none"/>
        </w:tabs>
        <w:spacing w:line="268" w:lineRule="auto" w:before="0" w:after="0"/>
        <w:ind w:left="622" w:right="327" w:firstLine="707"/>
        <w:jc w:val="both"/>
        <w:rPr>
          <w:sz w:val="28"/>
        </w:rPr>
      </w:pPr>
      <w:r>
        <w:rPr>
          <w:sz w:val="28"/>
        </w:rPr>
        <w:t>Về hành vi, quyết định tố tụng của Cơ quan Cảnh sát điều tra Công an quận Hồng Bàng, Điều tra viên, Viện kiểm sát nhân dân quận Hồng Bàng, Kiểm</w:t>
      </w:r>
      <w:r>
        <w:rPr>
          <w:spacing w:val="40"/>
          <w:sz w:val="28"/>
        </w:rPr>
        <w:t> </w:t>
      </w:r>
      <w:r>
        <w:rPr>
          <w:sz w:val="28"/>
        </w:rPr>
        <w:t>sát viên trong quá</w:t>
      </w:r>
      <w:r>
        <w:rPr>
          <w:spacing w:val="-1"/>
          <w:sz w:val="28"/>
        </w:rPr>
        <w:t> </w:t>
      </w:r>
      <w:r>
        <w:rPr>
          <w:sz w:val="28"/>
        </w:rPr>
        <w:t>trình điều tra, truy</w:t>
      </w:r>
      <w:r>
        <w:rPr>
          <w:spacing w:val="-4"/>
          <w:sz w:val="28"/>
        </w:rPr>
        <w:t> </w:t>
      </w:r>
      <w:r>
        <w:rPr>
          <w:sz w:val="28"/>
        </w:rPr>
        <w:t>tố đã</w:t>
      </w:r>
      <w:r>
        <w:rPr>
          <w:spacing w:val="-2"/>
          <w:sz w:val="28"/>
        </w:rPr>
        <w:t> </w:t>
      </w:r>
      <w:r>
        <w:rPr>
          <w:sz w:val="28"/>
        </w:rPr>
        <w:t>thực</w:t>
      </w:r>
      <w:r>
        <w:rPr>
          <w:spacing w:val="-1"/>
          <w:sz w:val="28"/>
        </w:rPr>
        <w:t> </w:t>
      </w:r>
      <w:r>
        <w:rPr>
          <w:sz w:val="28"/>
        </w:rPr>
        <w:t>hiện</w:t>
      </w:r>
      <w:r>
        <w:rPr>
          <w:spacing w:val="-1"/>
          <w:sz w:val="28"/>
        </w:rPr>
        <w:t> </w:t>
      </w:r>
      <w:r>
        <w:rPr>
          <w:sz w:val="28"/>
        </w:rPr>
        <w:t>đúng thẩm</w:t>
      </w:r>
      <w:r>
        <w:rPr>
          <w:spacing w:val="-2"/>
          <w:sz w:val="28"/>
        </w:rPr>
        <w:t> </w:t>
      </w:r>
      <w:r>
        <w:rPr>
          <w:sz w:val="28"/>
        </w:rPr>
        <w:t>quyền, trình tự,</w:t>
      </w:r>
      <w:r>
        <w:rPr>
          <w:spacing w:val="-1"/>
          <w:sz w:val="28"/>
        </w:rPr>
        <w:t> </w:t>
      </w:r>
      <w:r>
        <w:rPr>
          <w:sz w:val="28"/>
        </w:rPr>
        <w:t>thủ tục quy định của Bộ luật Tố tụng hình sự. Quá trình điều tra, truy tố và tại phiên</w:t>
      </w:r>
      <w:r>
        <w:rPr>
          <w:spacing w:val="40"/>
          <w:sz w:val="28"/>
        </w:rPr>
        <w:t> </w:t>
      </w:r>
      <w:r>
        <w:rPr>
          <w:sz w:val="28"/>
        </w:rPr>
        <w:t>tòa bị cáo không có ý kiến hoặc khiếu nại về hành vi, quyết định của cơ quan tiến hành tố tụng,</w:t>
      </w:r>
      <w:r>
        <w:rPr>
          <w:spacing w:val="-2"/>
          <w:sz w:val="28"/>
        </w:rPr>
        <w:t> </w:t>
      </w:r>
      <w:r>
        <w:rPr>
          <w:sz w:val="28"/>
        </w:rPr>
        <w:t>người tiến</w:t>
      </w:r>
      <w:r>
        <w:rPr>
          <w:spacing w:val="-1"/>
          <w:sz w:val="28"/>
        </w:rPr>
        <w:t> </w:t>
      </w:r>
      <w:r>
        <w:rPr>
          <w:sz w:val="28"/>
        </w:rPr>
        <w:t>hành tố tụng. Do đó các</w:t>
      </w:r>
      <w:r>
        <w:rPr>
          <w:spacing w:val="-1"/>
          <w:sz w:val="28"/>
        </w:rPr>
        <w:t> </w:t>
      </w:r>
      <w:r>
        <w:rPr>
          <w:sz w:val="28"/>
        </w:rPr>
        <w:t>hành vi, quyết định tố tụng của cơ quan tiến hành tố tụng, người tiến hành tố tụng là hợp pháp.</w:t>
      </w:r>
    </w:p>
    <w:p>
      <w:pPr>
        <w:pStyle w:val="ListParagraph"/>
        <w:numPr>
          <w:ilvl w:val="0"/>
          <w:numId w:val="2"/>
        </w:numPr>
        <w:tabs>
          <w:tab w:pos="1743" w:val="left" w:leader="none"/>
        </w:tabs>
        <w:spacing w:line="268" w:lineRule="auto" w:before="0" w:after="0"/>
        <w:ind w:left="622" w:right="322" w:firstLine="719"/>
        <w:jc w:val="both"/>
        <w:rPr>
          <w:sz w:val="28"/>
        </w:rPr>
      </w:pPr>
      <w:r>
        <w:rPr>
          <w:sz w:val="28"/>
        </w:rPr>
        <w:t>Về tội danh và điều luật Viện kiểm</w:t>
      </w:r>
      <w:r>
        <w:rPr>
          <w:spacing w:val="-2"/>
          <w:sz w:val="28"/>
        </w:rPr>
        <w:t> </w:t>
      </w:r>
      <w:r>
        <w:rPr>
          <w:sz w:val="28"/>
        </w:rPr>
        <w:t>sát nhân dân quận Hồng Bàng truy</w:t>
      </w:r>
      <w:r>
        <w:rPr>
          <w:spacing w:val="-1"/>
          <w:sz w:val="28"/>
        </w:rPr>
        <w:t> </w:t>
      </w:r>
      <w:r>
        <w:rPr>
          <w:sz w:val="28"/>
        </w:rPr>
        <w:t>tố đối với bị cáo: Tại phiên tòa bị cáo BVD khai báo thành khẩn về hành vi phạm tội của mình, lời khai của bị cáo phù hợp với biên bản kiểm tra, biên bản khám xét, biên bản bắt người phạm tội quả tang, phù hợp với vật chứng thu giữ, phù hợp với lời khai của người làm chứng, người chứng kiến, bản kết luận giám định cùng với các tài liệu, chứng cứ khác có trong hồ sơ vụ án được thẩm tra và công bố công khai tại phiên tòa đã có đủ cơ sở xác định: Do bản thân nghiện ma túy nên khoảng 10 giờ 00 phút ngày 23 tháng 8 năm</w:t>
      </w:r>
      <w:r>
        <w:rPr>
          <w:spacing w:val="-2"/>
          <w:sz w:val="28"/>
        </w:rPr>
        <w:t> </w:t>
      </w:r>
      <w:r>
        <w:rPr>
          <w:sz w:val="28"/>
        </w:rPr>
        <w:t>2022 tại khu vực trước cửa nhà số 535 I, J, K, Hải Phòng bị cáo BVD đã có hành vi tàng trữ chất ma túy mục đích để sử dụng thì bị bắt quả tang cùng vật chứng. Kết luận giám định số 421/KL-KTHS (MT) ngày 29/8/2022 của Phòng Kỹ thuật hình sự </w:t>
      </w:r>
      <w:r>
        <w:rPr>
          <w:b/>
          <w:sz w:val="28"/>
        </w:rPr>
        <w:t>- </w:t>
      </w:r>
      <w:r>
        <w:rPr>
          <w:sz w:val="28"/>
        </w:rPr>
        <w:t>Công an thành phố Hải Phòng kết luận: </w:t>
      </w:r>
      <w:r>
        <w:rPr>
          <w:i/>
          <w:sz w:val="28"/>
        </w:rPr>
        <w:t>“Chất bột màu trắng gửi giám định là ma túy, có khối lượng 0,16 gam là loại</w:t>
      </w:r>
      <w:r>
        <w:rPr>
          <w:i/>
          <w:sz w:val="28"/>
        </w:rPr>
        <w:t> Heroine”</w:t>
      </w:r>
      <w:r>
        <w:rPr>
          <w:sz w:val="28"/>
        </w:rPr>
        <w:t>. Bị cáo BVD nhận thức được hành vi tàng trữ chất ma túy là vi phạm pháp</w:t>
      </w:r>
      <w:r>
        <w:rPr>
          <w:spacing w:val="-3"/>
          <w:sz w:val="28"/>
        </w:rPr>
        <w:t> </w:t>
      </w:r>
      <w:r>
        <w:rPr>
          <w:sz w:val="28"/>
        </w:rPr>
        <w:t>luật,</w:t>
      </w:r>
      <w:r>
        <w:rPr>
          <w:spacing w:val="-2"/>
          <w:sz w:val="28"/>
        </w:rPr>
        <w:t> </w:t>
      </w:r>
      <w:r>
        <w:rPr>
          <w:sz w:val="28"/>
        </w:rPr>
        <w:t>tuy</w:t>
      </w:r>
      <w:r>
        <w:rPr>
          <w:spacing w:val="-5"/>
          <w:sz w:val="28"/>
        </w:rPr>
        <w:t> </w:t>
      </w:r>
      <w:r>
        <w:rPr>
          <w:sz w:val="28"/>
        </w:rPr>
        <w:t>nhiên do mục</w:t>
      </w:r>
      <w:r>
        <w:rPr>
          <w:spacing w:val="-1"/>
          <w:sz w:val="28"/>
        </w:rPr>
        <w:t> </w:t>
      </w:r>
      <w:r>
        <w:rPr>
          <w:sz w:val="28"/>
        </w:rPr>
        <w:t>đích</w:t>
      </w:r>
      <w:r>
        <w:rPr>
          <w:spacing w:val="-3"/>
          <w:sz w:val="28"/>
        </w:rPr>
        <w:t> </w:t>
      </w:r>
      <w:r>
        <w:rPr>
          <w:sz w:val="28"/>
        </w:rPr>
        <w:t>để</w:t>
      </w:r>
      <w:r>
        <w:rPr>
          <w:spacing w:val="-1"/>
          <w:sz w:val="28"/>
        </w:rPr>
        <w:t> </w:t>
      </w:r>
      <w:r>
        <w:rPr>
          <w:sz w:val="28"/>
        </w:rPr>
        <w:t>thỏa</w:t>
      </w:r>
      <w:r>
        <w:rPr>
          <w:spacing w:val="-1"/>
          <w:sz w:val="28"/>
        </w:rPr>
        <w:t> </w:t>
      </w:r>
      <w:r>
        <w:rPr>
          <w:sz w:val="28"/>
        </w:rPr>
        <w:t>mãn nhu cầu</w:t>
      </w:r>
      <w:r>
        <w:rPr>
          <w:spacing w:val="-4"/>
          <w:sz w:val="28"/>
        </w:rPr>
        <w:t> </w:t>
      </w:r>
      <w:r>
        <w:rPr>
          <w:sz w:val="28"/>
        </w:rPr>
        <w:t>sử</w:t>
      </w:r>
      <w:r>
        <w:rPr>
          <w:spacing w:val="-2"/>
          <w:sz w:val="28"/>
        </w:rPr>
        <w:t> </w:t>
      </w:r>
      <w:r>
        <w:rPr>
          <w:sz w:val="28"/>
        </w:rPr>
        <w:t>dụng</w:t>
      </w:r>
      <w:r>
        <w:rPr>
          <w:spacing w:val="-4"/>
          <w:sz w:val="28"/>
        </w:rPr>
        <w:t> </w:t>
      </w:r>
      <w:r>
        <w:rPr>
          <w:sz w:val="28"/>
        </w:rPr>
        <w:t>ma</w:t>
      </w:r>
      <w:r>
        <w:rPr>
          <w:spacing w:val="-1"/>
          <w:sz w:val="28"/>
        </w:rPr>
        <w:t> </w:t>
      </w:r>
      <w:r>
        <w:rPr>
          <w:sz w:val="28"/>
        </w:rPr>
        <w:t>túy</w:t>
      </w:r>
      <w:r>
        <w:rPr>
          <w:spacing w:val="-5"/>
          <w:sz w:val="28"/>
        </w:rPr>
        <w:t> </w:t>
      </w:r>
      <w:r>
        <w:rPr>
          <w:sz w:val="28"/>
        </w:rPr>
        <w:t>của</w:t>
      </w:r>
      <w:r>
        <w:rPr>
          <w:spacing w:val="-1"/>
          <w:sz w:val="28"/>
        </w:rPr>
        <w:t> </w:t>
      </w:r>
      <w:r>
        <w:rPr>
          <w:sz w:val="28"/>
        </w:rPr>
        <w:t>bản thân nên bị cáo vẫn cố ý thực hiện. Như</w:t>
      </w:r>
      <w:r>
        <w:rPr>
          <w:spacing w:val="-2"/>
          <w:sz w:val="28"/>
        </w:rPr>
        <w:t> </w:t>
      </w:r>
      <w:r>
        <w:rPr>
          <w:sz w:val="28"/>
        </w:rPr>
        <w:t>vậy</w:t>
      </w:r>
      <w:r>
        <w:rPr>
          <w:spacing w:val="-3"/>
          <w:sz w:val="28"/>
        </w:rPr>
        <w:t> </w:t>
      </w:r>
      <w:r>
        <w:rPr>
          <w:sz w:val="28"/>
        </w:rPr>
        <w:t>đã đủ cơ</w:t>
      </w:r>
      <w:r>
        <w:rPr>
          <w:spacing w:val="-1"/>
          <w:sz w:val="28"/>
        </w:rPr>
        <w:t> </w:t>
      </w:r>
      <w:r>
        <w:rPr>
          <w:sz w:val="28"/>
        </w:rPr>
        <w:t>sở kết luận: Bị</w:t>
      </w:r>
      <w:r>
        <w:rPr>
          <w:spacing w:val="-1"/>
          <w:sz w:val="28"/>
        </w:rPr>
        <w:t> </w:t>
      </w:r>
      <w:r>
        <w:rPr>
          <w:sz w:val="28"/>
        </w:rPr>
        <w:t>cáo BVD</w:t>
      </w:r>
      <w:r>
        <w:rPr>
          <w:spacing w:val="-1"/>
          <w:sz w:val="28"/>
        </w:rPr>
        <w:t> </w:t>
      </w:r>
      <w:r>
        <w:rPr>
          <w:sz w:val="28"/>
        </w:rPr>
        <w:t>phạm</w:t>
      </w:r>
      <w:r>
        <w:rPr>
          <w:spacing w:val="-3"/>
          <w:sz w:val="28"/>
        </w:rPr>
        <w:t> </w:t>
      </w:r>
      <w:r>
        <w:rPr>
          <w:sz w:val="28"/>
        </w:rPr>
        <w:t>tội “Tàng trữ trái phép chất ma túy” theo Điều 249 Bộ luật Hình sự.</w:t>
      </w:r>
    </w:p>
    <w:p>
      <w:pPr>
        <w:pStyle w:val="ListParagraph"/>
        <w:numPr>
          <w:ilvl w:val="0"/>
          <w:numId w:val="2"/>
        </w:numPr>
        <w:tabs>
          <w:tab w:pos="1736" w:val="left" w:leader="none"/>
        </w:tabs>
        <w:spacing w:line="268" w:lineRule="auto" w:before="0" w:after="0"/>
        <w:ind w:left="622" w:right="324" w:firstLine="707"/>
        <w:jc w:val="both"/>
        <w:rPr>
          <w:sz w:val="28"/>
        </w:rPr>
      </w:pPr>
      <w:r>
        <w:rPr>
          <w:sz w:val="28"/>
        </w:rPr>
        <w:t>Về tình tiết định khung hình phạt: Xét thấy trong vụ án này, bị cáo BVD có hành</w:t>
      </w:r>
      <w:r>
        <w:rPr>
          <w:spacing w:val="-1"/>
          <w:sz w:val="28"/>
        </w:rPr>
        <w:t> </w:t>
      </w:r>
      <w:r>
        <w:rPr>
          <w:sz w:val="28"/>
        </w:rPr>
        <w:t>vi tàng trữ ma túy</w:t>
      </w:r>
      <w:r>
        <w:rPr>
          <w:spacing w:val="-4"/>
          <w:sz w:val="28"/>
        </w:rPr>
        <w:t> </w:t>
      </w:r>
      <w:r>
        <w:rPr>
          <w:sz w:val="28"/>
        </w:rPr>
        <w:t>để sử</w:t>
      </w:r>
      <w:r>
        <w:rPr>
          <w:spacing w:val="-2"/>
          <w:sz w:val="28"/>
        </w:rPr>
        <w:t> </w:t>
      </w:r>
      <w:r>
        <w:rPr>
          <w:sz w:val="28"/>
        </w:rPr>
        <w:t>dụng cho bản thân,</w:t>
      </w:r>
      <w:r>
        <w:rPr>
          <w:spacing w:val="-2"/>
          <w:sz w:val="28"/>
        </w:rPr>
        <w:t> </w:t>
      </w:r>
      <w:r>
        <w:rPr>
          <w:sz w:val="28"/>
        </w:rPr>
        <w:t>lượng ma túy</w:t>
      </w:r>
      <w:r>
        <w:rPr>
          <w:spacing w:val="-4"/>
          <w:sz w:val="28"/>
        </w:rPr>
        <w:t> </w:t>
      </w:r>
      <w:r>
        <w:rPr>
          <w:sz w:val="28"/>
        </w:rPr>
        <w:t>qua</w:t>
      </w:r>
      <w:r>
        <w:rPr>
          <w:spacing w:val="-1"/>
          <w:sz w:val="28"/>
        </w:rPr>
        <w:t> </w:t>
      </w:r>
      <w:r>
        <w:rPr>
          <w:sz w:val="28"/>
        </w:rPr>
        <w:t>giám</w:t>
      </w:r>
      <w:r>
        <w:rPr>
          <w:spacing w:val="-5"/>
          <w:sz w:val="28"/>
        </w:rPr>
        <w:t> </w:t>
      </w:r>
      <w:r>
        <w:rPr>
          <w:sz w:val="28"/>
        </w:rPr>
        <w:t>định là 0,16gam, là loại Heroine. Như vậy hành vi phạm tội của bị cáo phải chịu trách nhiệm theo điểm c khoản 1 Điều 249 Bộ luật Hình sự như kết luận của đại diện Viện kiểm sát tại phiên tòa là có căn cứ, đúng pháp luật.</w:t>
      </w:r>
    </w:p>
    <w:p>
      <w:pPr>
        <w:spacing w:after="0" w:line="268" w:lineRule="auto"/>
        <w:jc w:val="both"/>
        <w:rPr>
          <w:sz w:val="28"/>
        </w:rPr>
        <w:sectPr>
          <w:pgSz w:w="11910" w:h="16850"/>
          <w:pgMar w:header="0" w:footer="993" w:top="1080" w:bottom="1180" w:left="1080" w:right="520"/>
        </w:sectPr>
      </w:pPr>
    </w:p>
    <w:p>
      <w:pPr>
        <w:pStyle w:val="ListParagraph"/>
        <w:numPr>
          <w:ilvl w:val="0"/>
          <w:numId w:val="2"/>
        </w:numPr>
        <w:tabs>
          <w:tab w:pos="1738" w:val="left" w:leader="none"/>
        </w:tabs>
        <w:spacing w:line="268" w:lineRule="auto" w:before="78" w:after="0"/>
        <w:ind w:left="622" w:right="325" w:firstLine="707"/>
        <w:jc w:val="both"/>
        <w:rPr>
          <w:sz w:val="28"/>
        </w:rPr>
      </w:pPr>
      <w:r>
        <w:rPr>
          <w:sz w:val="28"/>
        </w:rPr>
        <w:t>Về tình tiết tăng nặng trách nhiệm hình sự: Bị cáo không có các tình tiết tăng nặng trách nhiệm hình sự.</w:t>
      </w:r>
    </w:p>
    <w:p>
      <w:pPr>
        <w:pStyle w:val="ListParagraph"/>
        <w:numPr>
          <w:ilvl w:val="0"/>
          <w:numId w:val="2"/>
        </w:numPr>
        <w:tabs>
          <w:tab w:pos="1760" w:val="left" w:leader="none"/>
        </w:tabs>
        <w:spacing w:line="268" w:lineRule="auto" w:before="0" w:after="0"/>
        <w:ind w:left="622" w:right="326" w:firstLine="719"/>
        <w:jc w:val="both"/>
        <w:rPr>
          <w:sz w:val="28"/>
        </w:rPr>
      </w:pPr>
      <w:r>
        <w:rPr>
          <w:sz w:val="28"/>
        </w:rPr>
        <w:t>Về tình tiết giảm nhẹ trách nhiệm hình sự: Sau khi phạm tội, trong quá trình điều tra và tại phiên tòa bị cáo đã thành khẩn khai báo đây là tình tiết giảm nhẹ trách nhiệm hình sự quy định tại điểm s khoản 1 Điều 51 Bộ luật Hình sự cần áp dụng cho bị cáo khi xem xét quyết định hình phạt.</w:t>
      </w:r>
    </w:p>
    <w:p>
      <w:pPr>
        <w:pStyle w:val="ListParagraph"/>
        <w:numPr>
          <w:ilvl w:val="0"/>
          <w:numId w:val="2"/>
        </w:numPr>
        <w:tabs>
          <w:tab w:pos="1738" w:val="left" w:leader="none"/>
        </w:tabs>
        <w:spacing w:line="268" w:lineRule="auto" w:before="0" w:after="0"/>
        <w:ind w:left="622" w:right="322" w:firstLine="707"/>
        <w:jc w:val="both"/>
        <w:rPr>
          <w:sz w:val="28"/>
        </w:rPr>
      </w:pPr>
      <w:r>
        <w:rPr>
          <w:sz w:val="28"/>
        </w:rPr>
        <w:t>Đánh giá tính chất vụ án là nghiêm trọng, hành vi phạm tội của bị cáo là nguy hiểm cho xã hội, xâm phạm đến chính sách độc quyền quản lý của Nhà nước về các chất ma túy. Ma túy là hiểm họa của toàn xã hội, nó không những hủy hoại sức khỏe mà còn làm băng hoại đạo đức con người, là nguyên nhân phát sinh các loại tội phạm khác. Việc bài trừ tận gốc tệ nạn ma túy trong toàn xã hội đang được Đảng và Nhà nước quan tâm thực hiện, tuy nhiên loại tội phạm này vẫn đang có chiều hướng gia tăng, diễn biến phức tạp, gây mất trật tự an toàn xã hội. Do đó xét mức độ nguy hiểm của hành vi phạm tội và nhân thân của bị cáo, Hội đồng xét xử thấy bị cáo ý thức chấp hành pháp luật kém lại không có ý thức cải tạo, tu dưỡng</w:t>
      </w:r>
      <w:r>
        <w:rPr>
          <w:spacing w:val="40"/>
          <w:sz w:val="28"/>
        </w:rPr>
        <w:t> </w:t>
      </w:r>
      <w:r>
        <w:rPr>
          <w:sz w:val="28"/>
        </w:rPr>
        <w:t>để trở thành người công dân lương thiện nên cần cách ly bị cáo khỏi đời sống xã hội một thời gian và xét xử bị cáo trên mức khởi điểm</w:t>
      </w:r>
      <w:r>
        <w:rPr>
          <w:spacing w:val="-2"/>
          <w:sz w:val="28"/>
        </w:rPr>
        <w:t> </w:t>
      </w:r>
      <w:r>
        <w:rPr>
          <w:sz w:val="28"/>
        </w:rPr>
        <w:t>của khung hình phạt mới đủ tác dụng giáo dục bị cáo và đấu tranh phòng ngừa chung. Tuy nhiên, căn cứ</w:t>
      </w:r>
      <w:r>
        <w:rPr>
          <w:spacing w:val="40"/>
          <w:sz w:val="28"/>
        </w:rPr>
        <w:t> </w:t>
      </w:r>
      <w:r>
        <w:rPr>
          <w:sz w:val="28"/>
        </w:rPr>
        <w:t>nguyên tắc xử lý của pháp luật hình sự cần khoan hồng đối với người thành khẩn khai báo, ăn năn hối cải. Do vậy, áp dụng hình phạt như đề nghị của đại diện Viện kiểm sát là có cơ sở.</w:t>
      </w:r>
    </w:p>
    <w:p>
      <w:pPr>
        <w:pStyle w:val="ListParagraph"/>
        <w:numPr>
          <w:ilvl w:val="0"/>
          <w:numId w:val="2"/>
        </w:numPr>
        <w:tabs>
          <w:tab w:pos="1750" w:val="left" w:leader="none"/>
        </w:tabs>
        <w:spacing w:line="268" w:lineRule="auto" w:before="0" w:after="0"/>
        <w:ind w:left="622" w:right="324" w:firstLine="719"/>
        <w:jc w:val="both"/>
        <w:rPr>
          <w:sz w:val="28"/>
        </w:rPr>
      </w:pPr>
      <w:r>
        <w:rPr>
          <w:sz w:val="28"/>
        </w:rPr>
        <w:t>Về hình phạt bổ sung: Theo quy định tại khoản 5 Điều 249 Bộ luật hình sự, người phạm tội còn có thể bị áp dụng hình phạt bổ sung là phạt tiền. Xét thấy</w:t>
      </w:r>
      <w:r>
        <w:rPr>
          <w:spacing w:val="80"/>
          <w:sz w:val="28"/>
        </w:rPr>
        <w:t> </w:t>
      </w:r>
      <w:r>
        <w:rPr>
          <w:sz w:val="28"/>
        </w:rPr>
        <w:t>bị cáo không có nghề nghiệp, không xác định được bị cáo có tài sản riêng nên Hội đồng xét xử không áp dụng hình phạt tiền bổ sung đối với bị cáo.</w:t>
      </w:r>
    </w:p>
    <w:p>
      <w:pPr>
        <w:pStyle w:val="ListParagraph"/>
        <w:numPr>
          <w:ilvl w:val="0"/>
          <w:numId w:val="2"/>
        </w:numPr>
        <w:tabs>
          <w:tab w:pos="1738" w:val="left" w:leader="none"/>
        </w:tabs>
        <w:spacing w:line="268" w:lineRule="auto" w:before="0" w:after="0"/>
        <w:ind w:left="622" w:right="326" w:firstLine="707"/>
        <w:jc w:val="both"/>
        <w:rPr>
          <w:sz w:val="28"/>
        </w:rPr>
      </w:pPr>
      <w:r>
        <w:rPr>
          <w:sz w:val="28"/>
        </w:rPr>
        <w:t>Về xử lý vật chứng: Vật chứng của vụ án, Cơ quan Cảnh sát Điều tra đã thu giữ:</w:t>
      </w:r>
    </w:p>
    <w:p>
      <w:pPr>
        <w:pStyle w:val="BodyText"/>
        <w:spacing w:line="268" w:lineRule="auto"/>
        <w:ind w:right="325" w:firstLine="705"/>
      </w:pPr>
      <w:r>
        <w:rPr/>
        <w:t>Đối với số ma túy còn lại và toàn bộ vỏ bao bì sau giám định được niêm phong trong 01 phong bì thư có dấu niêm phong số 421MT/PC09 của Phòng Kỹ thuật hình sự - Công an thành phố Hải Phòng. Xét đây là vật thuộc loại Nhà nước cấm tàng trữ, cấm lưu hành nên cần tịch thu tiêu hủy.</w:t>
      </w:r>
    </w:p>
    <w:p>
      <w:pPr>
        <w:pStyle w:val="BodyText"/>
        <w:spacing w:line="268" w:lineRule="auto"/>
        <w:ind w:right="338" w:firstLine="705"/>
      </w:pPr>
      <w:r>
        <w:rPr/>
        <w:t>Đối với 01 ví giả da màu đen, xét đây là vật không còn giá trị sử dụng, tại phiên tòa bị cáo không đề nghị xin lại nên tịch thu tiêu hủy.</w:t>
      </w:r>
    </w:p>
    <w:p>
      <w:pPr>
        <w:pStyle w:val="BodyText"/>
        <w:spacing w:line="268" w:lineRule="auto"/>
        <w:ind w:right="324" w:firstLine="705"/>
      </w:pPr>
      <w:r>
        <w:rPr/>
        <w:t>Đối với 01 Căn cước công dân; 01 Chứng minh thư nhân dân; 01 Giấy phép lái xe hạng FC đều mang tên BVD. Xét thấy</w:t>
      </w:r>
      <w:r>
        <w:rPr>
          <w:spacing w:val="-1"/>
        </w:rPr>
        <w:t> </w:t>
      </w:r>
      <w:r>
        <w:rPr/>
        <w:t>đây</w:t>
      </w:r>
      <w:r>
        <w:rPr>
          <w:spacing w:val="-1"/>
        </w:rPr>
        <w:t> </w:t>
      </w:r>
      <w:r>
        <w:rPr/>
        <w:t>là các giấy</w:t>
      </w:r>
      <w:r>
        <w:rPr>
          <w:spacing w:val="-1"/>
        </w:rPr>
        <w:t> </w:t>
      </w:r>
      <w:r>
        <w:rPr/>
        <w:t>tờ tùy</w:t>
      </w:r>
      <w:r>
        <w:rPr>
          <w:spacing w:val="-1"/>
        </w:rPr>
        <w:t> </w:t>
      </w:r>
      <w:r>
        <w:rPr/>
        <w:t>thân của bị cáo, không liên quan đến việc phạm tội nên trả lại cho bị cáo.</w:t>
      </w:r>
    </w:p>
    <w:p>
      <w:pPr>
        <w:pStyle w:val="ListParagraph"/>
        <w:numPr>
          <w:ilvl w:val="0"/>
          <w:numId w:val="2"/>
        </w:numPr>
        <w:tabs>
          <w:tab w:pos="1875" w:val="left" w:leader="none"/>
        </w:tabs>
        <w:spacing w:line="268" w:lineRule="auto" w:before="0" w:after="0"/>
        <w:ind w:left="622" w:right="326" w:firstLine="707"/>
        <w:jc w:val="both"/>
        <w:rPr>
          <w:sz w:val="28"/>
        </w:rPr>
      </w:pPr>
      <w:r>
        <w:rPr>
          <w:sz w:val="28"/>
        </w:rPr>
        <w:t>Về án phí và quyền kháng cáo: Bị cáo BVD phải chịu án phí hình sự sơ thẩm và được quyền kháng cáo bản án theo quy định pháp luật.</w:t>
      </w:r>
    </w:p>
    <w:p>
      <w:pPr>
        <w:pStyle w:val="BodyText"/>
        <w:spacing w:line="321" w:lineRule="exact"/>
        <w:ind w:left="1342" w:firstLine="0"/>
      </w:pPr>
      <w:r>
        <w:rPr/>
        <w:t>Vì các</w:t>
      </w:r>
      <w:r>
        <w:rPr>
          <w:spacing w:val="-1"/>
        </w:rPr>
        <w:t> </w:t>
      </w:r>
      <w:r>
        <w:rPr/>
        <w:t>lẽ</w:t>
      </w:r>
      <w:r>
        <w:rPr>
          <w:spacing w:val="-3"/>
        </w:rPr>
        <w:t> </w:t>
      </w:r>
      <w:r>
        <w:rPr>
          <w:spacing w:val="-2"/>
        </w:rPr>
        <w:t>trên,</w:t>
      </w:r>
    </w:p>
    <w:p>
      <w:pPr>
        <w:spacing w:before="18"/>
        <w:ind w:left="854" w:right="561"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50"/>
          <w:pgMar w:header="0" w:footer="993" w:top="1080" w:bottom="1180" w:left="1080" w:right="520"/>
        </w:sectPr>
      </w:pPr>
    </w:p>
    <w:p>
      <w:pPr>
        <w:pStyle w:val="ListParagraph"/>
        <w:numPr>
          <w:ilvl w:val="1"/>
          <w:numId w:val="2"/>
        </w:numPr>
        <w:tabs>
          <w:tab w:pos="1532" w:val="left" w:leader="none"/>
        </w:tabs>
        <w:spacing w:line="268" w:lineRule="auto" w:before="78" w:after="0"/>
        <w:ind w:left="622" w:right="325" w:firstLine="719"/>
        <w:jc w:val="both"/>
        <w:rPr>
          <w:sz w:val="28"/>
        </w:rPr>
      </w:pPr>
      <w:r>
        <w:rPr>
          <w:sz w:val="28"/>
        </w:rPr>
        <w:t>Căn cứ vào điểm c khoản 1 Điều 249; điểm s khoản 1 Điều 51; Điều 38</w:t>
      </w:r>
      <w:r>
        <w:rPr>
          <w:spacing w:val="40"/>
          <w:sz w:val="28"/>
        </w:rPr>
        <w:t> </w:t>
      </w:r>
      <w:r>
        <w:rPr>
          <w:sz w:val="28"/>
        </w:rPr>
        <w:t>của Bộ luật Hình sự, xử phạt: BVD 18 (Mười tám) tháng tù về tội “Tàng trữ trái phép chất ma túy”. Thời hạn chấp hành hình phạt tù tính từ ngày tạm giữ 23 tháng 8 năm 2022.</w:t>
      </w:r>
    </w:p>
    <w:p>
      <w:pPr>
        <w:pStyle w:val="ListParagraph"/>
        <w:numPr>
          <w:ilvl w:val="1"/>
          <w:numId w:val="2"/>
        </w:numPr>
        <w:tabs>
          <w:tab w:pos="1532" w:val="left" w:leader="none"/>
        </w:tabs>
        <w:spacing w:line="268" w:lineRule="auto" w:before="0" w:after="0"/>
        <w:ind w:left="622" w:right="330" w:firstLine="719"/>
        <w:jc w:val="both"/>
        <w:rPr>
          <w:sz w:val="28"/>
        </w:rPr>
      </w:pPr>
      <w:r>
        <w:rPr>
          <w:sz w:val="28"/>
        </w:rPr>
        <w:t>Về xử lý vật chứng: Căn cứ vào Điều 47 của Bộ luật Hình sự; Điều 106</w:t>
      </w:r>
      <w:r>
        <w:rPr>
          <w:spacing w:val="40"/>
          <w:sz w:val="28"/>
        </w:rPr>
        <w:t> </w:t>
      </w:r>
      <w:r>
        <w:rPr>
          <w:sz w:val="28"/>
        </w:rPr>
        <w:t>của Bộ luật Tố tụng hình sự, xử:</w:t>
      </w:r>
    </w:p>
    <w:p>
      <w:pPr>
        <w:pStyle w:val="BodyText"/>
        <w:spacing w:line="268" w:lineRule="auto"/>
        <w:ind w:right="331" w:firstLine="707"/>
      </w:pPr>
      <w:r>
        <w:rPr/>
        <w:t>+ Tịch thu tiêu hủy: Lượng ma túy còn lại và toàn bộ vỏ bao bì sau giám định được niêm phong trong 01 phong bì thư có dấu niêm phong số 421MT/PC09 của Phòng Kỹ thuật hình sự - Công an thành phố Hải Phòng.</w:t>
      </w:r>
    </w:p>
    <w:p>
      <w:pPr>
        <w:pStyle w:val="BodyText"/>
        <w:spacing w:line="320" w:lineRule="exact"/>
        <w:ind w:left="1330" w:firstLine="0"/>
      </w:pPr>
      <w:r>
        <w:rPr/>
        <w:t>+</w:t>
      </w:r>
      <w:r>
        <w:rPr>
          <w:spacing w:val="-3"/>
        </w:rPr>
        <w:t> </w:t>
      </w:r>
      <w:r>
        <w:rPr/>
        <w:t>Tịch</w:t>
      </w:r>
      <w:r>
        <w:rPr>
          <w:spacing w:val="-4"/>
        </w:rPr>
        <w:t> </w:t>
      </w:r>
      <w:r>
        <w:rPr/>
        <w:t>thu</w:t>
      </w:r>
      <w:r>
        <w:rPr>
          <w:spacing w:val="-1"/>
        </w:rPr>
        <w:t> </w:t>
      </w:r>
      <w:r>
        <w:rPr/>
        <w:t>tiêu</w:t>
      </w:r>
      <w:r>
        <w:rPr>
          <w:spacing w:val="-1"/>
        </w:rPr>
        <w:t> </w:t>
      </w:r>
      <w:r>
        <w:rPr/>
        <w:t>hủy</w:t>
      </w:r>
      <w:r>
        <w:rPr>
          <w:spacing w:val="-6"/>
        </w:rPr>
        <w:t> </w:t>
      </w:r>
      <w:r>
        <w:rPr/>
        <w:t>01</w:t>
      </w:r>
      <w:r>
        <w:rPr>
          <w:spacing w:val="-1"/>
        </w:rPr>
        <w:t> </w:t>
      </w:r>
      <w:r>
        <w:rPr/>
        <w:t>ví</w:t>
      </w:r>
      <w:r>
        <w:rPr>
          <w:spacing w:val="-1"/>
        </w:rPr>
        <w:t> </w:t>
      </w:r>
      <w:r>
        <w:rPr/>
        <w:t>giả</w:t>
      </w:r>
      <w:r>
        <w:rPr>
          <w:spacing w:val="-5"/>
        </w:rPr>
        <w:t> </w:t>
      </w:r>
      <w:r>
        <w:rPr/>
        <w:t>da</w:t>
      </w:r>
      <w:r>
        <w:rPr>
          <w:spacing w:val="-2"/>
        </w:rPr>
        <w:t> </w:t>
      </w:r>
      <w:r>
        <w:rPr/>
        <w:t>màu</w:t>
      </w:r>
      <w:r>
        <w:rPr>
          <w:spacing w:val="-1"/>
        </w:rPr>
        <w:t> </w:t>
      </w:r>
      <w:r>
        <w:rPr>
          <w:spacing w:val="-4"/>
        </w:rPr>
        <w:t>đen.</w:t>
      </w:r>
    </w:p>
    <w:p>
      <w:pPr>
        <w:pStyle w:val="BodyText"/>
        <w:spacing w:line="268" w:lineRule="auto" w:before="36"/>
        <w:ind w:right="337" w:firstLine="707"/>
      </w:pPr>
      <w:r>
        <w:rPr/>
        <w:t>+ Trả lại cho bị cáo: 01 Căn cước công dân; 01 Chứng minh thư nhân dân; 01 Giấy phép lái xe hạng FC đều mang tên BVD.</w:t>
      </w:r>
    </w:p>
    <w:p>
      <w:pPr>
        <w:spacing w:line="268" w:lineRule="auto" w:before="0"/>
        <w:ind w:left="622" w:right="320" w:firstLine="719"/>
        <w:jc w:val="both"/>
        <w:rPr>
          <w:i/>
          <w:sz w:val="28"/>
        </w:rPr>
      </w:pPr>
      <w:r>
        <w:rPr>
          <w:i/>
          <w:sz w:val="28"/>
        </w:rPr>
        <w:t>(Đặc</w:t>
      </w:r>
      <w:r>
        <w:rPr>
          <w:i/>
          <w:spacing w:val="-8"/>
          <w:sz w:val="28"/>
        </w:rPr>
        <w:t> </w:t>
      </w:r>
      <w:r>
        <w:rPr>
          <w:i/>
          <w:sz w:val="28"/>
        </w:rPr>
        <w:t>điểm</w:t>
      </w:r>
      <w:r>
        <w:rPr>
          <w:i/>
          <w:spacing w:val="-10"/>
          <w:sz w:val="28"/>
        </w:rPr>
        <w:t> </w:t>
      </w:r>
      <w:r>
        <w:rPr>
          <w:i/>
          <w:sz w:val="28"/>
        </w:rPr>
        <w:t>vật</w:t>
      </w:r>
      <w:r>
        <w:rPr>
          <w:i/>
          <w:spacing w:val="-7"/>
          <w:sz w:val="28"/>
        </w:rPr>
        <w:t> </w:t>
      </w:r>
      <w:r>
        <w:rPr>
          <w:i/>
          <w:sz w:val="28"/>
        </w:rPr>
        <w:t>chúng</w:t>
      </w:r>
      <w:r>
        <w:rPr>
          <w:i/>
          <w:spacing w:val="-9"/>
          <w:sz w:val="28"/>
        </w:rPr>
        <w:t> </w:t>
      </w:r>
      <w:r>
        <w:rPr>
          <w:i/>
          <w:sz w:val="28"/>
        </w:rPr>
        <w:t>theo</w:t>
      </w:r>
      <w:r>
        <w:rPr>
          <w:i/>
          <w:spacing w:val="-7"/>
          <w:sz w:val="28"/>
        </w:rPr>
        <w:t> </w:t>
      </w:r>
      <w:r>
        <w:rPr>
          <w:i/>
          <w:sz w:val="28"/>
        </w:rPr>
        <w:t>Biên</w:t>
      </w:r>
      <w:r>
        <w:rPr>
          <w:i/>
          <w:spacing w:val="-7"/>
          <w:sz w:val="28"/>
        </w:rPr>
        <w:t> </w:t>
      </w:r>
      <w:r>
        <w:rPr>
          <w:i/>
          <w:sz w:val="28"/>
        </w:rPr>
        <w:t>bản</w:t>
      </w:r>
      <w:r>
        <w:rPr>
          <w:i/>
          <w:spacing w:val="-4"/>
          <w:sz w:val="28"/>
        </w:rPr>
        <w:t> </w:t>
      </w:r>
      <w:r>
        <w:rPr>
          <w:i/>
          <w:sz w:val="28"/>
        </w:rPr>
        <w:t>giao,</w:t>
      </w:r>
      <w:r>
        <w:rPr>
          <w:i/>
          <w:spacing w:val="-9"/>
          <w:sz w:val="28"/>
        </w:rPr>
        <w:t> </w:t>
      </w:r>
      <w:r>
        <w:rPr>
          <w:i/>
          <w:sz w:val="28"/>
        </w:rPr>
        <w:t>nhận</w:t>
      </w:r>
      <w:r>
        <w:rPr>
          <w:i/>
          <w:spacing w:val="40"/>
          <w:sz w:val="28"/>
        </w:rPr>
        <w:t> </w:t>
      </w:r>
      <w:r>
        <w:rPr>
          <w:i/>
          <w:sz w:val="28"/>
        </w:rPr>
        <w:t>vật</w:t>
      </w:r>
      <w:r>
        <w:rPr>
          <w:i/>
          <w:spacing w:val="-7"/>
          <w:sz w:val="28"/>
        </w:rPr>
        <w:t> </w:t>
      </w:r>
      <w:r>
        <w:rPr>
          <w:i/>
          <w:sz w:val="28"/>
        </w:rPr>
        <w:t>chúng</w:t>
      </w:r>
      <w:r>
        <w:rPr>
          <w:i/>
          <w:spacing w:val="-6"/>
          <w:sz w:val="28"/>
        </w:rPr>
        <w:t> </w:t>
      </w:r>
      <w:r>
        <w:rPr>
          <w:i/>
          <w:sz w:val="28"/>
        </w:rPr>
        <w:t>giữa</w:t>
      </w:r>
      <w:r>
        <w:rPr>
          <w:i/>
          <w:spacing w:val="-9"/>
          <w:sz w:val="28"/>
        </w:rPr>
        <w:t> </w:t>
      </w:r>
      <w:r>
        <w:rPr>
          <w:i/>
          <w:sz w:val="28"/>
        </w:rPr>
        <w:t>Công</w:t>
      </w:r>
      <w:r>
        <w:rPr>
          <w:i/>
          <w:spacing w:val="-7"/>
          <w:sz w:val="28"/>
        </w:rPr>
        <w:t> </w:t>
      </w:r>
      <w:r>
        <w:rPr>
          <w:i/>
          <w:sz w:val="28"/>
        </w:rPr>
        <w:t>an</w:t>
      </w:r>
      <w:r>
        <w:rPr>
          <w:i/>
          <w:spacing w:val="-7"/>
          <w:sz w:val="28"/>
        </w:rPr>
        <w:t> </w:t>
      </w:r>
      <w:r>
        <w:rPr>
          <w:i/>
          <w:sz w:val="28"/>
        </w:rPr>
        <w:t>quận</w:t>
      </w:r>
      <w:r>
        <w:rPr>
          <w:i/>
          <w:sz w:val="28"/>
        </w:rPr>
        <w:t> Hồng Bàng và</w:t>
      </w:r>
      <w:r>
        <w:rPr>
          <w:i/>
          <w:spacing w:val="-2"/>
          <w:sz w:val="28"/>
        </w:rPr>
        <w:t> </w:t>
      </w:r>
      <w:r>
        <w:rPr>
          <w:i/>
          <w:sz w:val="28"/>
        </w:rPr>
        <w:t>Chi cục</w:t>
      </w:r>
      <w:r>
        <w:rPr>
          <w:i/>
          <w:spacing w:val="-1"/>
          <w:sz w:val="28"/>
        </w:rPr>
        <w:t> </w:t>
      </w:r>
      <w:r>
        <w:rPr>
          <w:i/>
          <w:sz w:val="28"/>
        </w:rPr>
        <w:t>Thi hành</w:t>
      </w:r>
      <w:r>
        <w:rPr>
          <w:i/>
          <w:spacing w:val="-2"/>
          <w:sz w:val="28"/>
        </w:rPr>
        <w:t> </w:t>
      </w:r>
      <w:r>
        <w:rPr>
          <w:i/>
          <w:sz w:val="28"/>
        </w:rPr>
        <w:t>án dân</w:t>
      </w:r>
      <w:r>
        <w:rPr>
          <w:i/>
          <w:spacing w:val="-2"/>
          <w:sz w:val="28"/>
        </w:rPr>
        <w:t> </w:t>
      </w:r>
      <w:r>
        <w:rPr>
          <w:i/>
          <w:sz w:val="28"/>
        </w:rPr>
        <w:t>sự</w:t>
      </w:r>
      <w:r>
        <w:rPr>
          <w:i/>
          <w:spacing w:val="-3"/>
          <w:sz w:val="28"/>
        </w:rPr>
        <w:t> </w:t>
      </w:r>
      <w:r>
        <w:rPr>
          <w:i/>
          <w:sz w:val="28"/>
        </w:rPr>
        <w:t>quận Hồng Bàng, thành</w:t>
      </w:r>
      <w:r>
        <w:rPr>
          <w:i/>
          <w:spacing w:val="-2"/>
          <w:sz w:val="28"/>
        </w:rPr>
        <w:t> </w:t>
      </w:r>
      <w:r>
        <w:rPr>
          <w:i/>
          <w:sz w:val="28"/>
        </w:rPr>
        <w:t>phố Hải</w:t>
      </w:r>
      <w:r>
        <w:rPr>
          <w:i/>
          <w:spacing w:val="-2"/>
          <w:sz w:val="28"/>
        </w:rPr>
        <w:t> </w:t>
      </w:r>
      <w:r>
        <w:rPr>
          <w:i/>
          <w:sz w:val="28"/>
        </w:rPr>
        <w:t>Phòng ngày</w:t>
      </w:r>
      <w:r>
        <w:rPr>
          <w:i/>
          <w:spacing w:val="-10"/>
          <w:sz w:val="28"/>
        </w:rPr>
        <w:t> </w:t>
      </w:r>
      <w:r>
        <w:rPr>
          <w:i/>
          <w:sz w:val="28"/>
        </w:rPr>
        <w:t>09</w:t>
      </w:r>
      <w:r>
        <w:rPr>
          <w:i/>
          <w:spacing w:val="-9"/>
          <w:sz w:val="28"/>
        </w:rPr>
        <w:t> </w:t>
      </w:r>
      <w:r>
        <w:rPr>
          <w:i/>
          <w:sz w:val="28"/>
        </w:rPr>
        <w:t>tháng</w:t>
      </w:r>
      <w:r>
        <w:rPr>
          <w:i/>
          <w:spacing w:val="-9"/>
          <w:sz w:val="28"/>
        </w:rPr>
        <w:t> </w:t>
      </w:r>
      <w:r>
        <w:rPr>
          <w:i/>
          <w:sz w:val="28"/>
        </w:rPr>
        <w:t>11</w:t>
      </w:r>
      <w:r>
        <w:rPr>
          <w:i/>
          <w:spacing w:val="-9"/>
          <w:sz w:val="28"/>
        </w:rPr>
        <w:t> </w:t>
      </w:r>
      <w:r>
        <w:rPr>
          <w:i/>
          <w:sz w:val="28"/>
        </w:rPr>
        <w:t>năm</w:t>
      </w:r>
      <w:r>
        <w:rPr>
          <w:i/>
          <w:spacing w:val="-14"/>
          <w:sz w:val="28"/>
        </w:rPr>
        <w:t> </w:t>
      </w:r>
      <w:r>
        <w:rPr>
          <w:i/>
          <w:sz w:val="28"/>
        </w:rPr>
        <w:t>2022</w:t>
      </w:r>
      <w:r>
        <w:rPr>
          <w:i/>
          <w:spacing w:val="40"/>
          <w:sz w:val="28"/>
        </w:rPr>
        <w:t> </w:t>
      </w:r>
      <w:r>
        <w:rPr>
          <w:i/>
          <w:sz w:val="28"/>
        </w:rPr>
        <w:t>tại</w:t>
      </w:r>
      <w:r>
        <w:rPr>
          <w:i/>
          <w:spacing w:val="-9"/>
          <w:sz w:val="28"/>
        </w:rPr>
        <w:t> </w:t>
      </w:r>
      <w:r>
        <w:rPr>
          <w:i/>
          <w:sz w:val="28"/>
        </w:rPr>
        <w:t>Chi</w:t>
      </w:r>
      <w:r>
        <w:rPr>
          <w:i/>
          <w:spacing w:val="-9"/>
          <w:sz w:val="28"/>
        </w:rPr>
        <w:t> </w:t>
      </w:r>
      <w:r>
        <w:rPr>
          <w:i/>
          <w:sz w:val="28"/>
        </w:rPr>
        <w:t>cục</w:t>
      </w:r>
      <w:r>
        <w:rPr>
          <w:i/>
          <w:spacing w:val="-10"/>
          <w:sz w:val="28"/>
        </w:rPr>
        <w:t> </w:t>
      </w:r>
      <w:r>
        <w:rPr>
          <w:i/>
          <w:sz w:val="28"/>
        </w:rPr>
        <w:t>Thi</w:t>
      </w:r>
      <w:r>
        <w:rPr>
          <w:i/>
          <w:spacing w:val="-9"/>
          <w:sz w:val="28"/>
        </w:rPr>
        <w:t> </w:t>
      </w:r>
      <w:r>
        <w:rPr>
          <w:i/>
          <w:sz w:val="28"/>
        </w:rPr>
        <w:t>hành</w:t>
      </w:r>
      <w:r>
        <w:rPr>
          <w:i/>
          <w:spacing w:val="-9"/>
          <w:sz w:val="28"/>
        </w:rPr>
        <w:t> </w:t>
      </w:r>
      <w:r>
        <w:rPr>
          <w:i/>
          <w:sz w:val="28"/>
        </w:rPr>
        <w:t>án</w:t>
      </w:r>
      <w:r>
        <w:rPr>
          <w:i/>
          <w:spacing w:val="-9"/>
          <w:sz w:val="28"/>
        </w:rPr>
        <w:t> </w:t>
      </w:r>
      <w:r>
        <w:rPr>
          <w:i/>
          <w:sz w:val="28"/>
        </w:rPr>
        <w:t>dân</w:t>
      </w:r>
      <w:r>
        <w:rPr>
          <w:i/>
          <w:spacing w:val="-9"/>
          <w:sz w:val="28"/>
        </w:rPr>
        <w:t> </w:t>
      </w:r>
      <w:r>
        <w:rPr>
          <w:i/>
          <w:sz w:val="28"/>
        </w:rPr>
        <w:t>sự</w:t>
      </w:r>
      <w:r>
        <w:rPr>
          <w:i/>
          <w:spacing w:val="-10"/>
          <w:sz w:val="28"/>
        </w:rPr>
        <w:t> </w:t>
      </w:r>
      <w:r>
        <w:rPr>
          <w:i/>
          <w:sz w:val="28"/>
        </w:rPr>
        <w:t>quận</w:t>
      </w:r>
      <w:r>
        <w:rPr>
          <w:i/>
          <w:spacing w:val="-9"/>
          <w:sz w:val="28"/>
        </w:rPr>
        <w:t> </w:t>
      </w:r>
      <w:r>
        <w:rPr>
          <w:i/>
          <w:sz w:val="28"/>
        </w:rPr>
        <w:t>Hồng</w:t>
      </w:r>
      <w:r>
        <w:rPr>
          <w:i/>
          <w:spacing w:val="-9"/>
          <w:sz w:val="28"/>
        </w:rPr>
        <w:t> </w:t>
      </w:r>
      <w:r>
        <w:rPr>
          <w:i/>
          <w:sz w:val="28"/>
        </w:rPr>
        <w:t>Bàng).</w:t>
      </w:r>
    </w:p>
    <w:p>
      <w:pPr>
        <w:pStyle w:val="ListParagraph"/>
        <w:numPr>
          <w:ilvl w:val="1"/>
          <w:numId w:val="2"/>
        </w:numPr>
        <w:tabs>
          <w:tab w:pos="1542" w:val="left" w:leader="none"/>
        </w:tabs>
        <w:spacing w:line="268" w:lineRule="auto" w:before="0" w:after="0"/>
        <w:ind w:left="622" w:right="323" w:firstLine="719"/>
        <w:jc w:val="both"/>
        <w:rPr>
          <w:sz w:val="28"/>
        </w:rPr>
      </w:pPr>
      <w:r>
        <w:rPr>
          <w:sz w:val="28"/>
        </w:rPr>
        <w:t>Về án phí: Căn cứ vào khoản 2 Điều 135 Bộ luật Tố tụng hình sự năm 2015; điểm a khoản 1 Điều 23 của Nghị quyết số 326/2016/UBTVQH14 ngày 30 tháng 12 năm 2016 của Ủy ban Thường vụ Quốc Hội quy định về mức thu, miễn, giảm, thu, nộp, quản lý và sử dụng án phí và lệ phí Toà án, buộc bị cáo BVD phải nộp 200.000đồng (</w:t>
      </w:r>
      <w:r>
        <w:rPr>
          <w:i/>
          <w:sz w:val="28"/>
        </w:rPr>
        <w:t>hai trăm nghìn</w:t>
      </w:r>
      <w:r>
        <w:rPr>
          <w:sz w:val="28"/>
        </w:rPr>
        <w:t>) đồng án phí hình sự sơ thẩm.</w:t>
      </w:r>
    </w:p>
    <w:p>
      <w:pPr>
        <w:pStyle w:val="ListParagraph"/>
        <w:numPr>
          <w:ilvl w:val="1"/>
          <w:numId w:val="2"/>
        </w:numPr>
        <w:tabs>
          <w:tab w:pos="1522" w:val="left" w:leader="none"/>
        </w:tabs>
        <w:spacing w:line="268" w:lineRule="auto" w:before="0" w:after="0"/>
        <w:ind w:left="622" w:right="324" w:firstLine="719"/>
        <w:jc w:val="both"/>
        <w:rPr>
          <w:sz w:val="28"/>
        </w:rPr>
      </w:pPr>
      <w:r>
        <w:rPr>
          <w:sz w:val="28"/>
        </w:rPr>
        <w:t>Về quyền kháng cáo: Bị cáo có mặt tại phiên tòa có quyền kháng cáo bản án trong thời hạn 15 ngày, kể từ ngày tuyên án.</w:t>
      </w:r>
    </w:p>
    <w:p>
      <w:pPr>
        <w:pStyle w:val="BodyText"/>
        <w:spacing w:line="268" w:lineRule="auto"/>
        <w:ind w:right="323"/>
      </w:pPr>
      <w:r>
        <w:rPr/>
        <w:t>Trường hợp Bản án này được thi hành theo quy định tại Điều 2 Luật Thi hành</w:t>
      </w:r>
      <w:r>
        <w:rPr>
          <w:spacing w:val="-1"/>
        </w:rPr>
        <w:t> </w:t>
      </w:r>
      <w:r>
        <w:rPr/>
        <w:t>án</w:t>
      </w:r>
      <w:r>
        <w:rPr>
          <w:spacing w:val="-1"/>
        </w:rPr>
        <w:t> </w:t>
      </w:r>
      <w:r>
        <w:rPr/>
        <w:t>dân</w:t>
      </w:r>
      <w:r>
        <w:rPr>
          <w:spacing w:val="-1"/>
        </w:rPr>
        <w:t> </w:t>
      </w:r>
      <w:r>
        <w:rPr/>
        <w:t>sự</w:t>
      </w:r>
      <w:r>
        <w:rPr>
          <w:spacing w:val="-2"/>
        </w:rPr>
        <w:t> </w:t>
      </w:r>
      <w:r>
        <w:rPr/>
        <w:t>thì</w:t>
      </w:r>
      <w:r>
        <w:rPr>
          <w:spacing w:val="-1"/>
        </w:rPr>
        <w:t> </w:t>
      </w:r>
      <w:r>
        <w:rPr/>
        <w:t>người được</w:t>
      </w:r>
      <w:r>
        <w:rPr>
          <w:spacing w:val="-1"/>
        </w:rPr>
        <w:t> </w:t>
      </w:r>
      <w:r>
        <w:rPr/>
        <w:t>thi hành án dân sự,</w:t>
      </w:r>
      <w:r>
        <w:rPr>
          <w:spacing w:val="-2"/>
        </w:rPr>
        <w:t> </w:t>
      </w:r>
      <w:r>
        <w:rPr/>
        <w:t>người</w:t>
      </w:r>
      <w:r>
        <w:rPr>
          <w:spacing w:val="-1"/>
        </w:rPr>
        <w:t> </w:t>
      </w:r>
      <w:r>
        <w:rPr/>
        <w:t>phải thi</w:t>
      </w:r>
      <w:r>
        <w:rPr>
          <w:spacing w:val="-2"/>
        </w:rPr>
        <w:t> </w:t>
      </w:r>
      <w:r>
        <w:rPr/>
        <w:t>hành án dân sự có quyền thoả thuận thi hành án, quyền yêu cầu thi hành án, tự nguyện thi hành án hoặc bị cưỡng chế thi hành án theo quy định tại các Điều 6, Điều 7, Điều 7a và Điều 9 Luật thi hành án dân sự; thời hiệu thi hành án được thực hiện theo quy</w:t>
      </w:r>
      <w:r>
        <w:rPr>
          <w:spacing w:val="-1"/>
        </w:rPr>
        <w:t> </w:t>
      </w:r>
      <w:r>
        <w:rPr/>
        <w:t>định tại Điều 30 Luật Thi hành án dân sự./.</w:t>
      </w:r>
    </w:p>
    <w:p>
      <w:pPr>
        <w:pStyle w:val="BodyText"/>
        <w:spacing w:before="3"/>
        <w:ind w:left="0" w:firstLine="0"/>
        <w:jc w:val="left"/>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1"/>
        <w:gridCol w:w="4916"/>
      </w:tblGrid>
      <w:tr>
        <w:trPr>
          <w:trHeight w:val="3052" w:hRule="atLeast"/>
        </w:trPr>
        <w:tc>
          <w:tcPr>
            <w:tcW w:w="4431"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5" w:val="left" w:leader="none"/>
              </w:tabs>
              <w:spacing w:line="240" w:lineRule="auto" w:before="2" w:after="0"/>
              <w:ind w:left="174" w:right="0" w:hanging="125"/>
              <w:jc w:val="left"/>
              <w:rPr>
                <w:sz w:val="22"/>
              </w:rPr>
            </w:pPr>
            <w:r>
              <w:rPr>
                <w:sz w:val="22"/>
              </w:rPr>
              <w:t>TAND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TP.Hải</w:t>
            </w:r>
            <w:r>
              <w:rPr>
                <w:spacing w:val="1"/>
                <w:sz w:val="22"/>
              </w:rPr>
              <w:t>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PV 06; PC10</w:t>
            </w:r>
            <w:r>
              <w:rPr>
                <w:spacing w:val="-1"/>
                <w:sz w:val="22"/>
              </w:rPr>
              <w:t> </w:t>
            </w:r>
            <w:r>
              <w:rPr>
                <w:sz w:val="22"/>
              </w:rPr>
              <w:t>Công</w:t>
            </w:r>
            <w:r>
              <w:rPr>
                <w:spacing w:val="-3"/>
                <w:sz w:val="22"/>
              </w:rPr>
              <w:t> </w:t>
            </w:r>
            <w:r>
              <w:rPr>
                <w:sz w:val="22"/>
              </w:rPr>
              <w:t>an</w:t>
            </w:r>
            <w:r>
              <w:rPr>
                <w:spacing w:val="-3"/>
                <w:sz w:val="22"/>
              </w:rPr>
              <w:t> </w:t>
            </w:r>
            <w:r>
              <w:rPr>
                <w:sz w:val="22"/>
              </w:rPr>
              <w:t>TP.</w:t>
            </w:r>
            <w:r>
              <w:rPr>
                <w:spacing w:val="-4"/>
                <w:sz w:val="22"/>
              </w:rPr>
              <w:t> </w:t>
            </w:r>
            <w:r>
              <w:rPr>
                <w:sz w:val="22"/>
              </w:rPr>
              <w:t>Hải</w:t>
            </w:r>
            <w:r>
              <w:rPr>
                <w:spacing w:val="1"/>
                <w:sz w:val="22"/>
              </w:rPr>
              <w:t> </w:t>
            </w:r>
            <w:r>
              <w:rPr>
                <w:spacing w:val="-2"/>
                <w:sz w:val="22"/>
              </w:rPr>
              <w:t>Phòng;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CA</w:t>
            </w:r>
            <w:r>
              <w:rPr>
                <w:spacing w:val="-5"/>
                <w:sz w:val="22"/>
              </w:rPr>
              <w:t> </w:t>
            </w:r>
            <w:r>
              <w:rPr>
                <w:sz w:val="22"/>
              </w:rPr>
              <w:t>quận</w:t>
            </w:r>
            <w:r>
              <w:rPr>
                <w:spacing w:val="-1"/>
                <w:sz w:val="22"/>
              </w:rPr>
              <w:t> </w:t>
            </w:r>
            <w:r>
              <w:rPr>
                <w:sz w:val="22"/>
              </w:rPr>
              <w:t>Hồng</w:t>
            </w:r>
            <w:r>
              <w:rPr>
                <w:spacing w:val="-4"/>
                <w:sz w:val="22"/>
              </w:rPr>
              <w:t> Bàng;</w:t>
            </w:r>
          </w:p>
          <w:p>
            <w:pPr>
              <w:pStyle w:val="TableParagraph"/>
              <w:numPr>
                <w:ilvl w:val="0"/>
                <w:numId w:val="3"/>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2"/>
                <w:sz w:val="22"/>
              </w:rPr>
              <w:t> </w:t>
            </w:r>
            <w:r>
              <w:rPr>
                <w:sz w:val="22"/>
              </w:rPr>
              <w:t>Công</w:t>
            </w:r>
            <w:r>
              <w:rPr>
                <w:spacing w:val="-4"/>
                <w:sz w:val="22"/>
              </w:rPr>
              <w:t> </w:t>
            </w:r>
            <w:r>
              <w:rPr>
                <w:sz w:val="22"/>
              </w:rPr>
              <w:t>an</w:t>
            </w:r>
            <w:r>
              <w:rPr>
                <w:spacing w:val="-2"/>
                <w:sz w:val="22"/>
              </w:rPr>
              <w:t> </w:t>
            </w:r>
            <w:r>
              <w:rPr>
                <w:sz w:val="22"/>
              </w:rPr>
              <w:t>quận</w:t>
            </w:r>
            <w:r>
              <w:rPr>
                <w:spacing w:val="-1"/>
                <w:sz w:val="22"/>
              </w:rPr>
              <w:t> </w:t>
            </w:r>
            <w:r>
              <w:rPr>
                <w:sz w:val="22"/>
              </w:rPr>
              <w:t>Hồng</w:t>
            </w:r>
            <w:r>
              <w:rPr>
                <w:spacing w:val="-4"/>
                <w:sz w:val="22"/>
              </w:rPr>
              <w:t> Bàng;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quận</w:t>
            </w:r>
            <w:r>
              <w:rPr>
                <w:spacing w:val="-1"/>
                <w:sz w:val="22"/>
              </w:rPr>
              <w:t> </w:t>
            </w:r>
            <w:r>
              <w:rPr>
                <w:sz w:val="22"/>
              </w:rPr>
              <w:t>Hồng</w:t>
            </w:r>
            <w:r>
              <w:rPr>
                <w:spacing w:val="-4"/>
                <w:sz w:val="22"/>
              </w:rPr>
              <w:t> Bàng;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Hồng</w:t>
            </w:r>
            <w:r>
              <w:rPr>
                <w:spacing w:val="-5"/>
                <w:sz w:val="22"/>
              </w:rPr>
              <w:t> </w:t>
            </w:r>
            <w:r>
              <w:rPr>
                <w:spacing w:val="-2"/>
                <w:sz w:val="22"/>
              </w:rPr>
              <w:t>Bàng;</w:t>
            </w:r>
          </w:p>
          <w:p>
            <w:pPr>
              <w:pStyle w:val="TableParagraph"/>
              <w:numPr>
                <w:ilvl w:val="0"/>
                <w:numId w:val="3"/>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3"/>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3"/>
              </w:numPr>
              <w:tabs>
                <w:tab w:pos="175" w:val="left" w:leader="none"/>
              </w:tabs>
              <w:spacing w:line="233" w:lineRule="exact" w:before="2" w:after="0"/>
              <w:ind w:left="174" w:right="0" w:hanging="125"/>
              <w:jc w:val="left"/>
              <w:rPr>
                <w:sz w:val="22"/>
              </w:rPr>
            </w:pPr>
            <w:r>
              <w:rPr>
                <w:sz w:val="22"/>
              </w:rPr>
              <w:t>Lưu:</w:t>
            </w:r>
            <w:r>
              <w:rPr>
                <w:spacing w:val="-4"/>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pacing w:val="-4"/>
                <w:sz w:val="22"/>
              </w:rPr>
              <w:t>HCTP.</w:t>
            </w:r>
          </w:p>
        </w:tc>
        <w:tc>
          <w:tcPr>
            <w:tcW w:w="4916" w:type="dxa"/>
          </w:tcPr>
          <w:p>
            <w:pPr>
              <w:pStyle w:val="TableParagraph"/>
              <w:ind w:left="316" w:firstLine="12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8"/>
                <w:sz w:val="26"/>
              </w:rPr>
              <w:t> </w:t>
            </w:r>
            <w:r>
              <w:rPr>
                <w:b/>
                <w:sz w:val="26"/>
              </w:rPr>
              <w:t>TỌA</w:t>
            </w:r>
            <w:r>
              <w:rPr>
                <w:b/>
                <w:spacing w:val="-8"/>
                <w:sz w:val="26"/>
              </w:rPr>
              <w:t> </w:t>
            </w:r>
            <w:r>
              <w:rPr>
                <w:b/>
                <w:sz w:val="26"/>
              </w:rPr>
              <w:t>PHIÊN</w:t>
            </w:r>
            <w:r>
              <w:rPr>
                <w:b/>
                <w:spacing w:val="-6"/>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33"/>
              </w:rPr>
            </w:pPr>
          </w:p>
          <w:p>
            <w:pPr>
              <w:pStyle w:val="TableParagraph"/>
              <w:ind w:left="971"/>
              <w:rPr>
                <w:b/>
                <w:sz w:val="28"/>
              </w:rPr>
            </w:pPr>
            <w:r>
              <w:rPr>
                <w:b/>
                <w:sz w:val="28"/>
              </w:rPr>
              <w:t>Nguyễn</w:t>
            </w:r>
            <w:r>
              <w:rPr>
                <w:b/>
                <w:spacing w:val="-3"/>
                <w:sz w:val="28"/>
              </w:rPr>
              <w:t> </w:t>
            </w:r>
            <w:r>
              <w:rPr>
                <w:b/>
                <w:sz w:val="28"/>
              </w:rPr>
              <w:t>Thị</w:t>
            </w:r>
            <w:r>
              <w:rPr>
                <w:b/>
                <w:spacing w:val="-4"/>
                <w:sz w:val="28"/>
              </w:rPr>
              <w:t> </w:t>
            </w:r>
            <w:r>
              <w:rPr>
                <w:b/>
                <w:sz w:val="28"/>
              </w:rPr>
              <w:t>Minh</w:t>
            </w:r>
            <w:r>
              <w:rPr>
                <w:b/>
                <w:spacing w:val="-3"/>
                <w:sz w:val="28"/>
              </w:rPr>
              <w:t> </w:t>
            </w:r>
            <w:r>
              <w:rPr>
                <w:b/>
                <w:spacing w:val="-2"/>
                <w:sz w:val="28"/>
              </w:rPr>
              <w:t>Phƣơng</w:t>
            </w:r>
          </w:p>
        </w:tc>
      </w:tr>
    </w:tbl>
    <w:sectPr>
      <w:pgSz w:w="11910" w:h="16850"/>
      <w:pgMar w:header="0" w:footer="993" w:top="1080" w:bottom="1180" w:left="10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81.368774pt;width:14.05pt;height:17.55pt;mso-position-horizontal-relative:page;mso-position-vertical-relative:page;z-index:-15801856"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5" w:hanging="125"/>
      </w:pPr>
      <w:rPr>
        <w:rFonts w:hint="default"/>
        <w:lang w:val="vi" w:eastAsia="en-US" w:bidi="ar-SA"/>
      </w:rPr>
    </w:lvl>
    <w:lvl w:ilvl="2">
      <w:start w:val="0"/>
      <w:numFmt w:val="bullet"/>
      <w:lvlText w:val="•"/>
      <w:lvlJc w:val="left"/>
      <w:pPr>
        <w:ind w:left="1030" w:hanging="125"/>
      </w:pPr>
      <w:rPr>
        <w:rFonts w:hint="default"/>
        <w:lang w:val="vi" w:eastAsia="en-US" w:bidi="ar-SA"/>
      </w:rPr>
    </w:lvl>
    <w:lvl w:ilvl="3">
      <w:start w:val="0"/>
      <w:numFmt w:val="bullet"/>
      <w:lvlText w:val="•"/>
      <w:lvlJc w:val="left"/>
      <w:pPr>
        <w:ind w:left="1455" w:hanging="125"/>
      </w:pPr>
      <w:rPr>
        <w:rFonts w:hint="default"/>
        <w:lang w:val="vi" w:eastAsia="en-US" w:bidi="ar-SA"/>
      </w:rPr>
    </w:lvl>
    <w:lvl w:ilvl="4">
      <w:start w:val="0"/>
      <w:numFmt w:val="bullet"/>
      <w:lvlText w:val="•"/>
      <w:lvlJc w:val="left"/>
      <w:pPr>
        <w:ind w:left="1880" w:hanging="125"/>
      </w:pPr>
      <w:rPr>
        <w:rFonts w:hint="default"/>
        <w:lang w:val="vi" w:eastAsia="en-US" w:bidi="ar-SA"/>
      </w:rPr>
    </w:lvl>
    <w:lvl w:ilvl="5">
      <w:start w:val="0"/>
      <w:numFmt w:val="bullet"/>
      <w:lvlText w:val="•"/>
      <w:lvlJc w:val="left"/>
      <w:pPr>
        <w:ind w:left="2305" w:hanging="125"/>
      </w:pPr>
      <w:rPr>
        <w:rFonts w:hint="default"/>
        <w:lang w:val="vi" w:eastAsia="en-US" w:bidi="ar-SA"/>
      </w:rPr>
    </w:lvl>
    <w:lvl w:ilvl="6">
      <w:start w:val="0"/>
      <w:numFmt w:val="bullet"/>
      <w:lvlText w:val="•"/>
      <w:lvlJc w:val="left"/>
      <w:pPr>
        <w:ind w:left="2730" w:hanging="125"/>
      </w:pPr>
      <w:rPr>
        <w:rFonts w:hint="default"/>
        <w:lang w:val="vi" w:eastAsia="en-US" w:bidi="ar-SA"/>
      </w:rPr>
    </w:lvl>
    <w:lvl w:ilvl="7">
      <w:start w:val="0"/>
      <w:numFmt w:val="bullet"/>
      <w:lvlText w:val="•"/>
      <w:lvlJc w:val="left"/>
      <w:pPr>
        <w:ind w:left="3155" w:hanging="125"/>
      </w:pPr>
      <w:rPr>
        <w:rFonts w:hint="default"/>
        <w:lang w:val="vi" w:eastAsia="en-US" w:bidi="ar-SA"/>
      </w:rPr>
    </w:lvl>
    <w:lvl w:ilvl="8">
      <w:start w:val="0"/>
      <w:numFmt w:val="bullet"/>
      <w:lvlText w:val="•"/>
      <w:lvlJc w:val="left"/>
      <w:pPr>
        <w:ind w:left="3580" w:hanging="125"/>
      </w:pPr>
      <w:rPr>
        <w:rFonts w:hint="default"/>
        <w:lang w:val="vi" w:eastAsia="en-US" w:bidi="ar-SA"/>
      </w:rPr>
    </w:lvl>
  </w:abstractNum>
  <w:abstractNum w:abstractNumId="1">
    <w:multiLevelType w:val="hybridMultilevel"/>
    <w:lvl w:ilvl="0">
      <w:start w:val="1"/>
      <w:numFmt w:val="decimal"/>
      <w:lvlText w:val="[%1]"/>
      <w:lvlJc w:val="left"/>
      <w:pPr>
        <w:ind w:left="622" w:hanging="43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22" w:hanging="190"/>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557" w:hanging="190"/>
      </w:pPr>
      <w:rPr>
        <w:rFonts w:hint="default"/>
        <w:lang w:val="vi" w:eastAsia="en-US" w:bidi="ar-SA"/>
      </w:rPr>
    </w:lvl>
    <w:lvl w:ilvl="3">
      <w:start w:val="0"/>
      <w:numFmt w:val="bullet"/>
      <w:lvlText w:val="•"/>
      <w:lvlJc w:val="left"/>
      <w:pPr>
        <w:ind w:left="3525" w:hanging="190"/>
      </w:pPr>
      <w:rPr>
        <w:rFonts w:hint="default"/>
        <w:lang w:val="vi" w:eastAsia="en-US" w:bidi="ar-SA"/>
      </w:rPr>
    </w:lvl>
    <w:lvl w:ilvl="4">
      <w:start w:val="0"/>
      <w:numFmt w:val="bullet"/>
      <w:lvlText w:val="•"/>
      <w:lvlJc w:val="left"/>
      <w:pPr>
        <w:ind w:left="4494" w:hanging="190"/>
      </w:pPr>
      <w:rPr>
        <w:rFonts w:hint="default"/>
        <w:lang w:val="vi" w:eastAsia="en-US" w:bidi="ar-SA"/>
      </w:rPr>
    </w:lvl>
    <w:lvl w:ilvl="5">
      <w:start w:val="0"/>
      <w:numFmt w:val="bullet"/>
      <w:lvlText w:val="•"/>
      <w:lvlJc w:val="left"/>
      <w:pPr>
        <w:ind w:left="5463" w:hanging="190"/>
      </w:pPr>
      <w:rPr>
        <w:rFonts w:hint="default"/>
        <w:lang w:val="vi" w:eastAsia="en-US" w:bidi="ar-SA"/>
      </w:rPr>
    </w:lvl>
    <w:lvl w:ilvl="6">
      <w:start w:val="0"/>
      <w:numFmt w:val="bullet"/>
      <w:lvlText w:val="•"/>
      <w:lvlJc w:val="left"/>
      <w:pPr>
        <w:ind w:left="6431" w:hanging="190"/>
      </w:pPr>
      <w:rPr>
        <w:rFonts w:hint="default"/>
        <w:lang w:val="vi" w:eastAsia="en-US" w:bidi="ar-SA"/>
      </w:rPr>
    </w:lvl>
    <w:lvl w:ilvl="7">
      <w:start w:val="0"/>
      <w:numFmt w:val="bullet"/>
      <w:lvlText w:val="•"/>
      <w:lvlJc w:val="left"/>
      <w:pPr>
        <w:ind w:left="7400" w:hanging="190"/>
      </w:pPr>
      <w:rPr>
        <w:rFonts w:hint="default"/>
        <w:lang w:val="vi" w:eastAsia="en-US" w:bidi="ar-SA"/>
      </w:rPr>
    </w:lvl>
    <w:lvl w:ilvl="8">
      <w:start w:val="0"/>
      <w:numFmt w:val="bullet"/>
      <w:lvlText w:val="•"/>
      <w:lvlJc w:val="left"/>
      <w:pPr>
        <w:ind w:left="8369" w:hanging="190"/>
      </w:pPr>
      <w:rPr>
        <w:rFonts w:hint="default"/>
        <w:lang w:val="vi" w:eastAsia="en-US" w:bidi="ar-SA"/>
      </w:rPr>
    </w:lvl>
  </w:abstractNum>
  <w:abstractNum w:abstractNumId="0">
    <w:multiLevelType w:val="hybridMultilevel"/>
    <w:lvl w:ilvl="0">
      <w:start w:val="0"/>
      <w:numFmt w:val="bullet"/>
      <w:lvlText w:val="-"/>
      <w:lvlJc w:val="left"/>
      <w:pPr>
        <w:ind w:left="622"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588" w:hanging="188"/>
      </w:pPr>
      <w:rPr>
        <w:rFonts w:hint="default"/>
        <w:lang w:val="vi" w:eastAsia="en-US" w:bidi="ar-SA"/>
      </w:rPr>
    </w:lvl>
    <w:lvl w:ilvl="2">
      <w:start w:val="0"/>
      <w:numFmt w:val="bullet"/>
      <w:lvlText w:val="•"/>
      <w:lvlJc w:val="left"/>
      <w:pPr>
        <w:ind w:left="2557" w:hanging="188"/>
      </w:pPr>
      <w:rPr>
        <w:rFonts w:hint="default"/>
        <w:lang w:val="vi" w:eastAsia="en-US" w:bidi="ar-SA"/>
      </w:rPr>
    </w:lvl>
    <w:lvl w:ilvl="3">
      <w:start w:val="0"/>
      <w:numFmt w:val="bullet"/>
      <w:lvlText w:val="•"/>
      <w:lvlJc w:val="left"/>
      <w:pPr>
        <w:ind w:left="3525" w:hanging="188"/>
      </w:pPr>
      <w:rPr>
        <w:rFonts w:hint="default"/>
        <w:lang w:val="vi" w:eastAsia="en-US" w:bidi="ar-SA"/>
      </w:rPr>
    </w:lvl>
    <w:lvl w:ilvl="4">
      <w:start w:val="0"/>
      <w:numFmt w:val="bullet"/>
      <w:lvlText w:val="•"/>
      <w:lvlJc w:val="left"/>
      <w:pPr>
        <w:ind w:left="4494" w:hanging="188"/>
      </w:pPr>
      <w:rPr>
        <w:rFonts w:hint="default"/>
        <w:lang w:val="vi" w:eastAsia="en-US" w:bidi="ar-SA"/>
      </w:rPr>
    </w:lvl>
    <w:lvl w:ilvl="5">
      <w:start w:val="0"/>
      <w:numFmt w:val="bullet"/>
      <w:lvlText w:val="•"/>
      <w:lvlJc w:val="left"/>
      <w:pPr>
        <w:ind w:left="5463" w:hanging="188"/>
      </w:pPr>
      <w:rPr>
        <w:rFonts w:hint="default"/>
        <w:lang w:val="vi" w:eastAsia="en-US" w:bidi="ar-SA"/>
      </w:rPr>
    </w:lvl>
    <w:lvl w:ilvl="6">
      <w:start w:val="0"/>
      <w:numFmt w:val="bullet"/>
      <w:lvlText w:val="•"/>
      <w:lvlJc w:val="left"/>
      <w:pPr>
        <w:ind w:left="6431" w:hanging="188"/>
      </w:pPr>
      <w:rPr>
        <w:rFonts w:hint="default"/>
        <w:lang w:val="vi" w:eastAsia="en-US" w:bidi="ar-SA"/>
      </w:rPr>
    </w:lvl>
    <w:lvl w:ilvl="7">
      <w:start w:val="0"/>
      <w:numFmt w:val="bullet"/>
      <w:lvlText w:val="•"/>
      <w:lvlJc w:val="left"/>
      <w:pPr>
        <w:ind w:left="7400" w:hanging="188"/>
      </w:pPr>
      <w:rPr>
        <w:rFonts w:hint="default"/>
        <w:lang w:val="vi" w:eastAsia="en-US" w:bidi="ar-SA"/>
      </w:rPr>
    </w:lvl>
    <w:lvl w:ilvl="8">
      <w:start w:val="0"/>
      <w:numFmt w:val="bullet"/>
      <w:lvlText w:val="•"/>
      <w:lvlJc w:val="left"/>
      <w:pPr>
        <w:ind w:left="8369" w:hanging="1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2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622" w:right="32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dc:title>toµ ¸n nh©n d©n</dc:title>
  <dcterms:created xsi:type="dcterms:W3CDTF">2023-04-25T00:23:19Z</dcterms:created>
  <dcterms:modified xsi:type="dcterms:W3CDTF">2023-04-25T00:23:19Z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