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jc w:val="left"/>
        <w:rPr>
          <w:sz w:val="2"/>
        </w:rPr>
      </w:pPr>
    </w:p>
    <w:tbl>
      <w:tblPr>
        <w:tblW w:w="0" w:type="auto"/>
        <w:jc w:val="left"/>
        <w:tblInd w:w="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5"/>
        <w:gridCol w:w="5845"/>
      </w:tblGrid>
      <w:tr>
        <w:trPr>
          <w:trHeight w:val="1417" w:hRule="atLeast"/>
        </w:trPr>
        <w:tc>
          <w:tcPr>
            <w:tcW w:w="2925" w:type="dxa"/>
          </w:tcPr>
          <w:p>
            <w:pPr>
              <w:pStyle w:val="TableParagraph"/>
              <w:spacing w:after="29"/>
              <w:ind w:left="131" w:hanging="82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YÊN ĐỊNH TỈNH THANH HÓA</w:t>
            </w:r>
          </w:p>
          <w:p>
            <w:pPr>
              <w:pStyle w:val="TableParagraph"/>
              <w:spacing w:line="20" w:lineRule="exact"/>
              <w:ind w:left="835"/>
              <w:rPr>
                <w:sz w:val="2"/>
              </w:rPr>
            </w:pPr>
            <w:r>
              <w:rPr>
                <w:sz w:val="2"/>
              </w:rPr>
              <w:pict>
                <v:group style="width:44.3pt;height:.75pt;mso-position-horizontal-relative:char;mso-position-vertical-relative:line" id="docshapegroup1" coordorigin="0,0" coordsize="886,15">
                  <v:line style="position:absolute" from="0,8" to="88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73"/>
              <w:ind w:left="117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0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01</w:t>
            </w:r>
            <w:r>
              <w:rPr>
                <w:spacing w:val="-2"/>
                <w:sz w:val="26"/>
              </w:rPr>
              <w:t>/2023/QĐST-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5845" w:type="dxa"/>
          </w:tcPr>
          <w:p>
            <w:pPr>
              <w:pStyle w:val="TableParagraph"/>
              <w:spacing w:line="287" w:lineRule="exact"/>
              <w:ind w:left="383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25"/>
              <w:ind w:left="383"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52"/>
              <w:rPr>
                <w:sz w:val="2"/>
              </w:rPr>
            </w:pPr>
            <w:r>
              <w:rPr>
                <w:sz w:val="2"/>
              </w:rPr>
              <w:pict>
                <v:group style="width:159.450pt;height:.8pt;mso-position-horizontal-relative:char;mso-position-vertical-relative:line" id="docshapegroup2" coordorigin="0,0" coordsize="3189,16">
                  <v:line style="position:absolute" from="8,8" to="3182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89"/>
              <w:ind w:left="383" w:righ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Yên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Định,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17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Heading1"/>
        <w:spacing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31"/>
        <w:ind w:left="2107" w:right="2141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/>
        <w:jc w:val="left"/>
        <w:rPr>
          <w:b/>
          <w:sz w:val="33"/>
        </w:rPr>
      </w:pPr>
    </w:p>
    <w:p>
      <w:pPr>
        <w:pStyle w:val="BodyText"/>
        <w:spacing w:line="256" w:lineRule="auto" w:before="0"/>
        <w:ind w:right="139" w:firstLine="719"/>
      </w:pPr>
      <w:r>
        <w:rPr/>
        <w:t>Căn cứ vào các điều 48, 217, 218, 219, khoản 2 Điều 273 và khoản 2 Điều 280 của Bộ luật tố tụng dân sự;</w:t>
      </w:r>
    </w:p>
    <w:p>
      <w:pPr>
        <w:pStyle w:val="BodyText"/>
        <w:spacing w:before="22"/>
        <w:ind w:left="821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56" w:lineRule="auto"/>
        <w:ind w:right="145" w:firstLine="719"/>
      </w:pPr>
      <w:r>
        <w:rPr/>
        <w:t>Xét thấy: Nguyên đơn có đơn xin rút toàn bộ yêu cầu khởi kiện, thuộc trường hợp đình chỉ giải quyết vụ án, theo quy định tại điểm c khoản 1 Điều 217 Bộ luật tố tụng dân sự.</w:t>
      </w:r>
    </w:p>
    <w:p>
      <w:pPr>
        <w:pStyle w:val="Heading1"/>
        <w:spacing w:before="126"/>
        <w:ind w:left="3738" w:right="3774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56" w:lineRule="auto" w:before="136" w:after="0"/>
        <w:ind w:left="102" w:right="137" w:firstLine="719"/>
        <w:jc w:val="left"/>
        <w:rPr>
          <w:sz w:val="28"/>
        </w:rPr>
      </w:pPr>
      <w:r>
        <w:rPr>
          <w:sz w:val="28"/>
        </w:rPr>
        <w:t>Đình chỉ giải quyết vụ án dân sự thụ lý số</w:t>
      </w:r>
      <w:r>
        <w:rPr>
          <w:spacing w:val="29"/>
          <w:sz w:val="28"/>
        </w:rPr>
        <w:t> </w:t>
      </w:r>
      <w:r>
        <w:rPr>
          <w:sz w:val="28"/>
        </w:rPr>
        <w:t>29/2022/TLST-DS ngày 19</w:t>
      </w:r>
      <w:r>
        <w:rPr>
          <w:spacing w:val="40"/>
          <w:sz w:val="28"/>
        </w:rPr>
        <w:t> </w:t>
      </w:r>
      <w:r>
        <w:rPr>
          <w:sz w:val="28"/>
        </w:rPr>
        <w:t>tháng 7 năm 2022 về việc: “Tranh chấp hợp đồng vay tài sản”, giữa: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56" w:lineRule="auto" w:before="22" w:after="0"/>
        <w:ind w:left="102" w:right="142" w:firstLine="719"/>
        <w:jc w:val="left"/>
        <w:rPr>
          <w:i/>
          <w:sz w:val="28"/>
        </w:rPr>
      </w:pPr>
      <w:r>
        <w:rPr>
          <w:i/>
          <w:sz w:val="28"/>
        </w:rPr>
        <w:t>Nguyên đơn: </w:t>
      </w:r>
      <w:r>
        <w:rPr>
          <w:sz w:val="28"/>
        </w:rPr>
        <w:t>Ngân hàng Nông nghiệp và phát triển nông thôn Việt Nam </w:t>
      </w:r>
      <w:r>
        <w:rPr>
          <w:spacing w:val="-2"/>
          <w:sz w:val="28"/>
        </w:rPr>
        <w:t>(Agribank).</w:t>
      </w:r>
    </w:p>
    <w:p>
      <w:pPr>
        <w:pStyle w:val="BodyText"/>
        <w:spacing w:before="21"/>
        <w:ind w:left="821"/>
        <w:jc w:val="left"/>
      </w:pPr>
      <w:r>
        <w:rPr/>
        <w:t>Địa</w:t>
      </w:r>
      <w:r>
        <w:rPr>
          <w:spacing w:val="-6"/>
        </w:rPr>
        <w:t> </w:t>
      </w:r>
      <w:r>
        <w:rPr/>
        <w:t>chỉ:</w:t>
      </w:r>
      <w:r>
        <w:rPr>
          <w:spacing w:val="-2"/>
        </w:rPr>
        <w:t> </w:t>
      </w:r>
      <w:r>
        <w:rPr/>
        <w:t>Số</w:t>
      </w:r>
      <w:r>
        <w:rPr>
          <w:spacing w:val="-6"/>
        </w:rPr>
        <w:t> </w:t>
      </w:r>
      <w:r>
        <w:rPr/>
        <w:t>02 H,</w:t>
      </w:r>
      <w:r>
        <w:rPr>
          <w:spacing w:val="-4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Công,</w:t>
      </w:r>
      <w:r>
        <w:rPr>
          <w:spacing w:val="-7"/>
        </w:rPr>
        <w:t> </w:t>
      </w:r>
      <w:r>
        <w:rPr/>
        <w:t>quận</w:t>
      </w:r>
      <w:r>
        <w:rPr>
          <w:spacing w:val="-2"/>
        </w:rPr>
        <w:t> </w:t>
      </w:r>
      <w:r>
        <w:rPr/>
        <w:t>Ba</w:t>
      </w:r>
      <w:r>
        <w:rPr>
          <w:spacing w:val="-4"/>
        </w:rPr>
        <w:t> </w:t>
      </w:r>
      <w:r>
        <w:rPr/>
        <w:t>Đình,</w:t>
      </w:r>
      <w:r>
        <w:rPr>
          <w:spacing w:val="-4"/>
        </w:rPr>
        <w:t> </w:t>
      </w:r>
      <w:r>
        <w:rPr/>
        <w:t>TP.</w:t>
      </w:r>
      <w:r>
        <w:rPr>
          <w:spacing w:val="-5"/>
        </w:rPr>
        <w:t> </w:t>
      </w:r>
      <w:r>
        <w:rPr/>
        <w:t>Hà</w:t>
      </w:r>
      <w:r>
        <w:rPr>
          <w:spacing w:val="-3"/>
        </w:rPr>
        <w:t> </w:t>
      </w:r>
      <w:r>
        <w:rPr>
          <w:spacing w:val="-4"/>
        </w:rPr>
        <w:t>Nội.</w:t>
      </w:r>
    </w:p>
    <w:p>
      <w:pPr>
        <w:pStyle w:val="BodyText"/>
        <w:ind w:left="821"/>
        <w:jc w:val="left"/>
      </w:pPr>
      <w:r>
        <w:rPr/>
        <w:t>Người</w:t>
      </w:r>
      <w:r>
        <w:rPr>
          <w:spacing w:val="31"/>
        </w:rPr>
        <w:t> </w:t>
      </w:r>
      <w:r>
        <w:rPr/>
        <w:t>đại</w:t>
      </w:r>
      <w:r>
        <w:rPr>
          <w:spacing w:val="30"/>
        </w:rPr>
        <w:t> </w:t>
      </w:r>
      <w:r>
        <w:rPr/>
        <w:t>diện</w:t>
      </w:r>
      <w:r>
        <w:rPr>
          <w:spacing w:val="31"/>
        </w:rPr>
        <w:t> </w:t>
      </w:r>
      <w:r>
        <w:rPr/>
        <w:t>theo</w:t>
      </w:r>
      <w:r>
        <w:rPr>
          <w:spacing w:val="31"/>
        </w:rPr>
        <w:t> </w:t>
      </w:r>
      <w:r>
        <w:rPr/>
        <w:t>pháp</w:t>
      </w:r>
      <w:r>
        <w:rPr>
          <w:spacing w:val="31"/>
        </w:rPr>
        <w:t> </w:t>
      </w:r>
      <w:r>
        <w:rPr/>
        <w:t>luật:</w:t>
      </w:r>
      <w:r>
        <w:rPr>
          <w:spacing w:val="33"/>
        </w:rPr>
        <w:t> </w:t>
      </w:r>
      <w:r>
        <w:rPr/>
        <w:t>Ông</w:t>
      </w:r>
      <w:r>
        <w:rPr>
          <w:spacing w:val="41"/>
        </w:rPr>
        <w:t> </w:t>
      </w:r>
      <w:r>
        <w:rPr/>
        <w:t>Phạm</w:t>
      </w:r>
      <w:r>
        <w:rPr>
          <w:spacing w:val="29"/>
        </w:rPr>
        <w:t> </w:t>
      </w:r>
      <w:r>
        <w:rPr/>
        <w:t>Toàn</w:t>
      </w:r>
      <w:r>
        <w:rPr>
          <w:spacing w:val="34"/>
        </w:rPr>
        <w:t> </w:t>
      </w:r>
      <w:r>
        <w:rPr/>
        <w:t>V,</w:t>
      </w:r>
      <w:r>
        <w:rPr>
          <w:spacing w:val="32"/>
        </w:rPr>
        <w:t> </w:t>
      </w:r>
      <w:r>
        <w:rPr/>
        <w:t>chức</w:t>
      </w:r>
      <w:r>
        <w:rPr>
          <w:spacing w:val="32"/>
        </w:rPr>
        <w:t> </w:t>
      </w:r>
      <w:r>
        <w:rPr/>
        <w:t>vụ:</w:t>
      </w:r>
      <w:r>
        <w:rPr>
          <w:spacing w:val="31"/>
        </w:rPr>
        <w:t> </w:t>
      </w:r>
      <w:r>
        <w:rPr/>
        <w:t>Tổng</w:t>
      </w:r>
      <w:r>
        <w:rPr>
          <w:spacing w:val="31"/>
        </w:rPr>
        <w:t> </w:t>
      </w:r>
      <w:r>
        <w:rPr>
          <w:spacing w:val="-4"/>
        </w:rPr>
        <w:t>giám</w:t>
      </w:r>
    </w:p>
    <w:p>
      <w:pPr>
        <w:pStyle w:val="BodyText"/>
        <w:spacing w:before="21"/>
        <w:jc w:val="left"/>
      </w:pPr>
      <w:r>
        <w:rPr>
          <w:spacing w:val="-4"/>
        </w:rPr>
        <w:t>đốc.</w:t>
      </w:r>
    </w:p>
    <w:p>
      <w:pPr>
        <w:pStyle w:val="BodyText"/>
        <w:ind w:left="821"/>
        <w:jc w:val="left"/>
      </w:pPr>
      <w:r>
        <w:rPr/>
        <w:t>Người</w:t>
      </w:r>
      <w:r>
        <w:rPr>
          <w:spacing w:val="3"/>
        </w:rPr>
        <w:t> </w:t>
      </w:r>
      <w:r>
        <w:rPr/>
        <w:t>đại</w:t>
      </w:r>
      <w:r>
        <w:rPr>
          <w:spacing w:val="2"/>
        </w:rPr>
        <w:t> </w:t>
      </w:r>
      <w:r>
        <w:rPr/>
        <w:t>diện</w:t>
      </w:r>
      <w:r>
        <w:rPr>
          <w:spacing w:val="3"/>
        </w:rPr>
        <w:t> </w:t>
      </w:r>
      <w:r>
        <w:rPr/>
        <w:t>theo</w:t>
      </w:r>
      <w:r>
        <w:rPr>
          <w:spacing w:val="1"/>
        </w:rPr>
        <w:t> </w:t>
      </w:r>
      <w:r>
        <w:rPr/>
        <w:t>ủy</w:t>
      </w:r>
      <w:r>
        <w:rPr>
          <w:spacing w:val="1"/>
        </w:rPr>
        <w:t> </w:t>
      </w:r>
      <w:r>
        <w:rPr/>
        <w:t>quyền:</w:t>
      </w:r>
      <w:r>
        <w:rPr>
          <w:spacing w:val="5"/>
        </w:rPr>
        <w:t> </w:t>
      </w:r>
      <w:r>
        <w:rPr/>
        <w:t>Ông</w:t>
      </w:r>
      <w:r>
        <w:rPr>
          <w:spacing w:val="2"/>
        </w:rPr>
        <w:t> </w:t>
      </w:r>
      <w:r>
        <w:rPr/>
        <w:t>Phạm</w:t>
      </w:r>
      <w:r>
        <w:rPr>
          <w:spacing w:val="-1"/>
        </w:rPr>
        <w:t> </w:t>
      </w:r>
      <w:r>
        <w:rPr/>
        <w:t>Gia</w:t>
      </w:r>
      <w:r>
        <w:rPr>
          <w:spacing w:val="4"/>
        </w:rPr>
        <w:t> </w:t>
      </w:r>
      <w:r>
        <w:rPr/>
        <w:t>A,</w:t>
      </w:r>
      <w:r>
        <w:rPr>
          <w:spacing w:val="3"/>
        </w:rPr>
        <w:t> </w:t>
      </w:r>
      <w:r>
        <w:rPr/>
        <w:t>chức</w:t>
      </w:r>
      <w:r>
        <w:rPr>
          <w:spacing w:val="4"/>
        </w:rPr>
        <w:t> </w:t>
      </w:r>
      <w:r>
        <w:rPr/>
        <w:t>vụ:</w:t>
      </w:r>
      <w:r>
        <w:rPr>
          <w:spacing w:val="5"/>
        </w:rPr>
        <w:t> </w:t>
      </w:r>
      <w:r>
        <w:rPr/>
        <w:t>Giám</w:t>
      </w:r>
      <w:r>
        <w:rPr>
          <w:spacing w:val="2"/>
        </w:rPr>
        <w:t> </w:t>
      </w:r>
      <w:r>
        <w:rPr/>
        <w:t>đốc</w:t>
      </w:r>
      <w:r>
        <w:rPr>
          <w:spacing w:val="4"/>
        </w:rPr>
        <w:t> </w:t>
      </w:r>
      <w:r>
        <w:rPr>
          <w:spacing w:val="-4"/>
        </w:rPr>
        <w:t>Ngân</w:t>
      </w:r>
    </w:p>
    <w:p>
      <w:pPr>
        <w:pStyle w:val="BodyText"/>
        <w:spacing w:line="256" w:lineRule="auto" w:before="24"/>
        <w:ind w:right="138"/>
      </w:pPr>
      <w:r>
        <w:rPr/>
        <w:t>hàng Nông nghiệp và phát triển nông thôn Việt Nam - Chi nhánh huyện Yên Định, tỉnh Thanh Hóa.</w:t>
      </w:r>
    </w:p>
    <w:p>
      <w:pPr>
        <w:pStyle w:val="BodyText"/>
        <w:spacing w:before="19"/>
        <w:ind w:left="821"/>
      </w:pPr>
      <w:r>
        <w:rPr/>
        <w:t>Địa</w:t>
      </w:r>
      <w:r>
        <w:rPr>
          <w:spacing w:val="-4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Khu</w:t>
      </w:r>
      <w:r>
        <w:rPr>
          <w:spacing w:val="-6"/>
        </w:rPr>
        <w:t> </w:t>
      </w:r>
      <w:r>
        <w:rPr/>
        <w:t>4,</w:t>
      </w:r>
      <w:r>
        <w:rPr>
          <w:spacing w:val="-5"/>
        </w:rPr>
        <w:t> </w:t>
      </w:r>
      <w:r>
        <w:rPr/>
        <w:t>thị</w:t>
      </w:r>
      <w:r>
        <w:rPr>
          <w:spacing w:val="-5"/>
        </w:rPr>
        <w:t> </w:t>
      </w:r>
      <w:r>
        <w:rPr/>
        <w:t>trấn</w:t>
      </w:r>
      <w:r>
        <w:rPr>
          <w:spacing w:val="1"/>
        </w:rPr>
        <w:t> </w:t>
      </w:r>
      <w:r>
        <w:rPr/>
        <w:t>Q,</w:t>
      </w:r>
      <w:r>
        <w:rPr>
          <w:spacing w:val="-5"/>
        </w:rPr>
        <w:t> </w:t>
      </w:r>
      <w:r>
        <w:rPr/>
        <w:t>huyện</w:t>
      </w:r>
      <w:r>
        <w:rPr>
          <w:spacing w:val="-2"/>
        </w:rPr>
        <w:t> </w:t>
      </w:r>
      <w:r>
        <w:rPr/>
        <w:t>Yên</w:t>
      </w:r>
      <w:r>
        <w:rPr>
          <w:spacing w:val="-2"/>
        </w:rPr>
        <w:t> </w:t>
      </w:r>
      <w:r>
        <w:rPr/>
        <w:t>Định,</w:t>
      </w:r>
      <w:r>
        <w:rPr>
          <w:spacing w:val="-5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Thanh</w:t>
      </w:r>
      <w:r>
        <w:rPr>
          <w:spacing w:val="-2"/>
        </w:rPr>
        <w:t> </w:t>
      </w:r>
      <w:r>
        <w:rPr>
          <w:spacing w:val="-4"/>
        </w:rPr>
        <w:t>Hóa.</w:t>
      </w:r>
    </w:p>
    <w:p>
      <w:pPr>
        <w:pStyle w:val="BodyText"/>
        <w:spacing w:line="256" w:lineRule="auto"/>
        <w:ind w:right="135" w:firstLine="719"/>
      </w:pPr>
      <w:r>
        <w:rPr/>
        <w:t>Người được ủy quyền lại: Ông Trương Quang H chức vụ: Phó Giám đốc Ngân hàng Nông nghiệp và phát triển nông thôn Việt Nam - Chi nhánh huyện Yên Định, tỉnh Thanh Hóa.</w:t>
      </w:r>
    </w:p>
    <w:p>
      <w:pPr>
        <w:pStyle w:val="BodyText"/>
        <w:spacing w:before="23"/>
        <w:ind w:left="821"/>
      </w:pPr>
      <w:r>
        <w:rPr/>
        <w:t>Địa</w:t>
      </w:r>
      <w:r>
        <w:rPr>
          <w:spacing w:val="-4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Khu</w:t>
      </w:r>
      <w:r>
        <w:rPr>
          <w:spacing w:val="-6"/>
        </w:rPr>
        <w:t> </w:t>
      </w:r>
      <w:r>
        <w:rPr/>
        <w:t>4,</w:t>
      </w:r>
      <w:r>
        <w:rPr>
          <w:spacing w:val="-5"/>
        </w:rPr>
        <w:t> </w:t>
      </w:r>
      <w:r>
        <w:rPr/>
        <w:t>thị</w:t>
      </w:r>
      <w:r>
        <w:rPr>
          <w:spacing w:val="-5"/>
        </w:rPr>
        <w:t> </w:t>
      </w:r>
      <w:r>
        <w:rPr/>
        <w:t>trấn</w:t>
      </w:r>
      <w:r>
        <w:rPr>
          <w:spacing w:val="1"/>
        </w:rPr>
        <w:t> </w:t>
      </w:r>
      <w:r>
        <w:rPr/>
        <w:t>Q,</w:t>
      </w:r>
      <w:r>
        <w:rPr>
          <w:spacing w:val="-5"/>
        </w:rPr>
        <w:t> </w:t>
      </w:r>
      <w:r>
        <w:rPr/>
        <w:t>huyện</w:t>
      </w:r>
      <w:r>
        <w:rPr>
          <w:spacing w:val="-2"/>
        </w:rPr>
        <w:t> </w:t>
      </w:r>
      <w:r>
        <w:rPr/>
        <w:t>Yên</w:t>
      </w:r>
      <w:r>
        <w:rPr>
          <w:spacing w:val="-2"/>
        </w:rPr>
        <w:t> </w:t>
      </w:r>
      <w:r>
        <w:rPr/>
        <w:t>Định,</w:t>
      </w:r>
      <w:r>
        <w:rPr>
          <w:spacing w:val="-5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Thanh</w:t>
      </w:r>
      <w:r>
        <w:rPr>
          <w:spacing w:val="-2"/>
        </w:rPr>
        <w:t> </w:t>
      </w:r>
      <w:r>
        <w:rPr>
          <w:spacing w:val="-4"/>
        </w:rPr>
        <w:t>Hóa.</w:t>
      </w:r>
    </w:p>
    <w:p>
      <w:pPr>
        <w:spacing w:before="43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Bị </w:t>
      </w:r>
      <w:r>
        <w:rPr>
          <w:i/>
          <w:spacing w:val="-4"/>
          <w:sz w:val="28"/>
        </w:rPr>
        <w:t>đơn: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40" w:lineRule="auto" w:before="42" w:after="0"/>
        <w:ind w:left="1102" w:right="0" w:hanging="282"/>
        <w:jc w:val="both"/>
        <w:rPr>
          <w:sz w:val="28"/>
        </w:rPr>
      </w:pP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T,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năm: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1969.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40" w:lineRule="auto" w:before="43" w:after="0"/>
        <w:ind w:left="1102" w:right="0" w:hanging="282"/>
        <w:jc w:val="both"/>
        <w:rPr>
          <w:sz w:val="28"/>
        </w:rPr>
      </w:pP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Trịnh</w:t>
      </w:r>
      <w:r>
        <w:rPr>
          <w:spacing w:val="-3"/>
          <w:sz w:val="28"/>
        </w:rPr>
        <w:t> </w:t>
      </w:r>
      <w:r>
        <w:rPr>
          <w:sz w:val="28"/>
        </w:rPr>
        <w:t>Quốc</w:t>
      </w:r>
      <w:r>
        <w:rPr>
          <w:spacing w:val="-4"/>
          <w:sz w:val="28"/>
        </w:rPr>
        <w:t> </w:t>
      </w:r>
      <w:r>
        <w:rPr>
          <w:sz w:val="28"/>
        </w:rPr>
        <w:t>K,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năm:</w:t>
      </w:r>
      <w:r>
        <w:rPr>
          <w:spacing w:val="-2"/>
          <w:sz w:val="28"/>
        </w:rPr>
        <w:t> 1963.</w:t>
      </w:r>
    </w:p>
    <w:p>
      <w:pPr>
        <w:pStyle w:val="BodyText"/>
        <w:ind w:left="821"/>
      </w:pPr>
      <w:r>
        <w:rPr/>
        <w:t>Cùng</w:t>
      </w:r>
      <w:r>
        <w:rPr>
          <w:spacing w:val="-7"/>
        </w:rPr>
        <w:t> </w:t>
      </w: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1"/>
        </w:rPr>
        <w:t> </w:t>
      </w:r>
      <w:r>
        <w:rPr/>
        <w:t>B,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Y,</w:t>
      </w:r>
      <w:r>
        <w:rPr>
          <w:spacing w:val="-4"/>
        </w:rPr>
        <w:t> </w:t>
      </w:r>
      <w:r>
        <w:rPr/>
        <w:t>huyện</w:t>
      </w:r>
      <w:r>
        <w:rPr>
          <w:spacing w:val="-3"/>
        </w:rPr>
        <w:t> </w:t>
      </w:r>
      <w:r>
        <w:rPr/>
        <w:t>Yên</w:t>
      </w:r>
      <w:r>
        <w:rPr>
          <w:spacing w:val="-2"/>
        </w:rPr>
        <w:t> </w:t>
      </w:r>
      <w:r>
        <w:rPr/>
        <w:t>Định,</w:t>
      </w:r>
      <w:r>
        <w:rPr>
          <w:spacing w:val="-7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Thanh</w:t>
      </w:r>
      <w:r>
        <w:rPr>
          <w:spacing w:val="-2"/>
        </w:rPr>
        <w:t> </w:t>
      </w:r>
      <w:r>
        <w:rPr>
          <w:spacing w:val="-4"/>
        </w:rPr>
        <w:t>Hóa.</w:t>
      </w:r>
    </w:p>
    <w:p>
      <w:pPr>
        <w:spacing w:before="43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lợi,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nghĩa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vụ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liên </w:t>
      </w:r>
      <w:r>
        <w:rPr>
          <w:i/>
          <w:spacing w:val="-4"/>
          <w:sz w:val="28"/>
        </w:rPr>
        <w:t>quan:</w:t>
      </w:r>
    </w:p>
    <w:p>
      <w:pPr>
        <w:pStyle w:val="BodyText"/>
        <w:spacing w:line="256" w:lineRule="auto"/>
        <w:ind w:right="139" w:firstLine="719"/>
      </w:pPr>
      <w:r>
        <w:rPr/>
        <w:t>Văn phòng Công chứng</w:t>
      </w:r>
      <w:r>
        <w:rPr>
          <w:spacing w:val="40"/>
        </w:rPr>
        <w:t> </w:t>
      </w:r>
      <w:r>
        <w:rPr/>
        <w:t>V, địa chỉ: Khu 3, thị trấn</w:t>
      </w:r>
      <w:r>
        <w:rPr>
          <w:spacing w:val="40"/>
        </w:rPr>
        <w:t> </w:t>
      </w:r>
      <w:r>
        <w:rPr/>
        <w:t>V, huyện Vĩnh Lộc, tỉnh Thanh Hóa.</w:t>
      </w:r>
    </w:p>
    <w:p>
      <w:pPr>
        <w:pStyle w:val="BodyText"/>
        <w:spacing w:line="256" w:lineRule="auto" w:before="19"/>
        <w:ind w:right="143" w:firstLine="719"/>
      </w:pPr>
      <w:r>
        <w:rPr/>
        <w:t>Người đại diện theo pháp luật: Ông Tạ Quang N, chức vụ: Trưởng Văn </w:t>
      </w:r>
      <w:r>
        <w:rPr>
          <w:spacing w:val="-2"/>
        </w:rPr>
        <w:t>phòng.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21" w:after="0"/>
        <w:ind w:left="1102" w:right="0" w:hanging="282"/>
        <w:jc w:val="both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00" w:bottom="280" w:left="1600" w:right="880"/>
        </w:sectPr>
      </w:pPr>
    </w:p>
    <w:p>
      <w:pPr>
        <w:pStyle w:val="ListParagraph"/>
        <w:numPr>
          <w:ilvl w:val="1"/>
          <w:numId w:val="1"/>
        </w:numPr>
        <w:tabs>
          <w:tab w:pos="995" w:val="left" w:leader="none"/>
        </w:tabs>
        <w:spacing w:line="256" w:lineRule="auto" w:before="65" w:after="0"/>
        <w:ind w:left="102" w:right="135" w:firstLine="719"/>
        <w:jc w:val="both"/>
        <w:rPr>
          <w:sz w:val="28"/>
        </w:rPr>
      </w:pPr>
      <w:r>
        <w:rPr>
          <w:sz w:val="28"/>
        </w:rPr>
        <w:t>Ngân hàng Nông nghiệp và phát triển nông thôn Việt Nam có quyền nộp đơn khởi kiện lại theo quy định của pháp luật.</w:t>
      </w:r>
    </w:p>
    <w:p>
      <w:pPr>
        <w:pStyle w:val="ListParagraph"/>
        <w:numPr>
          <w:ilvl w:val="1"/>
          <w:numId w:val="1"/>
        </w:numPr>
        <w:tabs>
          <w:tab w:pos="995" w:val="left" w:leader="none"/>
        </w:tabs>
        <w:spacing w:line="256" w:lineRule="auto" w:before="21" w:after="0"/>
        <w:ind w:left="102" w:right="134" w:firstLine="719"/>
        <w:jc w:val="both"/>
        <w:rPr>
          <w:sz w:val="28"/>
        </w:rPr>
      </w:pPr>
      <w:r>
        <w:rPr>
          <w:sz w:val="28"/>
        </w:rPr>
        <w:t>Trả lại cho Ngân hàng Nông nghiệp và phát triển nông thôn Việt Nam số tiền tạm ứng án phí là 9.168.000đ </w:t>
      </w:r>
      <w:r>
        <w:rPr>
          <w:i/>
          <w:sz w:val="28"/>
        </w:rPr>
        <w:t>(Chín triệu một trăm sáu mươi tám nghìn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đồng) </w:t>
      </w:r>
      <w:r>
        <w:rPr>
          <w:sz w:val="28"/>
        </w:rPr>
        <w:t>đã nộp tại Chi cục Thi hành án dân sự huyện Yên Định, theo biên lai thu tiền số AA/2021/0003541 ngày 13/7/2022.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56" w:lineRule="auto" w:before="22" w:after="0"/>
        <w:ind w:left="102" w:right="139" w:firstLine="719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 trong thời hạn 07 ngày kể từ ngày nhận được quyết định</w:t>
      </w:r>
      <w:r>
        <w:rPr>
          <w:spacing w:val="40"/>
          <w:sz w:val="28"/>
        </w:rPr>
        <w:t> </w:t>
      </w:r>
      <w:r>
        <w:rPr>
          <w:sz w:val="28"/>
        </w:rPr>
        <w:t>hoặc kể từ</w:t>
      </w:r>
      <w:r>
        <w:rPr>
          <w:spacing w:val="-1"/>
          <w:sz w:val="28"/>
        </w:rPr>
        <w:t> </w:t>
      </w:r>
      <w:r>
        <w:rPr>
          <w:sz w:val="28"/>
        </w:rPr>
        <w:t>ngày quyết định được niêm</w:t>
      </w:r>
      <w:r>
        <w:rPr>
          <w:spacing w:val="-2"/>
          <w:sz w:val="28"/>
        </w:rPr>
        <w:t> </w:t>
      </w:r>
      <w:r>
        <w:rPr>
          <w:sz w:val="28"/>
        </w:rPr>
        <w:t>yết công khai theo quy</w:t>
      </w:r>
      <w:r>
        <w:rPr>
          <w:spacing w:val="-1"/>
          <w:sz w:val="28"/>
        </w:rPr>
        <w:t> </w:t>
      </w:r>
      <w:r>
        <w:rPr>
          <w:sz w:val="28"/>
        </w:rPr>
        <w:t>định của Bộ luật tố tụng dân sự.</w:t>
      </w:r>
    </w:p>
    <w:p>
      <w:pPr>
        <w:pStyle w:val="BodyText"/>
        <w:spacing w:before="8"/>
        <w:ind w:left="0"/>
        <w:jc w:val="left"/>
        <w:rPr>
          <w:sz w:val="13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4"/>
        <w:gridCol w:w="3222"/>
      </w:tblGrid>
      <w:tr>
        <w:trPr>
          <w:trHeight w:val="2074" w:hRule="atLeast"/>
        </w:trPr>
        <w:tc>
          <w:tcPr>
            <w:tcW w:w="465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17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Yên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Định;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Yên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Định;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222" w:type="dxa"/>
          </w:tcPr>
          <w:p>
            <w:pPr>
              <w:pStyle w:val="TableParagraph"/>
              <w:spacing w:line="313" w:lineRule="exact"/>
              <w:ind w:left="1437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1543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 </w:t>
            </w:r>
            <w:r>
              <w:rPr>
                <w:b/>
                <w:spacing w:val="-4"/>
                <w:sz w:val="28"/>
              </w:rPr>
              <w:t>Dung</w:t>
            </w:r>
          </w:p>
        </w:tc>
      </w:tr>
    </w:tbl>
    <w:sectPr>
      <w:pgSz w:w="11910" w:h="16840"/>
      <w:pgMar w:top="1040" w:bottom="280" w:left="16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27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4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22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69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17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64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11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59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3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6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9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28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1" w:hanging="28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8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1965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97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0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63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5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28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61" w:hanging="180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3"/>
      <w:ind w:left="10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31"/>
      <w:ind w:left="2107" w:right="214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10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Hiếu</dc:creator>
  <dc:title>TOÀ ÁN NHÂN  DÂN</dc:title>
  <dcterms:created xsi:type="dcterms:W3CDTF">2023-04-24T23:44:36Z</dcterms:created>
  <dcterms:modified xsi:type="dcterms:W3CDTF">2023-04-24T23:44:36Z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