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746" w:right="0" w:firstLine="0"/>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Y</w:t>
      </w:r>
    </w:p>
    <w:p>
      <w:pPr>
        <w:pStyle w:val="Heading1"/>
        <w:spacing w:line="320" w:lineRule="exact"/>
        <w:ind w:left="748" w:right="0"/>
      </w:pPr>
      <w:r>
        <w:rPr/>
        <w:t>TỈ</w:t>
      </w:r>
      <w:r>
        <w:rPr>
          <w:u w:val="single"/>
        </w:rPr>
        <w:t>NH</w:t>
      </w:r>
      <w:r>
        <w:rPr>
          <w:spacing w:val="-3"/>
          <w:u w:val="single"/>
        </w:rPr>
        <w:t> </w:t>
      </w:r>
      <w:r>
        <w:rPr>
          <w:u w:val="single"/>
        </w:rPr>
        <w:t>BẮC</w:t>
      </w:r>
      <w:r>
        <w:rPr>
          <w:spacing w:val="-2"/>
          <w:u w:val="single"/>
        </w:rPr>
        <w:t> </w:t>
      </w:r>
      <w:r>
        <w:rPr>
          <w:spacing w:val="-4"/>
          <w:u w:val="single"/>
        </w:rPr>
        <w:t>GIAN</w:t>
      </w:r>
      <w:r>
        <w:rPr>
          <w:spacing w:val="-4"/>
        </w:rPr>
        <w:t>G</w:t>
      </w:r>
    </w:p>
    <w:p>
      <w:pPr>
        <w:spacing w:before="246"/>
        <w:ind w:left="746" w:right="0" w:firstLine="0"/>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74/2022/HS-ST Ngày: 30-11-2022</w:t>
      </w:r>
    </w:p>
    <w:p>
      <w:pPr>
        <w:spacing w:line="298" w:lineRule="exact" w:before="77"/>
        <w:ind w:left="697" w:right="265"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1" w:lineRule="exact" w:before="0"/>
        <w:ind w:left="620" w:right="265"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ind w:left="0"/>
        <w:jc w:val="left"/>
        <w:rPr>
          <w:b/>
          <w:sz w:val="4"/>
        </w:rPr>
      </w:pPr>
      <w:r>
        <w:rPr/>
        <w:pict>
          <v:shape style="position:absolute;margin-left:338.399994pt;margin-top:3.544971pt;width:177.4pt;height:.1pt;mso-position-horizontal-relative:page;mso-position-vertical-relative:paragraph;z-index:-15728640;mso-wrap-distance-left:0;mso-wrap-distance-right:0" id="docshape2" coordorigin="6768,71" coordsize="3548,0" path="m6768,71l10316,71e" filled="false" stroked="true" strokeweight=".75pt" strokecolor="#000000">
            <v:path arrowok="t"/>
            <v:stroke dashstyle="solid"/>
            <w10:wrap type="topAndBottom"/>
          </v:shape>
        </w:pict>
      </w:r>
    </w:p>
    <w:p>
      <w:pPr>
        <w:spacing w:after="0"/>
        <w:jc w:val="left"/>
        <w:rPr>
          <w:sz w:val="4"/>
        </w:rPr>
        <w:sectPr>
          <w:footerReference w:type="default" r:id="rId5"/>
          <w:type w:val="continuous"/>
          <w:pgSz w:w="12240" w:h="15840"/>
          <w:pgMar w:footer="1014" w:header="0" w:top="1000" w:bottom="1200" w:left="1580" w:right="700"/>
          <w:pgNumType w:start="1"/>
          <w:cols w:num="2" w:equalWidth="0">
            <w:col w:w="3555" w:space="40"/>
            <w:col w:w="6365"/>
          </w:cols>
        </w:sectPr>
      </w:pPr>
    </w:p>
    <w:p>
      <w:pPr>
        <w:pStyle w:val="BodyText"/>
        <w:spacing w:before="10"/>
        <w:ind w:left="0"/>
        <w:jc w:val="left"/>
        <w:rPr>
          <w:b/>
          <w:sz w:val="20"/>
        </w:rPr>
      </w:pPr>
    </w:p>
    <w:p>
      <w:pPr>
        <w:pStyle w:val="Heading1"/>
        <w:spacing w:line="322" w:lineRule="exact" w:before="89"/>
        <w:ind w:left="1583"/>
      </w:pPr>
      <w:r>
        <w:rPr/>
        <w:t>NHÂN</w:t>
      </w:r>
      <w:r>
        <w:rPr>
          <w:spacing w:val="-5"/>
        </w:rPr>
        <w:t> </w:t>
      </w:r>
      <w:r>
        <w:rPr>
          <w:spacing w:val="-4"/>
        </w:rPr>
        <w:t>DANH</w:t>
      </w:r>
    </w:p>
    <w:p>
      <w:pPr>
        <w:spacing w:line="328" w:lineRule="auto" w:before="0"/>
        <w:ind w:left="1589" w:right="1611" w:firstLine="0"/>
        <w:jc w:val="center"/>
        <w:rPr>
          <w:b/>
          <w:sz w:val="28"/>
        </w:rPr>
      </w:pPr>
      <w:r>
        <w:rPr>
          <w:b/>
          <w:sz w:val="28"/>
        </w:rPr>
        <w:t>NƢỚC</w:t>
      </w:r>
      <w:r>
        <w:rPr>
          <w:b/>
          <w:spacing w:val="-15"/>
          <w:sz w:val="28"/>
        </w:rPr>
        <w:t> </w:t>
      </w:r>
      <w:r>
        <w:rPr>
          <w:b/>
          <w:sz w:val="28"/>
        </w:rPr>
        <w:t>CỘNG</w:t>
      </w:r>
      <w:r>
        <w:rPr>
          <w:b/>
          <w:spacing w:val="-13"/>
          <w:sz w:val="28"/>
        </w:rPr>
        <w:t> </w:t>
      </w:r>
      <w:r>
        <w:rPr>
          <w:b/>
          <w:sz w:val="28"/>
        </w:rPr>
        <w:t>HOÀ</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HUYỆN Y, TỈNH BẮC GIANG</w:t>
      </w:r>
    </w:p>
    <w:p>
      <w:pPr>
        <w:spacing w:before="4"/>
        <w:ind w:left="68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688" w:right="0" w:firstLine="0"/>
        <w:jc w:val="left"/>
        <w:rPr>
          <w:sz w:val="28"/>
        </w:rPr>
      </w:pPr>
      <w:r>
        <w:rPr>
          <w:i/>
          <w:sz w:val="28"/>
        </w:rPr>
        <w:t>Thẩm</w:t>
      </w:r>
      <w:r>
        <w:rPr>
          <w:i/>
          <w:spacing w:val="-8"/>
          <w:sz w:val="28"/>
        </w:rPr>
        <w:t> </w:t>
      </w:r>
      <w:r>
        <w:rPr>
          <w:i/>
          <w:sz w:val="28"/>
        </w:rPr>
        <w:t>phán-</w:t>
      </w:r>
      <w:r>
        <w:rPr>
          <w:i/>
          <w:spacing w:val="-4"/>
          <w:sz w:val="28"/>
        </w:rPr>
        <w:t> </w:t>
      </w:r>
      <w:r>
        <w:rPr>
          <w:i/>
          <w:sz w:val="28"/>
        </w:rPr>
        <w:t>Chủ</w:t>
      </w:r>
      <w:r>
        <w:rPr>
          <w:i/>
          <w:spacing w:val="-6"/>
          <w:sz w:val="28"/>
        </w:rPr>
        <w:t> </w:t>
      </w:r>
      <w:r>
        <w:rPr>
          <w:i/>
          <w:sz w:val="28"/>
        </w:rPr>
        <w:t>toạ</w:t>
      </w:r>
      <w:r>
        <w:rPr>
          <w:i/>
          <w:spacing w:val="-6"/>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Thân</w:t>
      </w:r>
      <w:r>
        <w:rPr>
          <w:spacing w:val="-2"/>
          <w:sz w:val="28"/>
        </w:rPr>
        <w:t> </w:t>
      </w:r>
      <w:r>
        <w:rPr>
          <w:sz w:val="28"/>
        </w:rPr>
        <w:t>Văn</w:t>
      </w:r>
      <w:r>
        <w:rPr>
          <w:spacing w:val="-2"/>
          <w:sz w:val="28"/>
        </w:rPr>
        <w:t> </w:t>
      </w:r>
      <w:r>
        <w:rPr>
          <w:spacing w:val="-4"/>
          <w:sz w:val="28"/>
        </w:rPr>
        <w:t>Hiếu</w:t>
      </w:r>
    </w:p>
    <w:p>
      <w:pPr>
        <w:spacing w:before="123"/>
        <w:ind w:left="68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970" w:val="left" w:leader="none"/>
        </w:tabs>
        <w:spacing w:line="240" w:lineRule="auto" w:before="119" w:after="0"/>
        <w:ind w:left="969" w:right="0" w:hanging="282"/>
        <w:jc w:val="left"/>
        <w:rPr>
          <w:sz w:val="28"/>
        </w:rPr>
      </w:pPr>
      <w:r>
        <w:rPr>
          <w:sz w:val="28"/>
        </w:rPr>
        <w:t>Ông</w:t>
      </w:r>
      <w:r>
        <w:rPr>
          <w:spacing w:val="-5"/>
          <w:sz w:val="28"/>
        </w:rPr>
        <w:t> </w:t>
      </w:r>
      <w:r>
        <w:rPr>
          <w:sz w:val="28"/>
        </w:rPr>
        <w:t>Lương</w:t>
      </w:r>
      <w:r>
        <w:rPr>
          <w:spacing w:val="-2"/>
          <w:sz w:val="28"/>
        </w:rPr>
        <w:t> </w:t>
      </w:r>
      <w:r>
        <w:rPr>
          <w:sz w:val="28"/>
        </w:rPr>
        <w:t>Ngọc</w:t>
      </w:r>
      <w:r>
        <w:rPr>
          <w:spacing w:val="-6"/>
          <w:sz w:val="28"/>
        </w:rPr>
        <w:t> </w:t>
      </w:r>
      <w:r>
        <w:rPr>
          <w:spacing w:val="-4"/>
          <w:sz w:val="28"/>
        </w:rPr>
        <w:t>Biên</w:t>
      </w:r>
    </w:p>
    <w:p>
      <w:pPr>
        <w:pStyle w:val="ListParagraph"/>
        <w:numPr>
          <w:ilvl w:val="0"/>
          <w:numId w:val="1"/>
        </w:numPr>
        <w:tabs>
          <w:tab w:pos="970" w:val="left" w:leader="none"/>
        </w:tabs>
        <w:spacing w:line="240" w:lineRule="auto" w:before="120" w:after="0"/>
        <w:ind w:left="969"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5"/>
          <w:sz w:val="28"/>
        </w:rPr>
        <w:t> </w:t>
      </w:r>
      <w:r>
        <w:rPr>
          <w:spacing w:val="-4"/>
          <w:sz w:val="28"/>
        </w:rPr>
        <w:t>Thái</w:t>
      </w:r>
    </w:p>
    <w:p>
      <w:pPr>
        <w:pStyle w:val="ListParagraph"/>
        <w:numPr>
          <w:ilvl w:val="1"/>
          <w:numId w:val="1"/>
        </w:numPr>
        <w:tabs>
          <w:tab w:pos="838" w:val="left" w:leader="none"/>
        </w:tabs>
        <w:spacing w:line="240" w:lineRule="auto" w:before="119" w:after="0"/>
        <w:ind w:left="837" w:right="0" w:hanging="150"/>
        <w:jc w:val="both"/>
        <w:rPr>
          <w:b/>
          <w:i/>
          <w:sz w:val="28"/>
        </w:rPr>
      </w:pPr>
      <w:r>
        <w:rPr>
          <w:b/>
          <w:i/>
          <w:spacing w:val="-8"/>
          <w:sz w:val="28"/>
        </w:rPr>
        <w:t>Thư</w:t>
      </w:r>
      <w:r>
        <w:rPr>
          <w:b/>
          <w:i/>
          <w:spacing w:val="-13"/>
          <w:sz w:val="28"/>
        </w:rPr>
        <w:t> </w:t>
      </w:r>
      <w:r>
        <w:rPr>
          <w:b/>
          <w:i/>
          <w:spacing w:val="-8"/>
          <w:sz w:val="28"/>
        </w:rPr>
        <w:t>ký</w:t>
      </w:r>
      <w:r>
        <w:rPr>
          <w:b/>
          <w:i/>
          <w:spacing w:val="-12"/>
          <w:sz w:val="28"/>
        </w:rPr>
        <w:t> </w:t>
      </w:r>
      <w:r>
        <w:rPr>
          <w:b/>
          <w:i/>
          <w:spacing w:val="-8"/>
          <w:sz w:val="28"/>
        </w:rPr>
        <w:t>phiên</w:t>
      </w:r>
      <w:r>
        <w:rPr>
          <w:b/>
          <w:i/>
          <w:spacing w:val="-12"/>
          <w:sz w:val="28"/>
        </w:rPr>
        <w:t> </w:t>
      </w:r>
      <w:r>
        <w:rPr>
          <w:b/>
          <w:i/>
          <w:spacing w:val="-8"/>
          <w:sz w:val="28"/>
        </w:rPr>
        <w:t>toà:</w:t>
      </w:r>
      <w:r>
        <w:rPr>
          <w:b/>
          <w:i/>
          <w:spacing w:val="-12"/>
          <w:sz w:val="28"/>
        </w:rPr>
        <w:t> </w:t>
      </w:r>
      <w:r>
        <w:rPr>
          <w:spacing w:val="-8"/>
          <w:sz w:val="28"/>
        </w:rPr>
        <w:t>Bà</w:t>
      </w:r>
      <w:r>
        <w:rPr>
          <w:spacing w:val="-11"/>
          <w:sz w:val="28"/>
        </w:rPr>
        <w:t> </w:t>
      </w:r>
      <w:r>
        <w:rPr>
          <w:spacing w:val="-8"/>
          <w:sz w:val="28"/>
        </w:rPr>
        <w:t>Lương Thị Nhẫn-</w:t>
      </w:r>
      <w:r>
        <w:rPr>
          <w:spacing w:val="-13"/>
          <w:sz w:val="28"/>
        </w:rPr>
        <w:t> </w:t>
      </w:r>
      <w:r>
        <w:rPr>
          <w:spacing w:val="-8"/>
          <w:sz w:val="28"/>
        </w:rPr>
        <w:t>Thư</w:t>
      </w:r>
      <w:r>
        <w:rPr>
          <w:spacing w:val="-14"/>
          <w:sz w:val="28"/>
        </w:rPr>
        <w:t> </w:t>
      </w:r>
      <w:r>
        <w:rPr>
          <w:spacing w:val="-8"/>
          <w:sz w:val="28"/>
        </w:rPr>
        <w:t>ký Toà</w:t>
      </w:r>
      <w:r>
        <w:rPr>
          <w:spacing w:val="-11"/>
          <w:sz w:val="28"/>
        </w:rPr>
        <w:t> </w:t>
      </w:r>
      <w:r>
        <w:rPr>
          <w:spacing w:val="-8"/>
          <w:sz w:val="28"/>
        </w:rPr>
        <w:t>án</w:t>
      </w:r>
      <w:r>
        <w:rPr>
          <w:spacing w:val="-11"/>
          <w:sz w:val="28"/>
        </w:rPr>
        <w:t> </w:t>
      </w:r>
      <w:r>
        <w:rPr>
          <w:spacing w:val="-8"/>
          <w:sz w:val="28"/>
        </w:rPr>
        <w:t>nhân</w:t>
      </w:r>
      <w:r>
        <w:rPr>
          <w:spacing w:val="-10"/>
          <w:sz w:val="28"/>
        </w:rPr>
        <w:t> </w:t>
      </w:r>
      <w:r>
        <w:rPr>
          <w:spacing w:val="-8"/>
          <w:sz w:val="28"/>
        </w:rPr>
        <w:t>dân</w:t>
      </w:r>
      <w:r>
        <w:rPr>
          <w:spacing w:val="-10"/>
          <w:sz w:val="28"/>
        </w:rPr>
        <w:t> </w:t>
      </w:r>
      <w:r>
        <w:rPr>
          <w:spacing w:val="-8"/>
          <w:sz w:val="28"/>
        </w:rPr>
        <w:t>huyện Y.</w:t>
      </w:r>
    </w:p>
    <w:p>
      <w:pPr>
        <w:pStyle w:val="ListParagraph"/>
        <w:numPr>
          <w:ilvl w:val="1"/>
          <w:numId w:val="1"/>
        </w:numPr>
        <w:tabs>
          <w:tab w:pos="878" w:val="left" w:leader="none"/>
        </w:tabs>
        <w:spacing w:line="235" w:lineRule="auto" w:before="132" w:after="0"/>
        <w:ind w:left="122" w:right="150" w:firstLine="566"/>
        <w:jc w:val="both"/>
        <w:rPr>
          <w:b/>
          <w:i/>
          <w:sz w:val="28"/>
        </w:rPr>
      </w:pPr>
      <w:r>
        <w:rPr>
          <w:b/>
          <w:i/>
          <w:sz w:val="28"/>
        </w:rPr>
        <w:t>Đại diện Viện kiểm sát nhân dân huyện Y, tỉnh Bắc Giang tham gia phiên</w:t>
      </w:r>
      <w:r>
        <w:rPr>
          <w:b/>
          <w:i/>
          <w:sz w:val="28"/>
        </w:rPr>
        <w:t> toà: </w:t>
      </w:r>
      <w:r>
        <w:rPr>
          <w:sz w:val="28"/>
        </w:rPr>
        <w:t>Ông Trần Văn Mạnh- Kiểm sát viên.</w:t>
      </w:r>
    </w:p>
    <w:p>
      <w:pPr>
        <w:pStyle w:val="BodyText"/>
        <w:spacing w:before="121"/>
        <w:ind w:right="146" w:firstLine="566"/>
      </w:pPr>
      <w:r>
        <w:rPr/>
        <w:t>Trong ngày 30 tháng 11 năm 2022 tại hội trường xét xử trực tuyến của Toà án nhân dân tỉnh Bắc Giang xét xử sơ thẩm công khai vụ án hình sự thụ lý số 88/2022/HSST ngày 16 tháng 11 năm 2022, theo Quyết định đưa vụ án ra xét xử số 90/2022/QĐXXST- HS, ngày 17 tháng 11 năm 2022 đối với bị cáo:</w:t>
      </w:r>
    </w:p>
    <w:p>
      <w:pPr>
        <w:pStyle w:val="BodyText"/>
        <w:spacing w:before="120"/>
        <w:ind w:right="139" w:firstLine="566"/>
      </w:pPr>
      <w:r>
        <w:rPr/>
        <w:t>Nguyễn Văn Đ, sinh năm</w:t>
      </w:r>
      <w:r>
        <w:rPr>
          <w:spacing w:val="-3"/>
        </w:rPr>
        <w:t> </w:t>
      </w:r>
      <w:r>
        <w:rPr/>
        <w:t>1963; nơi cư trú: Thôn Thanh V, xã Đ, huyện Y, tỉnh Bắc Giang;</w:t>
      </w:r>
      <w:r>
        <w:rPr>
          <w:spacing w:val="-7"/>
        </w:rPr>
        <w:t> </w:t>
      </w:r>
      <w:r>
        <w:rPr/>
        <w:t>Quốc tịch: Việt Nam; dân tộc: kinh; tôn giáo: không; giới tính: nam; nghề nghiệp: tự do; trình độ văn hoá: 01/10; con ông Nguyễn Văn S và bà Phan Thị D</w:t>
      </w:r>
      <w:r>
        <w:rPr>
          <w:spacing w:val="-1"/>
        </w:rPr>
        <w:t> </w:t>
      </w:r>
      <w:r>
        <w:rPr/>
        <w:t>(đều đã chết); vợ là Đoàn Thị Lộc</w:t>
      </w:r>
      <w:r>
        <w:rPr>
          <w:position w:val="2"/>
        </w:rPr>
        <w:t>, bị cáo có </w:t>
      </w:r>
      <w:r>
        <w:rPr/>
        <w:t>02 con, lớn sinh năm 1986, </w:t>
      </w:r>
      <w:r>
        <w:rPr>
          <w:color w:val="C00000"/>
        </w:rPr>
        <w:t>nhỏ sinh năm 1989</w:t>
      </w:r>
      <w:r>
        <w:rPr>
          <w:position w:val="2"/>
        </w:rPr>
        <w:t>;</w:t>
      </w:r>
      <w:r>
        <w:rPr>
          <w:spacing w:val="26"/>
          <w:position w:val="2"/>
        </w:rPr>
        <w:t> </w:t>
      </w:r>
      <w:r>
        <w:rPr>
          <w:position w:val="2"/>
        </w:rPr>
        <w:t>tiền</w:t>
      </w:r>
      <w:r>
        <w:rPr>
          <w:spacing w:val="26"/>
          <w:position w:val="2"/>
        </w:rPr>
        <w:t> </w:t>
      </w:r>
      <w:r>
        <w:rPr>
          <w:position w:val="2"/>
        </w:rPr>
        <w:t>sự:</w:t>
      </w:r>
      <w:r>
        <w:rPr>
          <w:spacing w:val="26"/>
          <w:position w:val="2"/>
        </w:rPr>
        <w:t> </w:t>
      </w:r>
      <w:r>
        <w:rPr>
          <w:position w:val="2"/>
        </w:rPr>
        <w:t>không;</w:t>
      </w:r>
      <w:r>
        <w:rPr>
          <w:spacing w:val="29"/>
          <w:position w:val="2"/>
        </w:rPr>
        <w:t> </w:t>
      </w:r>
      <w:r>
        <w:rPr>
          <w:position w:val="2"/>
        </w:rPr>
        <w:t>bị</w:t>
      </w:r>
      <w:r>
        <w:rPr>
          <w:spacing w:val="29"/>
          <w:position w:val="2"/>
        </w:rPr>
        <w:t> </w:t>
      </w:r>
      <w:r>
        <w:rPr>
          <w:position w:val="2"/>
        </w:rPr>
        <w:t>cáo</w:t>
      </w:r>
      <w:r>
        <w:rPr>
          <w:spacing w:val="27"/>
          <w:position w:val="2"/>
        </w:rPr>
        <w:t> </w:t>
      </w:r>
      <w:r>
        <w:rPr>
          <w:position w:val="2"/>
        </w:rPr>
        <w:t>bị</w:t>
      </w:r>
      <w:r>
        <w:rPr>
          <w:spacing w:val="26"/>
          <w:position w:val="2"/>
        </w:rPr>
        <w:t> </w:t>
      </w:r>
      <w:r>
        <w:rPr>
          <w:position w:val="2"/>
        </w:rPr>
        <w:t>tạm giữ từ</w:t>
      </w:r>
      <w:r>
        <w:rPr>
          <w:spacing w:val="27"/>
          <w:position w:val="2"/>
        </w:rPr>
        <w:t> </w:t>
      </w:r>
      <w:r>
        <w:rPr>
          <w:position w:val="2"/>
        </w:rPr>
        <w:t>ngày </w:t>
      </w:r>
      <w:r>
        <w:rPr/>
        <w:t>23/9/2022</w:t>
      </w:r>
      <w:r>
        <w:rPr>
          <w:position w:val="2"/>
        </w:rPr>
        <w:t>, hiện</w:t>
      </w:r>
      <w:r>
        <w:rPr>
          <w:spacing w:val="29"/>
          <w:position w:val="2"/>
        </w:rPr>
        <w:t> </w:t>
      </w:r>
      <w:r>
        <w:rPr>
          <w:position w:val="2"/>
        </w:rPr>
        <w:t>Đ bị</w:t>
      </w:r>
      <w:r>
        <w:rPr>
          <w:spacing w:val="80"/>
          <w:position w:val="2"/>
        </w:rPr>
        <w:t> </w:t>
      </w:r>
      <w:r>
        <w:rPr>
          <w:position w:val="2"/>
        </w:rPr>
        <w:t>tạm giam tại </w:t>
      </w:r>
      <w:r>
        <w:rPr/>
        <w:t>trại tạm giam Công an tỉnh Bắc Giang (có mặt tại phiên tòa).</w:t>
      </w:r>
    </w:p>
    <w:p>
      <w:pPr>
        <w:pStyle w:val="ListParagraph"/>
        <w:numPr>
          <w:ilvl w:val="1"/>
          <w:numId w:val="1"/>
        </w:numPr>
        <w:tabs>
          <w:tab w:pos="847" w:val="left" w:leader="none"/>
        </w:tabs>
        <w:spacing w:line="240" w:lineRule="auto" w:before="120" w:after="0"/>
        <w:ind w:left="846" w:right="0" w:hanging="159"/>
        <w:jc w:val="both"/>
        <w:rPr>
          <w:sz w:val="28"/>
        </w:rPr>
      </w:pPr>
      <w:r>
        <w:rPr>
          <w:sz w:val="28"/>
        </w:rPr>
        <w:t>Tiền</w:t>
      </w:r>
      <w:r>
        <w:rPr>
          <w:spacing w:val="-14"/>
          <w:sz w:val="28"/>
        </w:rPr>
        <w:t> </w:t>
      </w:r>
      <w:r>
        <w:rPr>
          <w:spacing w:val="-5"/>
          <w:sz w:val="28"/>
        </w:rPr>
        <w:t>án:</w:t>
      </w:r>
    </w:p>
    <w:p>
      <w:pPr>
        <w:pStyle w:val="BodyText"/>
        <w:spacing w:line="288" w:lineRule="auto" w:before="64"/>
        <w:ind w:right="142" w:firstLine="566"/>
      </w:pPr>
      <w:r>
        <w:rPr/>
        <w:t>+</w:t>
      </w:r>
      <w:r>
        <w:rPr>
          <w:spacing w:val="-6"/>
        </w:rPr>
        <w:t> </w:t>
      </w:r>
      <w:r>
        <w:rPr/>
        <w:t>Bản</w:t>
      </w:r>
      <w:r>
        <w:rPr>
          <w:spacing w:val="-5"/>
        </w:rPr>
        <w:t> </w:t>
      </w:r>
      <w:r>
        <w:rPr/>
        <w:t>án</w:t>
      </w:r>
      <w:r>
        <w:rPr>
          <w:spacing w:val="-5"/>
        </w:rPr>
        <w:t> </w:t>
      </w:r>
      <w:r>
        <w:rPr/>
        <w:t>số</w:t>
      </w:r>
      <w:r>
        <w:rPr>
          <w:spacing w:val="-5"/>
        </w:rPr>
        <w:t> </w:t>
      </w:r>
      <w:r>
        <w:rPr/>
        <w:t>08</w:t>
      </w:r>
      <w:r>
        <w:rPr>
          <w:spacing w:val="-5"/>
        </w:rPr>
        <w:t> </w:t>
      </w:r>
      <w:r>
        <w:rPr/>
        <w:t>ngày</w:t>
      </w:r>
      <w:r>
        <w:rPr>
          <w:spacing w:val="-5"/>
        </w:rPr>
        <w:t> </w:t>
      </w:r>
      <w:r>
        <w:rPr/>
        <w:t>09/3/2016,</w:t>
      </w:r>
      <w:r>
        <w:rPr>
          <w:spacing w:val="-7"/>
        </w:rPr>
        <w:t> </w:t>
      </w:r>
      <w:r>
        <w:rPr/>
        <w:t>Tòa</w:t>
      </w:r>
      <w:r>
        <w:rPr>
          <w:spacing w:val="-6"/>
        </w:rPr>
        <w:t> </w:t>
      </w:r>
      <w:r>
        <w:rPr/>
        <w:t>án</w:t>
      </w:r>
      <w:r>
        <w:rPr>
          <w:spacing w:val="-5"/>
        </w:rPr>
        <w:t> </w:t>
      </w:r>
      <w:r>
        <w:rPr/>
        <w:t>nhân</w:t>
      </w:r>
      <w:r>
        <w:rPr>
          <w:spacing w:val="-5"/>
        </w:rPr>
        <w:t> </w:t>
      </w:r>
      <w:r>
        <w:rPr/>
        <w:t>dân</w:t>
      </w:r>
      <w:r>
        <w:rPr>
          <w:spacing w:val="-5"/>
        </w:rPr>
        <w:t> </w:t>
      </w:r>
      <w:r>
        <w:rPr/>
        <w:t>huyện</w:t>
      </w:r>
      <w:r>
        <w:rPr>
          <w:spacing w:val="-2"/>
        </w:rPr>
        <w:t> </w:t>
      </w:r>
      <w:r>
        <w:rPr/>
        <w:t>Y,</w:t>
      </w:r>
      <w:r>
        <w:rPr>
          <w:spacing w:val="-4"/>
        </w:rPr>
        <w:t> </w:t>
      </w:r>
      <w:r>
        <w:rPr/>
        <w:t>xử</w:t>
      </w:r>
      <w:r>
        <w:rPr>
          <w:spacing w:val="-5"/>
        </w:rPr>
        <w:t> </w:t>
      </w:r>
      <w:r>
        <w:rPr/>
        <w:t>phạt</w:t>
      </w:r>
      <w:r>
        <w:rPr>
          <w:spacing w:val="-5"/>
        </w:rPr>
        <w:t> </w:t>
      </w:r>
      <w:r>
        <w:rPr/>
        <w:t>30</w:t>
      </w:r>
      <w:r>
        <w:rPr>
          <w:spacing w:val="-5"/>
        </w:rPr>
        <w:t> </w:t>
      </w:r>
      <w:r>
        <w:rPr/>
        <w:t>tháng</w:t>
      </w:r>
      <w:r>
        <w:rPr>
          <w:spacing w:val="-5"/>
        </w:rPr>
        <w:t> </w:t>
      </w:r>
      <w:r>
        <w:rPr/>
        <w:t>tù</w:t>
      </w:r>
      <w:r>
        <w:rPr>
          <w:spacing w:val="-5"/>
        </w:rPr>
        <w:t> </w:t>
      </w:r>
      <w:r>
        <w:rPr/>
        <w:t>về tội</w:t>
      </w:r>
      <w:r>
        <w:rPr>
          <w:spacing w:val="-8"/>
        </w:rPr>
        <w:t> </w:t>
      </w:r>
      <w:r>
        <w:rPr/>
        <w:t>“Tàng</w:t>
      </w:r>
      <w:r>
        <w:rPr>
          <w:spacing w:val="-8"/>
        </w:rPr>
        <w:t> </w:t>
      </w:r>
      <w:r>
        <w:rPr/>
        <w:t>trữ</w:t>
      </w:r>
      <w:r>
        <w:rPr>
          <w:spacing w:val="-10"/>
        </w:rPr>
        <w:t> </w:t>
      </w:r>
      <w:r>
        <w:rPr/>
        <w:t>trái</w:t>
      </w:r>
      <w:r>
        <w:rPr>
          <w:spacing w:val="-8"/>
        </w:rPr>
        <w:t> </w:t>
      </w:r>
      <w:r>
        <w:rPr/>
        <w:t>phép</w:t>
      </w:r>
      <w:r>
        <w:rPr>
          <w:spacing w:val="-8"/>
        </w:rPr>
        <w:t> </w:t>
      </w:r>
      <w:r>
        <w:rPr/>
        <w:t>chất</w:t>
      </w:r>
      <w:r>
        <w:rPr>
          <w:spacing w:val="-8"/>
        </w:rPr>
        <w:t> </w:t>
      </w:r>
      <w:r>
        <w:rPr/>
        <w:t>ma</w:t>
      </w:r>
      <w:r>
        <w:rPr>
          <w:spacing w:val="-9"/>
        </w:rPr>
        <w:t> </w:t>
      </w:r>
      <w:r>
        <w:rPr/>
        <w:t>túy”.</w:t>
      </w:r>
      <w:r>
        <w:rPr>
          <w:spacing w:val="-10"/>
        </w:rPr>
        <w:t> </w:t>
      </w:r>
      <w:r>
        <w:rPr/>
        <w:t>Chấp</w:t>
      </w:r>
      <w:r>
        <w:rPr>
          <w:spacing w:val="-8"/>
        </w:rPr>
        <w:t> </w:t>
      </w:r>
      <w:r>
        <w:rPr/>
        <w:t>hành</w:t>
      </w:r>
      <w:r>
        <w:rPr>
          <w:spacing w:val="-8"/>
        </w:rPr>
        <w:t> </w:t>
      </w:r>
      <w:r>
        <w:rPr/>
        <w:t>xong</w:t>
      </w:r>
      <w:r>
        <w:rPr>
          <w:spacing w:val="-8"/>
        </w:rPr>
        <w:t> </w:t>
      </w:r>
      <w:r>
        <w:rPr/>
        <w:t>án</w:t>
      </w:r>
      <w:r>
        <w:rPr>
          <w:spacing w:val="-9"/>
        </w:rPr>
        <w:t> </w:t>
      </w:r>
      <w:r>
        <w:rPr/>
        <w:t>phạt</w:t>
      </w:r>
      <w:r>
        <w:rPr>
          <w:spacing w:val="-9"/>
        </w:rPr>
        <w:t> </w:t>
      </w:r>
      <w:r>
        <w:rPr/>
        <w:t>tù</w:t>
      </w:r>
      <w:r>
        <w:rPr>
          <w:spacing w:val="-9"/>
        </w:rPr>
        <w:t> </w:t>
      </w:r>
      <w:r>
        <w:rPr/>
        <w:t>ra</w:t>
      </w:r>
      <w:r>
        <w:rPr>
          <w:spacing w:val="-9"/>
        </w:rPr>
        <w:t> </w:t>
      </w:r>
      <w:r>
        <w:rPr/>
        <w:t>trại</w:t>
      </w:r>
      <w:r>
        <w:rPr>
          <w:spacing w:val="-8"/>
        </w:rPr>
        <w:t> </w:t>
      </w:r>
      <w:r>
        <w:rPr/>
        <w:t>ngày</w:t>
      </w:r>
      <w:r>
        <w:rPr>
          <w:spacing w:val="-12"/>
        </w:rPr>
        <w:t> </w:t>
      </w:r>
      <w:r>
        <w:rPr/>
        <w:t>17/4/2018; chấp hành xong án phí, tiền phạt tháng 5/2016.</w:t>
      </w:r>
    </w:p>
    <w:p>
      <w:pPr>
        <w:pStyle w:val="BodyText"/>
        <w:spacing w:line="288" w:lineRule="auto"/>
        <w:ind w:right="143" w:firstLine="566"/>
      </w:pPr>
      <w:r>
        <w:rPr/>
        <w:t>+ Bản án số 28 ngày 10/6/2020 bị Tòa án nhân dân huyện Y xử phạt 02 năm 09 tháng tù về tội “Mua bán trái phép chất ma túy”. Chấp hành xong hình phạt tù ra trại ngày 13/5/2022, chấp hành xong án phí tháng 8/2020.</w:t>
      </w:r>
    </w:p>
    <w:p>
      <w:pPr>
        <w:pStyle w:val="ListParagraph"/>
        <w:numPr>
          <w:ilvl w:val="1"/>
          <w:numId w:val="1"/>
        </w:numPr>
        <w:tabs>
          <w:tab w:pos="842" w:val="left" w:leader="none"/>
        </w:tabs>
        <w:spacing w:line="240" w:lineRule="auto" w:before="3" w:after="0"/>
        <w:ind w:left="842" w:right="0" w:hanging="154"/>
        <w:jc w:val="both"/>
        <w:rPr>
          <w:i/>
          <w:sz w:val="28"/>
        </w:rPr>
      </w:pPr>
      <w:r>
        <w:rPr>
          <w:i/>
          <w:spacing w:val="-2"/>
          <w:sz w:val="28"/>
        </w:rPr>
        <w:t>Người</w:t>
      </w:r>
      <w:r>
        <w:rPr>
          <w:i/>
          <w:spacing w:val="-16"/>
          <w:sz w:val="28"/>
        </w:rPr>
        <w:t> </w:t>
      </w:r>
      <w:r>
        <w:rPr>
          <w:i/>
          <w:spacing w:val="-2"/>
          <w:sz w:val="28"/>
        </w:rPr>
        <w:t>có</w:t>
      </w:r>
      <w:r>
        <w:rPr>
          <w:i/>
          <w:spacing w:val="-12"/>
          <w:sz w:val="28"/>
        </w:rPr>
        <w:t> </w:t>
      </w:r>
      <w:r>
        <w:rPr>
          <w:i/>
          <w:spacing w:val="-2"/>
          <w:sz w:val="28"/>
        </w:rPr>
        <w:t>quyền</w:t>
      </w:r>
      <w:r>
        <w:rPr>
          <w:i/>
          <w:spacing w:val="-13"/>
          <w:sz w:val="28"/>
        </w:rPr>
        <w:t> </w:t>
      </w:r>
      <w:r>
        <w:rPr>
          <w:i/>
          <w:spacing w:val="-2"/>
          <w:sz w:val="28"/>
        </w:rPr>
        <w:t>lợi,</w:t>
      </w:r>
      <w:r>
        <w:rPr>
          <w:i/>
          <w:spacing w:val="-14"/>
          <w:sz w:val="28"/>
        </w:rPr>
        <w:t> </w:t>
      </w:r>
      <w:r>
        <w:rPr>
          <w:i/>
          <w:spacing w:val="-2"/>
          <w:sz w:val="28"/>
        </w:rPr>
        <w:t>nghĩa</w:t>
      </w:r>
      <w:r>
        <w:rPr>
          <w:i/>
          <w:spacing w:val="-13"/>
          <w:sz w:val="28"/>
        </w:rPr>
        <w:t> </w:t>
      </w:r>
      <w:r>
        <w:rPr>
          <w:i/>
          <w:spacing w:val="-2"/>
          <w:sz w:val="28"/>
        </w:rPr>
        <w:t>vụ</w:t>
      </w:r>
      <w:r>
        <w:rPr>
          <w:i/>
          <w:spacing w:val="-14"/>
          <w:sz w:val="28"/>
        </w:rPr>
        <w:t> </w:t>
      </w:r>
      <w:r>
        <w:rPr>
          <w:i/>
          <w:spacing w:val="-2"/>
          <w:sz w:val="28"/>
        </w:rPr>
        <w:t>liên</w:t>
      </w:r>
      <w:r>
        <w:rPr>
          <w:i/>
          <w:spacing w:val="-13"/>
          <w:sz w:val="28"/>
        </w:rPr>
        <w:t> </w:t>
      </w:r>
      <w:r>
        <w:rPr>
          <w:i/>
          <w:spacing w:val="-2"/>
          <w:sz w:val="28"/>
        </w:rPr>
        <w:t>quan:</w:t>
      </w:r>
      <w:r>
        <w:rPr>
          <w:i/>
          <w:spacing w:val="-15"/>
          <w:sz w:val="28"/>
        </w:rPr>
        <w:t> </w:t>
      </w:r>
      <w:r>
        <w:rPr>
          <w:spacing w:val="-2"/>
          <w:sz w:val="28"/>
        </w:rPr>
        <w:t>Chị</w:t>
      </w:r>
      <w:r>
        <w:rPr>
          <w:spacing w:val="-13"/>
          <w:sz w:val="28"/>
        </w:rPr>
        <w:t> </w:t>
      </w:r>
      <w:r>
        <w:rPr>
          <w:spacing w:val="-2"/>
          <w:sz w:val="28"/>
        </w:rPr>
        <w:t>Ngụy</w:t>
      </w:r>
      <w:r>
        <w:rPr>
          <w:spacing w:val="-16"/>
          <w:sz w:val="28"/>
        </w:rPr>
        <w:t> </w:t>
      </w:r>
      <w:r>
        <w:rPr>
          <w:spacing w:val="-2"/>
          <w:sz w:val="28"/>
        </w:rPr>
        <w:t>Thị</w:t>
      </w:r>
      <w:r>
        <w:rPr>
          <w:spacing w:val="-13"/>
          <w:sz w:val="28"/>
        </w:rPr>
        <w:t> </w:t>
      </w:r>
      <w:r>
        <w:rPr>
          <w:spacing w:val="-2"/>
          <w:sz w:val="28"/>
        </w:rPr>
        <w:t>C,</w:t>
      </w:r>
      <w:r>
        <w:rPr>
          <w:spacing w:val="-14"/>
          <w:sz w:val="28"/>
        </w:rPr>
        <w:t> </w:t>
      </w:r>
      <w:r>
        <w:rPr>
          <w:spacing w:val="-2"/>
          <w:sz w:val="28"/>
        </w:rPr>
        <w:t>sinh</w:t>
      </w:r>
      <w:r>
        <w:rPr>
          <w:spacing w:val="-13"/>
          <w:sz w:val="28"/>
        </w:rPr>
        <w:t> </w:t>
      </w:r>
      <w:r>
        <w:rPr>
          <w:spacing w:val="-2"/>
          <w:sz w:val="28"/>
        </w:rPr>
        <w:t>năm</w:t>
      </w:r>
      <w:r>
        <w:rPr>
          <w:spacing w:val="-15"/>
          <w:sz w:val="28"/>
        </w:rPr>
        <w:t> </w:t>
      </w:r>
      <w:r>
        <w:rPr>
          <w:spacing w:val="-4"/>
          <w:sz w:val="28"/>
        </w:rPr>
        <w:t>1973</w:t>
      </w:r>
    </w:p>
    <w:p>
      <w:pPr>
        <w:spacing w:after="0" w:line="240" w:lineRule="auto"/>
        <w:jc w:val="both"/>
        <w:rPr>
          <w:sz w:val="28"/>
        </w:rPr>
        <w:sectPr>
          <w:type w:val="continuous"/>
          <w:pgSz w:w="12240" w:h="15840"/>
          <w:pgMar w:header="0" w:footer="1014" w:top="1000" w:bottom="1200" w:left="1580" w:right="700"/>
        </w:sectPr>
      </w:pPr>
    </w:p>
    <w:p>
      <w:pPr>
        <w:pStyle w:val="BodyText"/>
        <w:spacing w:before="70"/>
        <w:ind w:left="688"/>
        <w:jc w:val="left"/>
      </w:pPr>
      <w:r>
        <w:rPr/>
        <w:t>Địa</w:t>
      </w:r>
      <w:r>
        <w:rPr>
          <w:spacing w:val="-11"/>
        </w:rPr>
        <w:t> </w:t>
      </w:r>
      <w:r>
        <w:rPr/>
        <w:t>chỉ:</w:t>
      </w:r>
      <w:r>
        <w:rPr>
          <w:spacing w:val="-17"/>
        </w:rPr>
        <w:t> </w:t>
      </w:r>
      <w:r>
        <w:rPr/>
        <w:t>Thôn</w:t>
      </w:r>
      <w:r>
        <w:rPr>
          <w:spacing w:val="-17"/>
        </w:rPr>
        <w:t> </w:t>
      </w:r>
      <w:r>
        <w:rPr/>
        <w:t>B,</w:t>
      </w:r>
      <w:r>
        <w:rPr>
          <w:spacing w:val="-17"/>
        </w:rPr>
        <w:t> </w:t>
      </w:r>
      <w:r>
        <w:rPr/>
        <w:t>xã</w:t>
      </w:r>
      <w:r>
        <w:rPr>
          <w:spacing w:val="-16"/>
        </w:rPr>
        <w:t> </w:t>
      </w:r>
      <w:r>
        <w:rPr/>
        <w:t>T,</w:t>
      </w:r>
      <w:r>
        <w:rPr>
          <w:spacing w:val="-17"/>
        </w:rPr>
        <w:t> </w:t>
      </w:r>
      <w:r>
        <w:rPr/>
        <w:t>huyện</w:t>
      </w:r>
      <w:r>
        <w:rPr>
          <w:spacing w:val="-15"/>
        </w:rPr>
        <w:t> </w:t>
      </w:r>
      <w:r>
        <w:rPr/>
        <w:t>Y,</w:t>
      </w:r>
      <w:r>
        <w:rPr>
          <w:spacing w:val="-17"/>
        </w:rPr>
        <w:t> </w:t>
      </w:r>
      <w:r>
        <w:rPr/>
        <w:t>tỉnh</w:t>
      </w:r>
      <w:r>
        <w:rPr>
          <w:spacing w:val="-17"/>
        </w:rPr>
        <w:t> </w:t>
      </w:r>
      <w:r>
        <w:rPr/>
        <w:t>Bắc</w:t>
      </w:r>
      <w:r>
        <w:rPr>
          <w:spacing w:val="-15"/>
        </w:rPr>
        <w:t> </w:t>
      </w:r>
      <w:r>
        <w:rPr>
          <w:spacing w:val="-2"/>
        </w:rPr>
        <w:t>Giang</w:t>
      </w:r>
    </w:p>
    <w:p>
      <w:pPr>
        <w:pStyle w:val="ListParagraph"/>
        <w:numPr>
          <w:ilvl w:val="1"/>
          <w:numId w:val="1"/>
        </w:numPr>
        <w:tabs>
          <w:tab w:pos="852" w:val="left" w:leader="none"/>
        </w:tabs>
        <w:spacing w:line="328" w:lineRule="auto" w:before="120" w:after="0"/>
        <w:ind w:left="688" w:right="2970" w:firstLine="0"/>
        <w:jc w:val="left"/>
        <w:rPr>
          <w:i/>
          <w:sz w:val="28"/>
        </w:rPr>
      </w:pPr>
      <w:r>
        <w:rPr>
          <w:i/>
          <w:sz w:val="28"/>
        </w:rPr>
        <w:t>Người</w:t>
      </w:r>
      <w:r>
        <w:rPr>
          <w:i/>
          <w:spacing w:val="-6"/>
          <w:sz w:val="28"/>
        </w:rPr>
        <w:t> </w:t>
      </w:r>
      <w:r>
        <w:rPr>
          <w:i/>
          <w:sz w:val="28"/>
        </w:rPr>
        <w:t>chứng</w:t>
      </w:r>
      <w:r>
        <w:rPr>
          <w:i/>
          <w:spacing w:val="-3"/>
          <w:sz w:val="28"/>
        </w:rPr>
        <w:t> </w:t>
      </w:r>
      <w:r>
        <w:rPr>
          <w:i/>
          <w:sz w:val="28"/>
        </w:rPr>
        <w:t>kiến:</w:t>
      </w:r>
      <w:r>
        <w:rPr>
          <w:i/>
          <w:spacing w:val="-4"/>
          <w:sz w:val="28"/>
        </w:rPr>
        <w:t> </w:t>
      </w:r>
      <w:r>
        <w:rPr>
          <w:sz w:val="28"/>
        </w:rPr>
        <w:t>Anh</w:t>
      </w:r>
      <w:r>
        <w:rPr>
          <w:spacing w:val="-3"/>
          <w:sz w:val="28"/>
        </w:rPr>
        <w:t> </w:t>
      </w:r>
      <w:r>
        <w:rPr>
          <w:sz w:val="28"/>
        </w:rPr>
        <w:t>Nguyễn</w:t>
      </w:r>
      <w:r>
        <w:rPr>
          <w:spacing w:val="-3"/>
          <w:sz w:val="28"/>
        </w:rPr>
        <w:t> </w:t>
      </w:r>
      <w:r>
        <w:rPr>
          <w:sz w:val="28"/>
        </w:rPr>
        <w:t>Thế</w:t>
      </w:r>
      <w:r>
        <w:rPr>
          <w:spacing w:val="-4"/>
          <w:sz w:val="28"/>
        </w:rPr>
        <w:t> </w:t>
      </w:r>
      <w:r>
        <w:rPr>
          <w:sz w:val="28"/>
        </w:rPr>
        <w:t>S,</w:t>
      </w:r>
      <w:r>
        <w:rPr>
          <w:spacing w:val="-4"/>
          <w:sz w:val="28"/>
        </w:rPr>
        <w:t> </w:t>
      </w:r>
      <w:r>
        <w:rPr>
          <w:sz w:val="28"/>
        </w:rPr>
        <w:t>sinh</w:t>
      </w:r>
      <w:r>
        <w:rPr>
          <w:spacing w:val="-3"/>
          <w:sz w:val="28"/>
        </w:rPr>
        <w:t> </w:t>
      </w:r>
      <w:r>
        <w:rPr>
          <w:sz w:val="28"/>
        </w:rPr>
        <w:t>năm</w:t>
      </w:r>
      <w:r>
        <w:rPr>
          <w:spacing w:val="-8"/>
          <w:sz w:val="28"/>
        </w:rPr>
        <w:t> </w:t>
      </w:r>
      <w:r>
        <w:rPr>
          <w:sz w:val="28"/>
        </w:rPr>
        <w:t>1970 Địa chỉ:</w:t>
      </w:r>
      <w:r>
        <w:rPr>
          <w:spacing w:val="-2"/>
          <w:sz w:val="28"/>
        </w:rPr>
        <w:t> </w:t>
      </w:r>
      <w:r>
        <w:rPr>
          <w:sz w:val="28"/>
        </w:rPr>
        <w:t>Thôn</w:t>
      </w:r>
      <w:r>
        <w:rPr>
          <w:spacing w:val="-2"/>
          <w:sz w:val="28"/>
        </w:rPr>
        <w:t> </w:t>
      </w:r>
      <w:r>
        <w:rPr>
          <w:sz w:val="28"/>
        </w:rPr>
        <w:t>Đ,</w:t>
      </w:r>
      <w:r>
        <w:rPr>
          <w:spacing w:val="-4"/>
          <w:sz w:val="28"/>
        </w:rPr>
        <w:t> </w:t>
      </w:r>
      <w:r>
        <w:rPr>
          <w:sz w:val="28"/>
        </w:rPr>
        <w:t>xã</w:t>
      </w:r>
      <w:r>
        <w:rPr>
          <w:spacing w:val="-1"/>
          <w:sz w:val="28"/>
        </w:rPr>
        <w:t> </w:t>
      </w:r>
      <w:r>
        <w:rPr>
          <w:sz w:val="28"/>
        </w:rPr>
        <w:t>T,</w:t>
      </w:r>
      <w:r>
        <w:rPr>
          <w:spacing w:val="-4"/>
          <w:sz w:val="28"/>
        </w:rPr>
        <w:t> </w:t>
      </w:r>
      <w:r>
        <w:rPr>
          <w:sz w:val="28"/>
        </w:rPr>
        <w:t>huyện Y,</w:t>
      </w:r>
      <w:r>
        <w:rPr>
          <w:spacing w:val="-2"/>
          <w:sz w:val="28"/>
        </w:rPr>
        <w:t> </w:t>
      </w:r>
      <w:r>
        <w:rPr>
          <w:sz w:val="28"/>
        </w:rPr>
        <w:t>tỉnh</w:t>
      </w:r>
      <w:r>
        <w:rPr>
          <w:spacing w:val="-2"/>
          <w:sz w:val="28"/>
        </w:rPr>
        <w:t> </w:t>
      </w:r>
      <w:r>
        <w:rPr>
          <w:sz w:val="28"/>
        </w:rPr>
        <w:t>Bắc</w:t>
      </w:r>
      <w:r>
        <w:rPr>
          <w:spacing w:val="-1"/>
          <w:sz w:val="28"/>
        </w:rPr>
        <w:t> </w:t>
      </w:r>
      <w:r>
        <w:rPr>
          <w:sz w:val="28"/>
        </w:rPr>
        <w:t>Giang</w:t>
      </w:r>
    </w:p>
    <w:p>
      <w:pPr>
        <w:pStyle w:val="Heading1"/>
        <w:spacing w:before="6"/>
        <w:ind w:right="1054"/>
      </w:pPr>
      <w:r>
        <w:rPr/>
        <w:t>NỘI</w:t>
      </w:r>
      <w:r>
        <w:rPr>
          <w:spacing w:val="6"/>
        </w:rPr>
        <w:t> </w:t>
      </w:r>
      <w:r>
        <w:rPr/>
        <w:t>DUNG</w:t>
      </w:r>
      <w:r>
        <w:rPr>
          <w:spacing w:val="5"/>
        </w:rPr>
        <w:t> </w:t>
      </w:r>
      <w:r>
        <w:rPr/>
        <w:t>VỤ</w:t>
      </w:r>
      <w:r>
        <w:rPr>
          <w:spacing w:val="6"/>
        </w:rPr>
        <w:t> </w:t>
      </w:r>
      <w:r>
        <w:rPr>
          <w:spacing w:val="-5"/>
        </w:rPr>
        <w:t>ÁN:</w:t>
      </w:r>
    </w:p>
    <w:p>
      <w:pPr>
        <w:pStyle w:val="BodyText"/>
        <w:spacing w:line="242" w:lineRule="auto" w:before="115"/>
        <w:ind w:right="146" w:firstLine="566"/>
      </w:pPr>
      <w:r>
        <w:rPr/>
        <w:t>Theo các tài liệu có trong hồ sơ vụ án và diễn biến tại phiên tòa, nội dung vụ án được tóm tắt như sau:</w:t>
      </w:r>
    </w:p>
    <w:p>
      <w:pPr>
        <w:pStyle w:val="BodyText"/>
        <w:spacing w:before="115"/>
        <w:ind w:right="143" w:firstLine="566"/>
      </w:pPr>
      <w:r>
        <w:rPr/>
        <w:t>Khoảng 08 giờ ngày 23/9/2022, Nguyễn Văn Đ điều kiển xe mô tô biển kiểm soát 22H9-0710,</w:t>
      </w:r>
      <w:r>
        <w:rPr>
          <w:spacing w:val="-1"/>
        </w:rPr>
        <w:t> </w:t>
      </w:r>
      <w:r>
        <w:rPr/>
        <w:t>là</w:t>
      </w:r>
      <w:r>
        <w:rPr>
          <w:spacing w:val="-1"/>
        </w:rPr>
        <w:t> </w:t>
      </w:r>
      <w:r>
        <w:rPr/>
        <w:t>xe Đ mượn của chị Ngụy</w:t>
      </w:r>
      <w:r>
        <w:rPr>
          <w:spacing w:val="-2"/>
        </w:rPr>
        <w:t> </w:t>
      </w:r>
      <w:r>
        <w:rPr/>
        <w:t>Thị C</w:t>
      </w:r>
      <w:r>
        <w:rPr>
          <w:spacing w:val="-1"/>
        </w:rPr>
        <w:t> </w:t>
      </w:r>
      <w:r>
        <w:rPr/>
        <w:t>đến khu vực bến đò Phù Lãng tìm mua ma túy để sử</w:t>
      </w:r>
      <w:r>
        <w:rPr>
          <w:spacing w:val="-1"/>
        </w:rPr>
        <w:t> </w:t>
      </w:r>
      <w:r>
        <w:rPr/>
        <w:t>dụng. Đ mua ma tuý của một thanh niên không biết tên tuổi, địa chỉ đứng ở bờ đường với số tiền 1.100.000đ và nhận được 01 túi ni lon màu trắng một</w:t>
      </w:r>
      <w:r>
        <w:rPr>
          <w:spacing w:val="40"/>
        </w:rPr>
        <w:t> </w:t>
      </w:r>
      <w:r>
        <w:rPr/>
        <w:t>đầu có khoá rãnh bằng nhựa, bên trong đựng 13 gói giấy màu trắng có dòng kẻ, bên trong mỗi gói đều đựng chất cục bột màu trắng là ma túy Heroin; 01 túi ni lon màu trắng một đầu có</w:t>
      </w:r>
      <w:r>
        <w:rPr>
          <w:spacing w:val="-1"/>
        </w:rPr>
        <w:t> </w:t>
      </w:r>
      <w:r>
        <w:rPr/>
        <w:t>khoá</w:t>
      </w:r>
      <w:r>
        <w:rPr>
          <w:spacing w:val="-1"/>
        </w:rPr>
        <w:t> </w:t>
      </w:r>
      <w:r>
        <w:rPr/>
        <w:t>rãnh nhựa,</w:t>
      </w:r>
      <w:r>
        <w:rPr>
          <w:spacing w:val="-1"/>
        </w:rPr>
        <w:t> </w:t>
      </w:r>
      <w:r>
        <w:rPr/>
        <w:t>viền màu đỏ bên trong dựng 13 túi ni lon màu trắng một đầu có rãnh khóa nhựa, viền màu đỏ, bên trong mỗi túi đều đựng các mảnh viên nén màu hồng đỏ là ma túy tổng hợp. Đ cầm 02 túi ni lon đựng ma túy ở tay trái, tay phải điều khiển xe mô tô đi về nhà. Khi đi đến khu vực ngã tư đường liên thôn Đ, xã T, huyện Y</w:t>
      </w:r>
      <w:r>
        <w:rPr>
          <w:spacing w:val="-2"/>
        </w:rPr>
        <w:t> </w:t>
      </w:r>
      <w:r>
        <w:rPr/>
        <w:t>thì bị Tổ công tác</w:t>
      </w:r>
      <w:r>
        <w:rPr>
          <w:spacing w:val="-1"/>
        </w:rPr>
        <w:t> </w:t>
      </w:r>
      <w:r>
        <w:rPr/>
        <w:t>Công an huyện Y phối hợp với Công an xã T,</w:t>
      </w:r>
      <w:r>
        <w:rPr>
          <w:spacing w:val="-1"/>
        </w:rPr>
        <w:t> </w:t>
      </w:r>
      <w:r>
        <w:rPr/>
        <w:t>phát hiện bắt quả tang thu giữ vật chứng</w:t>
      </w:r>
      <w:r>
        <w:rPr>
          <w:spacing w:val="35"/>
        </w:rPr>
        <w:t> </w:t>
      </w:r>
      <w:r>
        <w:rPr/>
        <w:t>gồm: Thu trên tay trái Nguyễn Văn Đ 02 túi ni lon</w:t>
      </w:r>
      <w:r>
        <w:rPr>
          <w:spacing w:val="40"/>
        </w:rPr>
        <w:t> </w:t>
      </w:r>
      <w:r>
        <w:rPr/>
        <w:t>màu trắng có rãng khóa bằng nhựa, trong đó: 01 túi ni lon màu trắng một đầu có khoá rãnh bằng nhựa, bên trong đựng 13 gói giấy màu trắng có dòng kẻ, bên trong mỗi gói đều đựng chất cục bột màu trắng; 01 túi ni lon màu trắng một đầu có khoá rãnh nhựa, viền màu đỏ bên trong dựng 13 túi ni lon màu trắng một đầu có rãnh khóa nhựa, viền màu đỏ, bên trong mỗi túi đều đựng các mảnh viên nén màu hồng đỏ nghi là ma túy, số tang vật thu giữ trên được niêm phong trong phong bì thu ký hiệu “QT”.</w:t>
      </w:r>
    </w:p>
    <w:p>
      <w:pPr>
        <w:pStyle w:val="BodyText"/>
        <w:spacing w:before="119"/>
        <w:ind w:right="144" w:firstLine="566"/>
      </w:pPr>
      <w:r>
        <w:rPr/>
        <w:t>Số tiền 11.030.000đ; 01 điện thoại di động Nokia X2; 01 điện thoại di động Sam Sung; 01 xe mô tô biển kiểm soát 22H9- 0710 và đăng ký xe; 01 ví da màu đen; 01 chứng minh thư nhân dân và giấy phép lái xe hạng A1 mang tên Nguyễn Văn Đ.</w:t>
      </w:r>
    </w:p>
    <w:p>
      <w:pPr>
        <w:pStyle w:val="BodyText"/>
        <w:spacing w:before="122"/>
        <w:ind w:right="150" w:firstLine="566"/>
      </w:pPr>
      <w:r>
        <w:rPr/>
        <w:t>Tại kết luận</w:t>
      </w:r>
      <w:r>
        <w:rPr>
          <w:spacing w:val="40"/>
        </w:rPr>
        <w:t> </w:t>
      </w:r>
      <w:r>
        <w:rPr/>
        <w:t>giám định số 1712/KL-KTHS ngày 26/9/2022 của Phòng Kỹ thuật hình sự Công an tỉnh Bắc Giang kết luận:</w:t>
      </w:r>
    </w:p>
    <w:p>
      <w:pPr>
        <w:pStyle w:val="ListParagraph"/>
        <w:numPr>
          <w:ilvl w:val="1"/>
          <w:numId w:val="1"/>
        </w:numPr>
        <w:tabs>
          <w:tab w:pos="874" w:val="left" w:leader="none"/>
        </w:tabs>
        <w:spacing w:line="240" w:lineRule="auto" w:before="119" w:after="0"/>
        <w:ind w:left="122" w:right="142" w:firstLine="566"/>
        <w:jc w:val="both"/>
        <w:rPr>
          <w:sz w:val="28"/>
        </w:rPr>
      </w:pPr>
      <w:r>
        <w:rPr>
          <w:sz w:val="28"/>
        </w:rPr>
        <w:t>Chất cục bột màu trắng đựng trong 13 (mười ba) gói giấy màu trắng có dòng kẻ, được đựng trong 01 (một) túi ni lon màu trắng một đầu có rãnh khóa bằng nhựa là ma túy, có tổng khối lượng 0,542 gam, loại Heroine.</w:t>
      </w:r>
    </w:p>
    <w:p>
      <w:pPr>
        <w:pStyle w:val="ListParagraph"/>
        <w:numPr>
          <w:ilvl w:val="1"/>
          <w:numId w:val="1"/>
        </w:numPr>
        <w:tabs>
          <w:tab w:pos="862" w:val="left" w:leader="none"/>
        </w:tabs>
        <w:spacing w:line="240" w:lineRule="auto" w:before="122" w:after="0"/>
        <w:ind w:left="122" w:right="148" w:firstLine="566"/>
        <w:jc w:val="both"/>
        <w:rPr>
          <w:sz w:val="28"/>
        </w:rPr>
      </w:pPr>
      <w:r>
        <w:rPr>
          <w:sz w:val="28"/>
        </w:rPr>
        <w:t>Các mảnh viên nén màu hồng đỏ đựng trong 13 (mười ba) túi ni lon màu trắng một đầu có rãnh khóa bằng nhựa, viền màu đỏ, được đựng trong 01 (một) túi ni lon màu trắng một đầu có rãnh khóa bằng nhựa, viền màu đỏ là ma túy, có tổng khối lượng 0,595 gam, loại Methamphetamine.</w:t>
      </w:r>
    </w:p>
    <w:p>
      <w:pPr>
        <w:pStyle w:val="BodyText"/>
        <w:spacing w:before="119"/>
        <w:ind w:right="143" w:firstLine="566"/>
      </w:pPr>
      <w:r>
        <w:rPr/>
        <w:t>Cơ quan điều tra đã trả lại 01 điện thoại SamSung, 01 xe mô tô và</w:t>
      </w:r>
      <w:r>
        <w:rPr>
          <w:spacing w:val="31"/>
        </w:rPr>
        <w:t> </w:t>
      </w:r>
      <w:r>
        <w:rPr/>
        <w:t>đăng ký xe cho chị Ngụy Thị C.</w:t>
      </w:r>
    </w:p>
    <w:p>
      <w:pPr>
        <w:spacing w:after="0"/>
        <w:sectPr>
          <w:pgSz w:w="12240" w:h="15840"/>
          <w:pgMar w:header="0" w:footer="1014" w:top="1000" w:bottom="1200" w:left="1580" w:right="700"/>
        </w:sectPr>
      </w:pPr>
    </w:p>
    <w:p>
      <w:pPr>
        <w:pStyle w:val="BodyText"/>
        <w:spacing w:before="70"/>
        <w:ind w:right="147" w:firstLine="566"/>
      </w:pPr>
      <w:r>
        <w:rPr/>
        <w:t>Với nội dung trên, tại bản cáo trạng số 81/CT-VKSYD ngày 14/11/2022, Viện kiểm sát nhân dân huyện Y đã truy tố Nguyễn Văn Đ về tội “Tàng trữ trái phép chất ma túy” theo quy định tại điểm 0 khoản 2 Điều 249 của Bộ luật hình sự.</w:t>
      </w:r>
    </w:p>
    <w:p>
      <w:pPr>
        <w:pStyle w:val="BodyText"/>
        <w:spacing w:before="120"/>
        <w:ind w:right="154" w:firstLine="566"/>
      </w:pPr>
      <w:r>
        <w:rPr/>
        <w:t>Tại</w:t>
      </w:r>
      <w:r>
        <w:rPr>
          <w:spacing w:val="-1"/>
        </w:rPr>
        <w:t> </w:t>
      </w:r>
      <w:r>
        <w:rPr/>
        <w:t>phiên</w:t>
      </w:r>
      <w:r>
        <w:rPr>
          <w:spacing w:val="-1"/>
        </w:rPr>
        <w:t> </w:t>
      </w:r>
      <w:r>
        <w:rPr/>
        <w:t>tòa</w:t>
      </w:r>
      <w:r>
        <w:rPr>
          <w:spacing w:val="-3"/>
        </w:rPr>
        <w:t> </w:t>
      </w:r>
      <w:r>
        <w:rPr/>
        <w:t>hôm</w:t>
      </w:r>
      <w:r>
        <w:rPr>
          <w:spacing w:val="-7"/>
        </w:rPr>
        <w:t> </w:t>
      </w:r>
      <w:r>
        <w:rPr/>
        <w:t>nay</w:t>
      </w:r>
      <w:r>
        <w:rPr>
          <w:spacing w:val="-3"/>
        </w:rPr>
        <w:t> </w:t>
      </w:r>
      <w:r>
        <w:rPr/>
        <w:t>bị</w:t>
      </w:r>
      <w:r>
        <w:rPr>
          <w:spacing w:val="-1"/>
        </w:rPr>
        <w:t> </w:t>
      </w:r>
      <w:r>
        <w:rPr/>
        <w:t>cáo</w:t>
      </w:r>
      <w:r>
        <w:rPr>
          <w:spacing w:val="-2"/>
        </w:rPr>
        <w:t> </w:t>
      </w:r>
      <w:r>
        <w:rPr/>
        <w:t>khai</w:t>
      </w:r>
      <w:r>
        <w:rPr>
          <w:spacing w:val="-4"/>
        </w:rPr>
        <w:t> </w:t>
      </w:r>
      <w:r>
        <w:rPr/>
        <w:t>nhận</w:t>
      </w:r>
      <w:r>
        <w:rPr>
          <w:spacing w:val="-1"/>
        </w:rPr>
        <w:t> </w:t>
      </w:r>
      <w:r>
        <w:rPr/>
        <w:t>toàn</w:t>
      </w:r>
      <w:r>
        <w:rPr>
          <w:spacing w:val="-1"/>
        </w:rPr>
        <w:t> </w:t>
      </w:r>
      <w:r>
        <w:rPr/>
        <w:t>bộ</w:t>
      </w:r>
      <w:r>
        <w:rPr>
          <w:spacing w:val="-1"/>
        </w:rPr>
        <w:t> </w:t>
      </w:r>
      <w:r>
        <w:rPr/>
        <w:t>hành</w:t>
      </w:r>
      <w:r>
        <w:rPr>
          <w:spacing w:val="-1"/>
        </w:rPr>
        <w:t> </w:t>
      </w:r>
      <w:r>
        <w:rPr/>
        <w:t>vi</w:t>
      </w:r>
      <w:r>
        <w:rPr>
          <w:spacing w:val="-1"/>
        </w:rPr>
        <w:t> </w:t>
      </w:r>
      <w:r>
        <w:rPr/>
        <w:t>phạm</w:t>
      </w:r>
      <w:r>
        <w:rPr>
          <w:spacing w:val="-7"/>
        </w:rPr>
        <w:t> </w:t>
      </w:r>
      <w:r>
        <w:rPr/>
        <w:t>tội</w:t>
      </w:r>
      <w:r>
        <w:rPr>
          <w:spacing w:val="-1"/>
        </w:rPr>
        <w:t> </w:t>
      </w:r>
      <w:r>
        <w:rPr/>
        <w:t>của</w:t>
      </w:r>
      <w:r>
        <w:rPr>
          <w:spacing w:val="-1"/>
        </w:rPr>
        <w:t> </w:t>
      </w:r>
      <w:r>
        <w:rPr/>
        <w:t>mình</w:t>
      </w:r>
      <w:r>
        <w:rPr>
          <w:spacing w:val="-5"/>
        </w:rPr>
        <w:t> </w:t>
      </w:r>
      <w:r>
        <w:rPr/>
        <w:t>giống như cáo trạng của Viện kiểm sát nhân dân huyện Y đã truy tố.</w:t>
      </w:r>
    </w:p>
    <w:p>
      <w:pPr>
        <w:pStyle w:val="BodyText"/>
        <w:spacing w:before="121"/>
        <w:ind w:right="143" w:firstLine="566"/>
      </w:pPr>
      <w:r>
        <w:rPr/>
        <w:t>Khi luận tội đại diện Viện kiểm sát nhân dân huyện</w:t>
      </w:r>
      <w:r>
        <w:rPr>
          <w:spacing w:val="40"/>
        </w:rPr>
        <w:t> </w:t>
      </w:r>
      <w:r>
        <w:rPr/>
        <w:t>Y giữ nguyên quan điểm</w:t>
      </w:r>
      <w:r>
        <w:rPr>
          <w:spacing w:val="40"/>
        </w:rPr>
        <w:t> </w:t>
      </w:r>
      <w:r>
        <w:rPr/>
        <w:t>như Cáo trạng đã truy tố. Đề nghị Hội đồng xét xử áp dụng: điểm 0 khoản 2, khoản 5 Điều 249; điểm</w:t>
      </w:r>
      <w:r>
        <w:rPr>
          <w:spacing w:val="-2"/>
        </w:rPr>
        <w:t> </w:t>
      </w:r>
      <w:r>
        <w:rPr/>
        <w:t>s khoản 1 Điều 51; Điều 38 Bộ luật hình sự; Điều 47 Bộ luật hình sự; Điều 106; Điều 135; Điều 136 Bộ luật tố tụng hình sự; Điều 23 Nghị quyết số 326/2016/UBTVQH14 ngày 30/12/2016 của Ủy ban Thường vụ Quốc hội về mức</w:t>
      </w:r>
      <w:r>
        <w:rPr>
          <w:spacing w:val="40"/>
        </w:rPr>
        <w:t> </w:t>
      </w:r>
      <w:r>
        <w:rPr/>
        <w:t>thu, miễn, giảm, nộp, quản lý và sử dụng án phí và lệ phí tòa án:</w:t>
      </w:r>
    </w:p>
    <w:p>
      <w:pPr>
        <w:pStyle w:val="BodyText"/>
        <w:spacing w:line="242" w:lineRule="auto" w:before="119"/>
        <w:ind w:right="144" w:firstLine="566"/>
      </w:pPr>
      <w:r>
        <w:rPr/>
        <w:t>Xử phạt bị cáo Nguyễn Văn Đ từ 05 năm 06 tháng đến 06 năm tù. Thời hạn từ tính ngày 23/9/2022.</w:t>
      </w:r>
    </w:p>
    <w:p>
      <w:pPr>
        <w:pStyle w:val="BodyText"/>
        <w:spacing w:before="115"/>
        <w:ind w:left="688"/>
      </w:pPr>
      <w:r>
        <w:rPr/>
        <w:t>Phạt</w:t>
      </w:r>
      <w:r>
        <w:rPr>
          <w:spacing w:val="-4"/>
        </w:rPr>
        <w:t> </w:t>
      </w:r>
      <w:r>
        <w:rPr/>
        <w:t>bổ</w:t>
      </w:r>
      <w:r>
        <w:rPr>
          <w:spacing w:val="-3"/>
        </w:rPr>
        <w:t> </w:t>
      </w:r>
      <w:r>
        <w:rPr/>
        <w:t>sung</w:t>
      </w:r>
      <w:r>
        <w:rPr>
          <w:spacing w:val="-7"/>
        </w:rPr>
        <w:t> </w:t>
      </w:r>
      <w:r>
        <w:rPr/>
        <w:t>bị</w:t>
      </w:r>
      <w:r>
        <w:rPr>
          <w:spacing w:val="-3"/>
        </w:rPr>
        <w:t> </w:t>
      </w:r>
      <w:r>
        <w:rPr/>
        <w:t>cáo</w:t>
      </w:r>
      <w:r>
        <w:rPr>
          <w:spacing w:val="-6"/>
        </w:rPr>
        <w:t> </w:t>
      </w:r>
      <w:r>
        <w:rPr/>
        <w:t>số</w:t>
      </w:r>
      <w:r>
        <w:rPr>
          <w:spacing w:val="-4"/>
        </w:rPr>
        <w:t> </w:t>
      </w:r>
      <w:r>
        <w:rPr/>
        <w:t>tiền</w:t>
      </w:r>
      <w:r>
        <w:rPr>
          <w:spacing w:val="-3"/>
        </w:rPr>
        <w:t> </w:t>
      </w:r>
      <w:r>
        <w:rPr/>
        <w:t>từ</w:t>
      </w:r>
      <w:r>
        <w:rPr>
          <w:spacing w:val="-5"/>
        </w:rPr>
        <w:t> </w:t>
      </w:r>
      <w:r>
        <w:rPr/>
        <w:t>5.000.000đồng</w:t>
      </w:r>
      <w:r>
        <w:rPr>
          <w:spacing w:val="-6"/>
        </w:rPr>
        <w:t> </w:t>
      </w:r>
      <w:r>
        <w:rPr/>
        <w:t>đến</w:t>
      </w:r>
      <w:r>
        <w:rPr>
          <w:spacing w:val="-3"/>
        </w:rPr>
        <w:t> </w:t>
      </w:r>
      <w:r>
        <w:rPr>
          <w:spacing w:val="-2"/>
        </w:rPr>
        <w:t>10.000.000đồng.</w:t>
      </w:r>
    </w:p>
    <w:p>
      <w:pPr>
        <w:pStyle w:val="BodyText"/>
        <w:spacing w:before="119"/>
        <w:ind w:right="141" w:firstLine="566"/>
      </w:pPr>
      <w:r>
        <w:rPr/>
        <w:t>Trả lại bị cáo số tiền 11.030.000đ và 01 điện thoại NOKIA X2, 01 ví da, 01 giấy phép lái xe, 01 CMND mang tên Nguyễn Văn Đ. Nhưng tạm giữ lại tiền để đảm bảo thi hành án. Tịch thu tiêu hủy số ma túy còn lại sau giám định trong 01 phong bì dán kín niêm phong ký hiệu “QT” bên trong có ma túy hoàn lại sau khi giám định.</w:t>
      </w:r>
    </w:p>
    <w:p>
      <w:pPr>
        <w:pStyle w:val="BodyText"/>
        <w:spacing w:line="328" w:lineRule="auto" w:before="122"/>
        <w:ind w:left="688" w:right="1958"/>
      </w:pPr>
      <w:r>
        <w:rPr>
          <w:spacing w:val="-2"/>
        </w:rPr>
        <w:t>Ngoài</w:t>
      </w:r>
      <w:r>
        <w:rPr>
          <w:spacing w:val="-14"/>
        </w:rPr>
        <w:t> </w:t>
      </w:r>
      <w:r>
        <w:rPr>
          <w:spacing w:val="-2"/>
        </w:rPr>
        <w:t>ra</w:t>
      </w:r>
      <w:r>
        <w:rPr>
          <w:spacing w:val="-15"/>
        </w:rPr>
        <w:t> </w:t>
      </w:r>
      <w:r>
        <w:rPr>
          <w:spacing w:val="-2"/>
        </w:rPr>
        <w:t>còn</w:t>
      </w:r>
      <w:r>
        <w:rPr>
          <w:spacing w:val="-14"/>
        </w:rPr>
        <w:t> </w:t>
      </w:r>
      <w:r>
        <w:rPr>
          <w:spacing w:val="-2"/>
        </w:rPr>
        <w:t>đề</w:t>
      </w:r>
      <w:r>
        <w:rPr>
          <w:spacing w:val="-15"/>
        </w:rPr>
        <w:t> </w:t>
      </w:r>
      <w:r>
        <w:rPr>
          <w:spacing w:val="-2"/>
        </w:rPr>
        <w:t>nghị</w:t>
      </w:r>
      <w:r>
        <w:rPr>
          <w:spacing w:val="-14"/>
        </w:rPr>
        <w:t> </w:t>
      </w:r>
      <w:r>
        <w:rPr>
          <w:spacing w:val="-2"/>
        </w:rPr>
        <w:t>tuyên</w:t>
      </w:r>
      <w:r>
        <w:rPr>
          <w:spacing w:val="-12"/>
        </w:rPr>
        <w:t> </w:t>
      </w:r>
      <w:r>
        <w:rPr>
          <w:spacing w:val="-2"/>
        </w:rPr>
        <w:t>bị</w:t>
      </w:r>
      <w:r>
        <w:rPr>
          <w:spacing w:val="-14"/>
        </w:rPr>
        <w:t> </w:t>
      </w:r>
      <w:r>
        <w:rPr>
          <w:spacing w:val="-2"/>
        </w:rPr>
        <w:t>cáo</w:t>
      </w:r>
      <w:r>
        <w:rPr>
          <w:spacing w:val="-14"/>
        </w:rPr>
        <w:t> </w:t>
      </w:r>
      <w:r>
        <w:rPr>
          <w:spacing w:val="-2"/>
        </w:rPr>
        <w:t>phải</w:t>
      </w:r>
      <w:r>
        <w:rPr>
          <w:spacing w:val="-14"/>
        </w:rPr>
        <w:t> </w:t>
      </w:r>
      <w:r>
        <w:rPr>
          <w:spacing w:val="-2"/>
        </w:rPr>
        <w:t>chịu</w:t>
      </w:r>
      <w:r>
        <w:rPr>
          <w:spacing w:val="-14"/>
        </w:rPr>
        <w:t> </w:t>
      </w:r>
      <w:r>
        <w:rPr>
          <w:spacing w:val="-2"/>
        </w:rPr>
        <w:t>án</w:t>
      </w:r>
      <w:r>
        <w:rPr>
          <w:spacing w:val="-14"/>
        </w:rPr>
        <w:t> </w:t>
      </w:r>
      <w:r>
        <w:rPr>
          <w:spacing w:val="-2"/>
        </w:rPr>
        <w:t>phí</w:t>
      </w:r>
      <w:r>
        <w:rPr>
          <w:spacing w:val="-14"/>
        </w:rPr>
        <w:t> </w:t>
      </w:r>
      <w:r>
        <w:rPr>
          <w:spacing w:val="-2"/>
        </w:rPr>
        <w:t>hình</w:t>
      </w:r>
      <w:r>
        <w:rPr>
          <w:spacing w:val="-14"/>
        </w:rPr>
        <w:t> </w:t>
      </w:r>
      <w:r>
        <w:rPr>
          <w:spacing w:val="-2"/>
        </w:rPr>
        <w:t>sự</w:t>
      </w:r>
      <w:r>
        <w:rPr>
          <w:spacing w:val="-16"/>
        </w:rPr>
        <w:t> </w:t>
      </w:r>
      <w:r>
        <w:rPr>
          <w:spacing w:val="-2"/>
        </w:rPr>
        <w:t>sơ</w:t>
      </w:r>
      <w:r>
        <w:rPr>
          <w:spacing w:val="-14"/>
        </w:rPr>
        <w:t> </w:t>
      </w:r>
      <w:r>
        <w:rPr>
          <w:spacing w:val="-2"/>
        </w:rPr>
        <w:t>thẩm. </w:t>
      </w:r>
      <w:r>
        <w:rPr/>
        <w:t>Bị cáo không tranh luận với đại diện Viện kiểm sát.</w:t>
      </w:r>
    </w:p>
    <w:p>
      <w:pPr>
        <w:pStyle w:val="Heading1"/>
        <w:spacing w:before="6"/>
        <w:ind w:right="1050"/>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114"/>
        <w:ind w:right="159"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097" w:val="left" w:leader="none"/>
        </w:tabs>
        <w:spacing w:line="240" w:lineRule="auto" w:before="120" w:after="0"/>
        <w:ind w:left="122" w:right="145" w:firstLine="566"/>
        <w:jc w:val="both"/>
        <w:rPr>
          <w:sz w:val="28"/>
        </w:rPr>
      </w:pPr>
      <w:r>
        <w:rPr>
          <w:sz w:val="28"/>
        </w:rPr>
        <w:t>Về hành vi, quyết định tố tụng của Cơ quan điều tra Công an huyện Y, Điều tra viên, Viện kiểm</w:t>
      </w:r>
      <w:r>
        <w:rPr>
          <w:spacing w:val="-2"/>
          <w:sz w:val="28"/>
        </w:rPr>
        <w:t> </w:t>
      </w:r>
      <w:r>
        <w:rPr>
          <w:sz w:val="28"/>
        </w:rPr>
        <w:t>sát nhân dân huyện Y, Kiểm</w:t>
      </w:r>
      <w:r>
        <w:rPr>
          <w:spacing w:val="-2"/>
          <w:sz w:val="28"/>
        </w:rPr>
        <w:t> </w:t>
      </w:r>
      <w:r>
        <w:rPr>
          <w:sz w:val="28"/>
        </w:rPr>
        <w:t>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w:t>
      </w:r>
      <w:r>
        <w:rPr>
          <w:spacing w:val="40"/>
          <w:sz w:val="28"/>
        </w:rPr>
        <w:t> </w:t>
      </w:r>
      <w:r>
        <w:rPr>
          <w:sz w:val="28"/>
        </w:rPr>
        <w:t>các hành vi,</w:t>
      </w:r>
      <w:r>
        <w:rPr>
          <w:spacing w:val="-2"/>
          <w:sz w:val="28"/>
        </w:rPr>
        <w:t> </w:t>
      </w:r>
      <w:r>
        <w:rPr>
          <w:sz w:val="28"/>
        </w:rPr>
        <w:t>quyết định tố tụng của</w:t>
      </w:r>
      <w:r>
        <w:rPr>
          <w:spacing w:val="-2"/>
          <w:sz w:val="28"/>
        </w:rPr>
        <w:t> </w:t>
      </w:r>
      <w:r>
        <w:rPr>
          <w:sz w:val="28"/>
        </w:rPr>
        <w:t>Cơ</w:t>
      </w:r>
      <w:r>
        <w:rPr>
          <w:spacing w:val="-1"/>
          <w:sz w:val="28"/>
        </w:rPr>
        <w:t> </w:t>
      </w:r>
      <w:r>
        <w:rPr>
          <w:sz w:val="28"/>
        </w:rPr>
        <w:t>quan</w:t>
      </w:r>
      <w:r>
        <w:rPr>
          <w:spacing w:val="-1"/>
          <w:sz w:val="28"/>
        </w:rPr>
        <w:t> </w:t>
      </w:r>
      <w:r>
        <w:rPr>
          <w:sz w:val="28"/>
        </w:rPr>
        <w:t>tiến hành tố tụng,</w:t>
      </w:r>
      <w:r>
        <w:rPr>
          <w:spacing w:val="-2"/>
          <w:sz w:val="28"/>
        </w:rPr>
        <w:t> </w:t>
      </w:r>
      <w:r>
        <w:rPr>
          <w:sz w:val="28"/>
        </w:rPr>
        <w:t>người tiến hành tố tụng đã thực hiện đều hợp pháp.</w:t>
      </w:r>
    </w:p>
    <w:p>
      <w:pPr>
        <w:pStyle w:val="ListParagraph"/>
        <w:numPr>
          <w:ilvl w:val="0"/>
          <w:numId w:val="2"/>
        </w:numPr>
        <w:tabs>
          <w:tab w:pos="1109" w:val="left" w:leader="none"/>
        </w:tabs>
        <w:spacing w:line="240" w:lineRule="auto" w:before="120" w:after="0"/>
        <w:ind w:left="122" w:right="146" w:firstLine="566"/>
        <w:jc w:val="both"/>
        <w:rPr>
          <w:sz w:val="28"/>
        </w:rPr>
      </w:pPr>
      <w:r>
        <w:rPr>
          <w:sz w:val="28"/>
        </w:rPr>
        <w:t>Xét thấy: Lời khai của bị cáo tại phiên tòa hôm nay về thời gian, địa điểm, diễn biến hành vi phạm tội phù hợp với lời khai trước đó của bị cáo và các tài liệu có trong hồ sơ vụ án. Có đủ căn cứ xác định: </w:t>
      </w:r>
      <w:r>
        <w:rPr>
          <w:position w:val="2"/>
          <w:sz w:val="28"/>
        </w:rPr>
        <w:t>Hồi 09 giờ 15 phút ngày 23/9/2022, tại ngã </w:t>
      </w:r>
      <w:r>
        <w:rPr>
          <w:sz w:val="28"/>
        </w:rPr>
        <w:t>tư đường liên thôn thuộc thôn Đ, xã T, huyện Y, tỉnh Bắc Giang. Nguyễn Văn Đ có </w:t>
      </w:r>
      <w:r>
        <w:rPr>
          <w:position w:val="2"/>
          <w:sz w:val="28"/>
        </w:rPr>
        <w:t>hành vi tàng trữ trái phép 0,542gam ma tuý loại heroin </w:t>
      </w:r>
      <w:r>
        <w:rPr>
          <w:sz w:val="28"/>
        </w:rPr>
        <w:t>và 0,595gam ma túy loại Methamphetamine</w:t>
      </w:r>
      <w:r>
        <w:rPr>
          <w:position w:val="2"/>
          <w:sz w:val="28"/>
        </w:rPr>
        <w:t>, mục đích để sử dụng.</w:t>
      </w:r>
    </w:p>
    <w:p>
      <w:pPr>
        <w:spacing w:after="0" w:line="240" w:lineRule="auto"/>
        <w:jc w:val="both"/>
        <w:rPr>
          <w:sz w:val="28"/>
        </w:rPr>
        <w:sectPr>
          <w:pgSz w:w="12240" w:h="15840"/>
          <w:pgMar w:header="0" w:footer="1014" w:top="1000" w:bottom="1200" w:left="1580" w:right="700"/>
        </w:sectPr>
      </w:pPr>
    </w:p>
    <w:p>
      <w:pPr>
        <w:pStyle w:val="BodyText"/>
        <w:spacing w:before="70"/>
        <w:ind w:right="145" w:firstLine="566"/>
      </w:pPr>
      <w:r>
        <w:rPr/>
        <w:t>Khi thực hiện hành vi bị cáo đủ tuổi chịu trách nhiệm hình sự, đủ năng lực chịu trách nhiệm hình sự. Bị cáo nhận thức được hành vi của mình là trái pháp luật, thấy trước hậu quả do hành vi của mình gây</w:t>
      </w:r>
      <w:r>
        <w:rPr>
          <w:spacing w:val="-1"/>
        </w:rPr>
        <w:t> </w:t>
      </w:r>
      <w:r>
        <w:rPr/>
        <w:t>ra mà vẫn thực hiện nên cần xác định là lỗi cố ý. Hành vi của bị cáo đã xâm phạm đến khách thể là sự độc quyền quản lý các chất</w:t>
      </w:r>
      <w:r>
        <w:rPr>
          <w:spacing w:val="40"/>
        </w:rPr>
        <w:t> </w:t>
      </w:r>
      <w:r>
        <w:rPr/>
        <w:t>ma túy của Nhà nước được pháp luật hình sự bảo vệ.</w:t>
      </w:r>
    </w:p>
    <w:p>
      <w:pPr>
        <w:pStyle w:val="BodyText"/>
        <w:spacing w:before="121"/>
        <w:ind w:right="148" w:firstLine="566"/>
      </w:pPr>
      <w:r>
        <w:rPr/>
        <w:t>Hội đồng xét xử thấy rằng: Hành vi nêu trên của bị cáo Nguyễn Văn Đ đã cấu thành tội “Tàng trữ</w:t>
      </w:r>
      <w:r>
        <w:rPr>
          <w:spacing w:val="-1"/>
        </w:rPr>
        <w:t> </w:t>
      </w:r>
      <w:r>
        <w:rPr/>
        <w:t>trái phép chất mat túy”. Bị cáo đã tái phạm, chưa được</w:t>
      </w:r>
      <w:r>
        <w:rPr>
          <w:spacing w:val="-1"/>
        </w:rPr>
        <w:t> </w:t>
      </w:r>
      <w:r>
        <w:rPr/>
        <w:t>xóa án tích nay lại phạm tội do cố ý, lần phạm tội này của bị cáo là tái phạm nguy hiểm theo quy định tại khoản 2 Điều 53 Bộ luật hình sự. Cáo trạng của Viện kiểm sát nhân dân</w:t>
      </w:r>
      <w:r>
        <w:rPr>
          <w:spacing w:val="40"/>
        </w:rPr>
        <w:t> </w:t>
      </w:r>
      <w:r>
        <w:rPr/>
        <w:t>huyện Y truy tố bị cáo theo điểm</w:t>
      </w:r>
      <w:r>
        <w:rPr>
          <w:spacing w:val="-1"/>
        </w:rPr>
        <w:t> </w:t>
      </w:r>
      <w:r>
        <w:rPr/>
        <w:t>0 khoản 2 Điều 249 là đúng quy định của pháp luật.</w:t>
      </w:r>
    </w:p>
    <w:p>
      <w:pPr>
        <w:pStyle w:val="ListParagraph"/>
        <w:numPr>
          <w:ilvl w:val="0"/>
          <w:numId w:val="2"/>
        </w:numPr>
        <w:tabs>
          <w:tab w:pos="1085" w:val="left" w:leader="none"/>
        </w:tabs>
        <w:spacing w:line="328" w:lineRule="auto" w:before="119" w:after="0"/>
        <w:ind w:left="688" w:right="2382" w:firstLine="0"/>
        <w:jc w:val="both"/>
        <w:rPr>
          <w:sz w:val="28"/>
        </w:rPr>
      </w:pPr>
      <w:r>
        <w:rPr>
          <w:sz w:val="28"/>
        </w:rPr>
        <w:t>Xét</w:t>
      </w:r>
      <w:r>
        <w:rPr>
          <w:spacing w:val="-1"/>
          <w:sz w:val="28"/>
        </w:rPr>
        <w:t> </w:t>
      </w:r>
      <w:r>
        <w:rPr>
          <w:sz w:val="28"/>
        </w:rPr>
        <w:t>các</w:t>
      </w:r>
      <w:r>
        <w:rPr>
          <w:spacing w:val="-2"/>
          <w:sz w:val="28"/>
        </w:rPr>
        <w:t> </w:t>
      </w:r>
      <w:r>
        <w:rPr>
          <w:sz w:val="28"/>
        </w:rPr>
        <w:t>tình</w:t>
      </w:r>
      <w:r>
        <w:rPr>
          <w:spacing w:val="-5"/>
          <w:sz w:val="28"/>
        </w:rPr>
        <w:t> </w:t>
      </w:r>
      <w:r>
        <w:rPr>
          <w:sz w:val="28"/>
        </w:rPr>
        <w:t>tiết</w:t>
      </w:r>
      <w:r>
        <w:rPr>
          <w:spacing w:val="-1"/>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5"/>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 Bị cáo không có tình tiết tặng nặng trách nhiệm hình sự nào.</w:t>
      </w:r>
    </w:p>
    <w:p>
      <w:pPr>
        <w:pStyle w:val="BodyText"/>
        <w:spacing w:before="3"/>
        <w:ind w:right="148" w:firstLine="566"/>
      </w:pPr>
      <w:r>
        <w:rPr/>
        <w:t>Về tình tiết giảm nhẹ trách nhiệm hình sự: Trong quá trình điều tra cũng như tại phiên tòa hôm nay bị cáo thành khẩn khai báo. Nên được áp dụng tình tiết giảm nhẹ trách nhiệm hình sự quy định tại điểm s khoản 1 Điều 51 Bộ luật hình sự.</w:t>
      </w:r>
    </w:p>
    <w:p>
      <w:pPr>
        <w:pStyle w:val="ListParagraph"/>
        <w:numPr>
          <w:ilvl w:val="0"/>
          <w:numId w:val="2"/>
        </w:numPr>
        <w:tabs>
          <w:tab w:pos="1099" w:val="left" w:leader="none"/>
        </w:tabs>
        <w:spacing w:line="240" w:lineRule="auto" w:before="119" w:after="0"/>
        <w:ind w:left="122" w:right="142" w:firstLine="566"/>
        <w:jc w:val="both"/>
        <w:rPr>
          <w:sz w:val="28"/>
        </w:rPr>
      </w:pPr>
      <w:r>
        <w:rPr>
          <w:sz w:val="28"/>
        </w:rPr>
        <w:t>Hình phạt: Hành vi của bị cáo là nguy hiểm cho xã hội, bị cáo có nhân thân xấu,</w:t>
      </w:r>
      <w:r>
        <w:rPr>
          <w:spacing w:val="-3"/>
          <w:sz w:val="28"/>
        </w:rPr>
        <w:t> </w:t>
      </w:r>
      <w:r>
        <w:rPr>
          <w:sz w:val="28"/>
        </w:rPr>
        <w:t>là</w:t>
      </w:r>
      <w:r>
        <w:rPr>
          <w:spacing w:val="-2"/>
          <w:sz w:val="28"/>
        </w:rPr>
        <w:t> </w:t>
      </w:r>
      <w:r>
        <w:rPr>
          <w:sz w:val="28"/>
        </w:rPr>
        <w:t>đối</w:t>
      </w:r>
      <w:r>
        <w:rPr>
          <w:spacing w:val="-1"/>
          <w:sz w:val="28"/>
        </w:rPr>
        <w:t> </w:t>
      </w:r>
      <w:r>
        <w:rPr>
          <w:sz w:val="28"/>
        </w:rPr>
        <w:t>tượng</w:t>
      </w:r>
      <w:r>
        <w:rPr>
          <w:spacing w:val="-1"/>
          <w:sz w:val="28"/>
        </w:rPr>
        <w:t> </w:t>
      </w:r>
      <w:r>
        <w:rPr>
          <w:sz w:val="28"/>
        </w:rPr>
        <w:t>nghiện</w:t>
      </w:r>
      <w:r>
        <w:rPr>
          <w:spacing w:val="-1"/>
          <w:sz w:val="28"/>
        </w:rPr>
        <w:t> </w:t>
      </w:r>
      <w:r>
        <w:rPr>
          <w:sz w:val="28"/>
        </w:rPr>
        <w:t>ma</w:t>
      </w:r>
      <w:r>
        <w:rPr>
          <w:spacing w:val="-2"/>
          <w:sz w:val="28"/>
        </w:rPr>
        <w:t> </w:t>
      </w:r>
      <w:r>
        <w:rPr>
          <w:sz w:val="28"/>
        </w:rPr>
        <w:t>túy,</w:t>
      </w:r>
      <w:r>
        <w:rPr>
          <w:spacing w:val="-1"/>
          <w:sz w:val="28"/>
        </w:rPr>
        <w:t> </w:t>
      </w:r>
      <w:r>
        <w:rPr>
          <w:sz w:val="28"/>
        </w:rPr>
        <w:t>tái</w:t>
      </w:r>
      <w:r>
        <w:rPr>
          <w:spacing w:val="-1"/>
          <w:sz w:val="28"/>
        </w:rPr>
        <w:t> </w:t>
      </w:r>
      <w:r>
        <w:rPr>
          <w:sz w:val="28"/>
        </w:rPr>
        <w:t>phạm</w:t>
      </w:r>
      <w:r>
        <w:rPr>
          <w:spacing w:val="-6"/>
          <w:sz w:val="28"/>
        </w:rPr>
        <w:t> </w:t>
      </w:r>
      <w:r>
        <w:rPr>
          <w:sz w:val="28"/>
        </w:rPr>
        <w:t>nguy</w:t>
      </w:r>
      <w:r>
        <w:rPr>
          <w:spacing w:val="-6"/>
          <w:sz w:val="28"/>
        </w:rPr>
        <w:t> </w:t>
      </w:r>
      <w:r>
        <w:rPr>
          <w:sz w:val="28"/>
        </w:rPr>
        <w:t>hiểm. Do</w:t>
      </w:r>
      <w:r>
        <w:rPr>
          <w:spacing w:val="-1"/>
          <w:sz w:val="28"/>
        </w:rPr>
        <w:t> </w:t>
      </w:r>
      <w:r>
        <w:rPr>
          <w:sz w:val="28"/>
        </w:rPr>
        <w:t>đó</w:t>
      </w:r>
      <w:r>
        <w:rPr>
          <w:spacing w:val="-1"/>
          <w:sz w:val="28"/>
        </w:rPr>
        <w:t> </w:t>
      </w:r>
      <w:r>
        <w:rPr>
          <w:sz w:val="28"/>
        </w:rPr>
        <w:t>cần</w:t>
      </w:r>
      <w:r>
        <w:rPr>
          <w:spacing w:val="-1"/>
          <w:sz w:val="28"/>
        </w:rPr>
        <w:t> </w:t>
      </w:r>
      <w:r>
        <w:rPr>
          <w:sz w:val="28"/>
        </w:rPr>
        <w:t>áp</w:t>
      </w:r>
      <w:r>
        <w:rPr>
          <w:spacing w:val="-2"/>
          <w:sz w:val="28"/>
        </w:rPr>
        <w:t> </w:t>
      </w:r>
      <w:r>
        <w:rPr>
          <w:sz w:val="28"/>
        </w:rPr>
        <w:t>dụng</w:t>
      </w:r>
      <w:r>
        <w:rPr>
          <w:spacing w:val="-5"/>
          <w:sz w:val="28"/>
        </w:rPr>
        <w:t> </w:t>
      </w:r>
      <w:r>
        <w:rPr>
          <w:sz w:val="28"/>
        </w:rPr>
        <w:t>hình</w:t>
      </w:r>
      <w:r>
        <w:rPr>
          <w:spacing w:val="-1"/>
          <w:sz w:val="28"/>
        </w:rPr>
        <w:t> </w:t>
      </w:r>
      <w:r>
        <w:rPr>
          <w:sz w:val="28"/>
        </w:rPr>
        <w:t>phạt tù, cách</w:t>
      </w:r>
      <w:r>
        <w:rPr>
          <w:spacing w:val="-3"/>
          <w:sz w:val="28"/>
        </w:rPr>
        <w:t> </w:t>
      </w:r>
      <w:r>
        <w:rPr>
          <w:sz w:val="28"/>
        </w:rPr>
        <w:t>ly</w:t>
      </w:r>
      <w:r>
        <w:rPr>
          <w:spacing w:val="-5"/>
          <w:sz w:val="28"/>
        </w:rPr>
        <w:t> </w:t>
      </w:r>
      <w:r>
        <w:rPr>
          <w:sz w:val="28"/>
        </w:rPr>
        <w:t>bị cáo</w:t>
      </w:r>
      <w:r>
        <w:rPr>
          <w:spacing w:val="-1"/>
          <w:sz w:val="28"/>
        </w:rPr>
        <w:t> </w:t>
      </w:r>
      <w:r>
        <w:rPr>
          <w:sz w:val="28"/>
        </w:rPr>
        <w:t>ra</w:t>
      </w:r>
      <w:r>
        <w:rPr>
          <w:spacing w:val="-5"/>
          <w:sz w:val="28"/>
        </w:rPr>
        <w:t> </w:t>
      </w:r>
      <w:r>
        <w:rPr>
          <w:sz w:val="28"/>
        </w:rPr>
        <w:t>khỏi</w:t>
      </w:r>
      <w:r>
        <w:rPr>
          <w:spacing w:val="-2"/>
          <w:sz w:val="28"/>
        </w:rPr>
        <w:t> </w:t>
      </w:r>
      <w:r>
        <w:rPr>
          <w:sz w:val="28"/>
        </w:rPr>
        <w:t>xã</w:t>
      </w:r>
      <w:r>
        <w:rPr>
          <w:spacing w:val="-1"/>
          <w:sz w:val="28"/>
        </w:rPr>
        <w:t> </w:t>
      </w:r>
      <w:r>
        <w:rPr>
          <w:sz w:val="28"/>
        </w:rPr>
        <w:t>hội một thời gian</w:t>
      </w:r>
      <w:r>
        <w:rPr>
          <w:spacing w:val="-3"/>
          <w:sz w:val="28"/>
        </w:rPr>
        <w:t> </w:t>
      </w:r>
      <w:r>
        <w:rPr>
          <w:sz w:val="28"/>
        </w:rPr>
        <w:t>như</w:t>
      </w:r>
      <w:r>
        <w:rPr>
          <w:spacing w:val="-5"/>
          <w:sz w:val="28"/>
        </w:rPr>
        <w:t> </w:t>
      </w:r>
      <w:r>
        <w:rPr>
          <w:sz w:val="28"/>
        </w:rPr>
        <w:t>đề</w:t>
      </w:r>
      <w:r>
        <w:rPr>
          <w:spacing w:val="-1"/>
          <w:sz w:val="28"/>
        </w:rPr>
        <w:t> </w:t>
      </w:r>
      <w:r>
        <w:rPr>
          <w:sz w:val="28"/>
        </w:rPr>
        <w:t>xuất của</w:t>
      </w:r>
      <w:r>
        <w:rPr>
          <w:spacing w:val="-4"/>
          <w:sz w:val="28"/>
        </w:rPr>
        <w:t> </w:t>
      </w:r>
      <w:r>
        <w:rPr>
          <w:sz w:val="28"/>
        </w:rPr>
        <w:t>đại diện Viện</w:t>
      </w:r>
      <w:r>
        <w:rPr>
          <w:spacing w:val="-3"/>
          <w:sz w:val="28"/>
        </w:rPr>
        <w:t> </w:t>
      </w:r>
      <w:r>
        <w:rPr>
          <w:sz w:val="28"/>
        </w:rPr>
        <w:t>kiểm</w:t>
      </w:r>
      <w:r>
        <w:rPr>
          <w:spacing w:val="-6"/>
          <w:sz w:val="28"/>
        </w:rPr>
        <w:t> </w:t>
      </w:r>
      <w:r>
        <w:rPr>
          <w:sz w:val="28"/>
        </w:rPr>
        <w:t>sát mới tương xứng với mức độ nguy hiểm do hành vi của bị cáo gây nên vừa để giáo dục riêng và phòng ngừa chung với loại tội phạm này.</w:t>
      </w:r>
    </w:p>
    <w:p>
      <w:pPr>
        <w:pStyle w:val="BodyText"/>
        <w:spacing w:before="121"/>
        <w:ind w:right="152" w:firstLine="566"/>
      </w:pPr>
      <w:r>
        <w:rPr/>
        <w:t>Bị cáo có tài sản để đảm bảo thi hành án nên cần áp dụng hình phạt bổ sung đối với bị cáo là phù hợp với khoản 5 Điều 249 Bộ luật hình sự.</w:t>
      </w:r>
    </w:p>
    <w:p>
      <w:pPr>
        <w:pStyle w:val="ListParagraph"/>
        <w:numPr>
          <w:ilvl w:val="0"/>
          <w:numId w:val="2"/>
        </w:numPr>
        <w:tabs>
          <w:tab w:pos="1087" w:val="left" w:leader="none"/>
        </w:tabs>
        <w:spacing w:line="240" w:lineRule="auto" w:before="119" w:after="0"/>
        <w:ind w:left="122" w:right="143" w:firstLine="566"/>
        <w:jc w:val="both"/>
        <w:rPr>
          <w:sz w:val="28"/>
        </w:rPr>
      </w:pPr>
      <w:r>
        <w:rPr>
          <w:sz w:val="28"/>
        </w:rPr>
        <w:t>Về xử lý vật chứng: Số ma túy còn lại sau giám định trong 01 phong bì dán kín niêm phong ký hiệu “QT” là vật cấm lưu hành nên cần tịch thu tiêu hủy. Số tiền 11.030.000đ và 01 điện thoại NOKIA X2; 01 ví da, 01 giấy phép lái xe, 01 CMND mang tên Nguyễn Văn Đ là giấy tờ, tài sản riêng của bị cáo không liên quan đến tội phạm, cần trả lại cho bị cáo nhưng tạm giữ số tiền 11.030.000đồng để đảm bảo thi hành án theo quy định tại điểm a khoản 2, điểm a khoản 3 Điều 106 Bộ luật tố tụng hình sự.</w:t>
      </w:r>
    </w:p>
    <w:p>
      <w:pPr>
        <w:pStyle w:val="BodyText"/>
        <w:spacing w:before="121"/>
        <w:ind w:right="145" w:firstLine="566"/>
      </w:pPr>
      <w:r>
        <w:rPr/>
        <w:t>Vật chứng cơ quan điều tra đã xử lý trong gia đoạn điều tra là phù hợp nên</w:t>
      </w:r>
      <w:r>
        <w:rPr>
          <w:spacing w:val="40"/>
        </w:rPr>
        <w:t> </w:t>
      </w:r>
      <w:r>
        <w:rPr/>
        <w:t>không đặt ra xem xét, giải quyết trong bản án.</w:t>
      </w:r>
    </w:p>
    <w:p>
      <w:pPr>
        <w:pStyle w:val="ListParagraph"/>
        <w:numPr>
          <w:ilvl w:val="0"/>
          <w:numId w:val="2"/>
        </w:numPr>
        <w:tabs>
          <w:tab w:pos="1125" w:val="left" w:leader="none"/>
        </w:tabs>
        <w:spacing w:line="240" w:lineRule="auto" w:before="121" w:after="0"/>
        <w:ind w:left="122" w:right="149" w:firstLine="566"/>
        <w:jc w:val="both"/>
        <w:rPr>
          <w:sz w:val="28"/>
        </w:rPr>
      </w:pPr>
      <w:r>
        <w:rPr>
          <w:position w:val="2"/>
          <w:sz w:val="28"/>
        </w:rPr>
        <w:t>Về các vấn đề khác: </w:t>
      </w:r>
      <w:r>
        <w:rPr>
          <w:sz w:val="28"/>
        </w:rPr>
        <w:t>Đối với người thanh niên bán ma túy cho bị cáo do không có căn cứ nên cơ quan điều tra không đề cập xử lý là phù hợp.</w:t>
      </w:r>
    </w:p>
    <w:p>
      <w:pPr>
        <w:pStyle w:val="ListParagraph"/>
        <w:numPr>
          <w:ilvl w:val="0"/>
          <w:numId w:val="2"/>
        </w:numPr>
        <w:tabs>
          <w:tab w:pos="1085" w:val="left" w:leader="none"/>
        </w:tabs>
        <w:spacing w:line="328" w:lineRule="auto" w:before="119" w:after="0"/>
        <w:ind w:left="688" w:right="495" w:firstLine="0"/>
        <w:jc w:val="both"/>
        <w:rPr>
          <w:sz w:val="28"/>
        </w:rPr>
      </w:pPr>
      <w:r>
        <w:rPr>
          <w:spacing w:val="-2"/>
          <w:sz w:val="28"/>
        </w:rPr>
        <w:t>Bị</w:t>
      </w:r>
      <w:r>
        <w:rPr>
          <w:spacing w:val="-16"/>
          <w:sz w:val="28"/>
        </w:rPr>
        <w:t> </w:t>
      </w:r>
      <w:r>
        <w:rPr>
          <w:spacing w:val="-2"/>
          <w:sz w:val="28"/>
        </w:rPr>
        <w:t>cáo</w:t>
      </w:r>
      <w:r>
        <w:rPr>
          <w:spacing w:val="-12"/>
          <w:sz w:val="28"/>
        </w:rPr>
        <w:t> </w:t>
      </w:r>
      <w:r>
        <w:rPr>
          <w:spacing w:val="-2"/>
          <w:sz w:val="28"/>
        </w:rPr>
        <w:t>phải</w:t>
      </w:r>
      <w:r>
        <w:rPr>
          <w:spacing w:val="-13"/>
          <w:sz w:val="28"/>
        </w:rPr>
        <w:t> </w:t>
      </w:r>
      <w:r>
        <w:rPr>
          <w:spacing w:val="-2"/>
          <w:sz w:val="28"/>
        </w:rPr>
        <w:t>chịu</w:t>
      </w:r>
      <w:r>
        <w:rPr>
          <w:spacing w:val="-13"/>
          <w:sz w:val="28"/>
        </w:rPr>
        <w:t> </w:t>
      </w:r>
      <w:r>
        <w:rPr>
          <w:spacing w:val="-2"/>
          <w:sz w:val="28"/>
        </w:rPr>
        <w:t>án</w:t>
      </w:r>
      <w:r>
        <w:rPr>
          <w:spacing w:val="-13"/>
          <w:sz w:val="28"/>
        </w:rPr>
        <w:t> </w:t>
      </w:r>
      <w:r>
        <w:rPr>
          <w:spacing w:val="-2"/>
          <w:sz w:val="28"/>
        </w:rPr>
        <w:t>phí</w:t>
      </w:r>
      <w:r>
        <w:rPr>
          <w:spacing w:val="-13"/>
          <w:sz w:val="28"/>
        </w:rPr>
        <w:t> </w:t>
      </w:r>
      <w:r>
        <w:rPr>
          <w:spacing w:val="-2"/>
          <w:sz w:val="28"/>
        </w:rPr>
        <w:t>sơ</w:t>
      </w:r>
      <w:r>
        <w:rPr>
          <w:spacing w:val="-14"/>
          <w:sz w:val="28"/>
        </w:rPr>
        <w:t> </w:t>
      </w:r>
      <w:r>
        <w:rPr>
          <w:spacing w:val="-2"/>
          <w:sz w:val="28"/>
        </w:rPr>
        <w:t>thẩm</w:t>
      </w:r>
      <w:r>
        <w:rPr>
          <w:spacing w:val="-16"/>
          <w:sz w:val="28"/>
        </w:rPr>
        <w:t> </w:t>
      </w:r>
      <w:r>
        <w:rPr>
          <w:spacing w:val="-2"/>
          <w:sz w:val="28"/>
        </w:rPr>
        <w:t>và</w:t>
      </w:r>
      <w:r>
        <w:rPr>
          <w:spacing w:val="-11"/>
          <w:sz w:val="28"/>
        </w:rPr>
        <w:t> </w:t>
      </w:r>
      <w:r>
        <w:rPr>
          <w:spacing w:val="-2"/>
          <w:sz w:val="28"/>
        </w:rPr>
        <w:t>có</w:t>
      </w:r>
      <w:r>
        <w:rPr>
          <w:spacing w:val="-13"/>
          <w:sz w:val="28"/>
        </w:rPr>
        <w:t> </w:t>
      </w:r>
      <w:r>
        <w:rPr>
          <w:spacing w:val="-2"/>
          <w:sz w:val="28"/>
        </w:rPr>
        <w:t>quyền</w:t>
      </w:r>
      <w:r>
        <w:rPr>
          <w:spacing w:val="-13"/>
          <w:sz w:val="28"/>
        </w:rPr>
        <w:t> </w:t>
      </w:r>
      <w:r>
        <w:rPr>
          <w:spacing w:val="-2"/>
          <w:sz w:val="28"/>
        </w:rPr>
        <w:t>kháng</w:t>
      </w:r>
      <w:r>
        <w:rPr>
          <w:spacing w:val="-13"/>
          <w:sz w:val="28"/>
        </w:rPr>
        <w:t> </w:t>
      </w:r>
      <w:r>
        <w:rPr>
          <w:spacing w:val="-2"/>
          <w:sz w:val="28"/>
        </w:rPr>
        <w:t>cáo</w:t>
      </w:r>
      <w:r>
        <w:rPr>
          <w:spacing w:val="-13"/>
          <w:sz w:val="28"/>
        </w:rPr>
        <w:t> </w:t>
      </w:r>
      <w:r>
        <w:rPr>
          <w:spacing w:val="-2"/>
          <w:sz w:val="28"/>
        </w:rPr>
        <w:t>bản</w:t>
      </w:r>
      <w:r>
        <w:rPr>
          <w:spacing w:val="-13"/>
          <w:sz w:val="28"/>
        </w:rPr>
        <w:t> </w:t>
      </w:r>
      <w:r>
        <w:rPr>
          <w:spacing w:val="-2"/>
          <w:sz w:val="28"/>
        </w:rPr>
        <w:t>án</w:t>
      </w:r>
      <w:r>
        <w:rPr>
          <w:spacing w:val="-11"/>
          <w:sz w:val="28"/>
        </w:rPr>
        <w:t> </w:t>
      </w:r>
      <w:r>
        <w:rPr>
          <w:spacing w:val="-2"/>
          <w:sz w:val="28"/>
        </w:rPr>
        <w:t>theo</w:t>
      </w:r>
      <w:r>
        <w:rPr>
          <w:spacing w:val="-13"/>
          <w:sz w:val="28"/>
        </w:rPr>
        <w:t> </w:t>
      </w:r>
      <w:r>
        <w:rPr>
          <w:spacing w:val="-2"/>
          <w:sz w:val="28"/>
        </w:rPr>
        <w:t>quy</w:t>
      </w:r>
      <w:r>
        <w:rPr>
          <w:spacing w:val="-16"/>
          <w:sz w:val="28"/>
        </w:rPr>
        <w:t> </w:t>
      </w:r>
      <w:r>
        <w:rPr>
          <w:spacing w:val="-2"/>
          <w:sz w:val="28"/>
        </w:rPr>
        <w:t>định. </w:t>
      </w:r>
      <w:r>
        <w:rPr>
          <w:sz w:val="28"/>
        </w:rPr>
        <w:t>Vì các lẽ trên,</w:t>
      </w:r>
    </w:p>
    <w:p>
      <w:pPr>
        <w:pStyle w:val="Heading1"/>
        <w:spacing w:before="9"/>
        <w:ind w:right="1052"/>
      </w:pPr>
      <w:r>
        <w:rPr/>
        <w:t>QUYẾT</w:t>
      </w:r>
      <w:r>
        <w:rPr>
          <w:spacing w:val="-4"/>
        </w:rPr>
        <w:t> </w:t>
      </w:r>
      <w:r>
        <w:rPr>
          <w:spacing w:val="-2"/>
        </w:rPr>
        <w:t>ĐỊNH:</w:t>
      </w:r>
    </w:p>
    <w:p>
      <w:pPr>
        <w:spacing w:after="0"/>
        <w:sectPr>
          <w:pgSz w:w="12240" w:h="15840"/>
          <w:pgMar w:header="0" w:footer="1014" w:top="1000" w:bottom="1200" w:left="1580" w:right="700"/>
        </w:sectPr>
      </w:pPr>
    </w:p>
    <w:p>
      <w:pPr>
        <w:pStyle w:val="BodyText"/>
        <w:spacing w:before="70"/>
        <w:ind w:left="688"/>
      </w:pPr>
      <w:r>
        <w:rPr/>
        <w:t>Căn</w:t>
      </w:r>
      <w:r>
        <w:rPr>
          <w:spacing w:val="21"/>
        </w:rPr>
        <w:t> </w:t>
      </w:r>
      <w:r>
        <w:rPr/>
        <w:t>cứ</w:t>
      </w:r>
      <w:r>
        <w:rPr>
          <w:spacing w:val="19"/>
        </w:rPr>
        <w:t> </w:t>
      </w:r>
      <w:r>
        <w:rPr/>
        <w:t>vào</w:t>
      </w:r>
      <w:r>
        <w:rPr>
          <w:spacing w:val="23"/>
        </w:rPr>
        <w:t> </w:t>
      </w:r>
      <w:r>
        <w:rPr/>
        <w:t>điểm</w:t>
      </w:r>
      <w:r>
        <w:rPr>
          <w:spacing w:val="16"/>
        </w:rPr>
        <w:t> </w:t>
      </w:r>
      <w:r>
        <w:rPr/>
        <w:t>0</w:t>
      </w:r>
      <w:r>
        <w:rPr>
          <w:spacing w:val="22"/>
        </w:rPr>
        <w:t> </w:t>
      </w:r>
      <w:r>
        <w:rPr/>
        <w:t>khoản</w:t>
      </w:r>
      <w:r>
        <w:rPr>
          <w:spacing w:val="20"/>
        </w:rPr>
        <w:t> </w:t>
      </w:r>
      <w:r>
        <w:rPr/>
        <w:t>2,</w:t>
      </w:r>
      <w:r>
        <w:rPr>
          <w:spacing w:val="20"/>
        </w:rPr>
        <w:t> </w:t>
      </w:r>
      <w:r>
        <w:rPr/>
        <w:t>khoản</w:t>
      </w:r>
      <w:r>
        <w:rPr>
          <w:spacing w:val="22"/>
        </w:rPr>
        <w:t> </w:t>
      </w:r>
      <w:r>
        <w:rPr/>
        <w:t>5</w:t>
      </w:r>
      <w:r>
        <w:rPr>
          <w:spacing w:val="23"/>
        </w:rPr>
        <w:t> </w:t>
      </w:r>
      <w:r>
        <w:rPr/>
        <w:t>Điều</w:t>
      </w:r>
      <w:r>
        <w:rPr>
          <w:spacing w:val="22"/>
        </w:rPr>
        <w:t> </w:t>
      </w:r>
      <w:r>
        <w:rPr/>
        <w:t>249;</w:t>
      </w:r>
      <w:r>
        <w:rPr>
          <w:spacing w:val="20"/>
        </w:rPr>
        <w:t> </w:t>
      </w:r>
      <w:r>
        <w:rPr/>
        <w:t>điểm</w:t>
      </w:r>
      <w:r>
        <w:rPr>
          <w:spacing w:val="17"/>
        </w:rPr>
        <w:t> </w:t>
      </w:r>
      <w:r>
        <w:rPr/>
        <w:t>s</w:t>
      </w:r>
      <w:r>
        <w:rPr>
          <w:spacing w:val="22"/>
        </w:rPr>
        <w:t> </w:t>
      </w:r>
      <w:r>
        <w:rPr/>
        <w:t>khoản</w:t>
      </w:r>
      <w:r>
        <w:rPr>
          <w:spacing w:val="20"/>
        </w:rPr>
        <w:t> </w:t>
      </w:r>
      <w:r>
        <w:rPr/>
        <w:t>1</w:t>
      </w:r>
      <w:r>
        <w:rPr>
          <w:spacing w:val="22"/>
        </w:rPr>
        <w:t> </w:t>
      </w:r>
      <w:r>
        <w:rPr/>
        <w:t>Điều</w:t>
      </w:r>
      <w:r>
        <w:rPr>
          <w:spacing w:val="19"/>
        </w:rPr>
        <w:t> </w:t>
      </w:r>
      <w:r>
        <w:rPr/>
        <w:t>51;</w:t>
      </w:r>
      <w:r>
        <w:rPr>
          <w:spacing w:val="26"/>
        </w:rPr>
        <w:t> </w:t>
      </w:r>
      <w:r>
        <w:rPr>
          <w:spacing w:val="-4"/>
        </w:rPr>
        <w:t>Điều</w:t>
      </w:r>
    </w:p>
    <w:p>
      <w:pPr>
        <w:pStyle w:val="BodyText"/>
        <w:ind w:right="145"/>
      </w:pPr>
      <w:r>
        <w:rPr/>
        <w:t>38; Điều 47 Bộ luật hình sự; điểm a khoản 2, điểm a khoản 3 Điều 106; Điều 135; Điều 136; Điều 331; Điều 333 Bộ luật tố tụng hình sự; Điều 23 Nghị quyết số 326/2016/UBTVQH14 ngày 30/12/2016 của Ủy ban Thường vụ Quốc hội về mức</w:t>
      </w:r>
      <w:r>
        <w:rPr>
          <w:spacing w:val="40"/>
        </w:rPr>
        <w:t> </w:t>
      </w:r>
      <w:r>
        <w:rPr/>
        <w:t>thu, miễn, giảm, nộp, quản lý và sử dụng án phí và lệ phí tòa án.</w:t>
      </w:r>
    </w:p>
    <w:p>
      <w:pPr>
        <w:pStyle w:val="BodyText"/>
        <w:spacing w:before="121"/>
        <w:ind w:right="143" w:firstLine="566"/>
      </w:pPr>
      <w:r>
        <w:rPr/>
        <w:t>Về hình phạt: Xử phạt bị cáo Nguyễn Văn Đ 06 (sáu) năm tù về tội “Tàng trữ</w:t>
      </w:r>
      <w:r>
        <w:rPr>
          <w:spacing w:val="40"/>
        </w:rPr>
        <w:t> </w:t>
      </w:r>
      <w:r>
        <w:rPr/>
        <w:t>trái phép chất ma túy”. Thời hạn tù được tính từ ngày 23/9/2022.</w:t>
      </w:r>
    </w:p>
    <w:p>
      <w:pPr>
        <w:pStyle w:val="BodyText"/>
        <w:spacing w:before="119"/>
        <w:ind w:left="688"/>
      </w:pPr>
      <w:r>
        <w:rPr/>
        <w:t>Hình</w:t>
      </w:r>
      <w:r>
        <w:rPr>
          <w:spacing w:val="-3"/>
        </w:rPr>
        <w:t> </w:t>
      </w:r>
      <w:r>
        <w:rPr/>
        <w:t>phạt</w:t>
      </w:r>
      <w:r>
        <w:rPr>
          <w:spacing w:val="-3"/>
        </w:rPr>
        <w:t> </w:t>
      </w:r>
      <w:r>
        <w:rPr/>
        <w:t>bổ</w:t>
      </w:r>
      <w:r>
        <w:rPr>
          <w:spacing w:val="-2"/>
        </w:rPr>
        <w:t> </w:t>
      </w:r>
      <w:r>
        <w:rPr/>
        <w:t>sung:</w:t>
      </w:r>
      <w:r>
        <w:rPr>
          <w:spacing w:val="-3"/>
        </w:rPr>
        <w:t> </w:t>
      </w:r>
      <w:r>
        <w:rPr/>
        <w:t>Phạt</w:t>
      </w:r>
      <w:r>
        <w:rPr>
          <w:spacing w:val="-5"/>
        </w:rPr>
        <w:t> </w:t>
      </w:r>
      <w:r>
        <w:rPr/>
        <w:t>bị</w:t>
      </w:r>
      <w:r>
        <w:rPr>
          <w:spacing w:val="-2"/>
        </w:rPr>
        <w:t> </w:t>
      </w:r>
      <w:r>
        <w:rPr/>
        <w:t>cáo</w:t>
      </w:r>
      <w:r>
        <w:rPr>
          <w:spacing w:val="-7"/>
        </w:rPr>
        <w:t> </w:t>
      </w:r>
      <w:r>
        <w:rPr/>
        <w:t>số</w:t>
      </w:r>
      <w:r>
        <w:rPr>
          <w:spacing w:val="-2"/>
        </w:rPr>
        <w:t> </w:t>
      </w:r>
      <w:r>
        <w:rPr/>
        <w:t>tiền</w:t>
      </w:r>
      <w:r>
        <w:rPr>
          <w:spacing w:val="-6"/>
        </w:rPr>
        <w:t> </w:t>
      </w:r>
      <w:r>
        <w:rPr/>
        <w:t>5.000.000đồng</w:t>
      </w:r>
      <w:r>
        <w:rPr>
          <w:spacing w:val="-2"/>
        </w:rPr>
        <w:t> </w:t>
      </w:r>
      <w:r>
        <w:rPr/>
        <w:t>để</w:t>
      </w:r>
      <w:r>
        <w:rPr>
          <w:spacing w:val="-6"/>
        </w:rPr>
        <w:t> </w:t>
      </w:r>
      <w:r>
        <w:rPr/>
        <w:t>sung</w:t>
      </w:r>
      <w:r>
        <w:rPr>
          <w:spacing w:val="-7"/>
        </w:rPr>
        <w:t> </w:t>
      </w:r>
      <w:r>
        <w:rPr/>
        <w:t>quỹ</w:t>
      </w:r>
      <w:r>
        <w:rPr>
          <w:spacing w:val="-7"/>
        </w:rPr>
        <w:t> </w:t>
      </w:r>
      <w:r>
        <w:rPr/>
        <w:t>Nhà</w:t>
      </w:r>
      <w:r>
        <w:rPr>
          <w:spacing w:val="-3"/>
        </w:rPr>
        <w:t> </w:t>
      </w:r>
      <w:r>
        <w:rPr>
          <w:spacing w:val="-2"/>
        </w:rPr>
        <w:t>nước.</w:t>
      </w:r>
    </w:p>
    <w:p>
      <w:pPr>
        <w:pStyle w:val="BodyText"/>
        <w:spacing w:before="120"/>
        <w:ind w:right="143" w:firstLine="566"/>
      </w:pPr>
      <w:r>
        <w:rPr/>
        <w:t>Về xử lý vật chứng: Trả lại bị cáo số tiền 11.030.000đồng và 01 điện thoại NOKIA X2; 01 ví da, 01 giấy phép lái xe, 01 CMND mang tên Nguyễn Văn Đ. Nhưng tạm giữ số tiền 11.030.000đồng để đảm bảo thi hành án.</w:t>
      </w:r>
    </w:p>
    <w:p>
      <w:pPr>
        <w:pStyle w:val="BodyText"/>
        <w:spacing w:line="242" w:lineRule="auto" w:before="120"/>
        <w:ind w:right="146" w:firstLine="566"/>
      </w:pPr>
      <w:r>
        <w:rPr/>
        <w:t>Tịch thu tiêu hủy số ma túy còn lại sau giám định trong 01 phong bì dán kín</w:t>
      </w:r>
      <w:r>
        <w:rPr>
          <w:spacing w:val="40"/>
        </w:rPr>
        <w:t> </w:t>
      </w:r>
      <w:r>
        <w:rPr/>
        <w:t>niêm phong ký hiệu “QT” bên trong có ma túy hoàn lại sau giám định.</w:t>
      </w:r>
    </w:p>
    <w:p>
      <w:pPr>
        <w:pStyle w:val="BodyText"/>
        <w:spacing w:before="115"/>
        <w:ind w:left="688"/>
      </w:pPr>
      <w:r>
        <w:rPr/>
        <w:t>Về</w:t>
      </w:r>
      <w:r>
        <w:rPr>
          <w:spacing w:val="-6"/>
        </w:rPr>
        <w:t> </w:t>
      </w:r>
      <w:r>
        <w:rPr/>
        <w:t>án</w:t>
      </w:r>
      <w:r>
        <w:rPr>
          <w:spacing w:val="-3"/>
        </w:rPr>
        <w:t> </w:t>
      </w:r>
      <w:r>
        <w:rPr/>
        <w:t>phí:</w:t>
      </w:r>
      <w:r>
        <w:rPr>
          <w:spacing w:val="-3"/>
        </w:rPr>
        <w:t> </w:t>
      </w:r>
      <w:r>
        <w:rPr/>
        <w:t>Bị</w:t>
      </w:r>
      <w:r>
        <w:rPr>
          <w:spacing w:val="-2"/>
        </w:rPr>
        <w:t> </w:t>
      </w:r>
      <w:r>
        <w:rPr/>
        <w:t>cáo</w:t>
      </w:r>
      <w:r>
        <w:rPr>
          <w:spacing w:val="-6"/>
        </w:rPr>
        <w:t> </w:t>
      </w:r>
      <w:r>
        <w:rPr/>
        <w:t>phải</w:t>
      </w:r>
      <w:r>
        <w:rPr>
          <w:spacing w:val="-3"/>
        </w:rPr>
        <w:t> </w:t>
      </w:r>
      <w:r>
        <w:rPr/>
        <w:t>chịu</w:t>
      </w:r>
      <w:r>
        <w:rPr>
          <w:spacing w:val="-2"/>
        </w:rPr>
        <w:t> </w:t>
      </w:r>
      <w:r>
        <w:rPr/>
        <w:t>200.000đồng</w:t>
      </w:r>
      <w:r>
        <w:rPr>
          <w:spacing w:val="-3"/>
        </w:rPr>
        <w:t> </w:t>
      </w:r>
      <w:r>
        <w:rPr/>
        <w:t>án</w:t>
      </w:r>
      <w:r>
        <w:rPr>
          <w:spacing w:val="-2"/>
        </w:rPr>
        <w:t> </w:t>
      </w:r>
      <w:r>
        <w:rPr/>
        <w:t>phí</w:t>
      </w:r>
      <w:r>
        <w:rPr>
          <w:spacing w:val="-5"/>
        </w:rPr>
        <w:t> </w:t>
      </w:r>
      <w:r>
        <w:rPr/>
        <w:t>hình</w:t>
      </w:r>
      <w:r>
        <w:rPr>
          <w:spacing w:val="-3"/>
        </w:rPr>
        <w:t> </w:t>
      </w:r>
      <w:r>
        <w:rPr/>
        <w:t>sự</w:t>
      </w:r>
      <w:r>
        <w:rPr>
          <w:spacing w:val="-5"/>
        </w:rPr>
        <w:t> </w:t>
      </w:r>
      <w:r>
        <w:rPr/>
        <w:t>sơ</w:t>
      </w:r>
      <w:r>
        <w:rPr>
          <w:spacing w:val="-3"/>
        </w:rPr>
        <w:t> </w:t>
      </w:r>
      <w:r>
        <w:rPr>
          <w:spacing w:val="-2"/>
        </w:rPr>
        <w:t>thẩm.</w:t>
      </w:r>
    </w:p>
    <w:p>
      <w:pPr>
        <w:pStyle w:val="BodyText"/>
        <w:spacing w:before="119"/>
        <w:ind w:right="155" w:firstLine="566"/>
      </w:pPr>
      <w:r>
        <w:rPr/>
        <w:t>Bị cáo có quyền kháng cáo bản án trong thời hạn 15 ngày kể từ ngày tuyên án. Người có quyền lợi, nghĩa vụ liên quan vắng mặt tại phiên tòa có quyền kháng cáo bản án trong hạn 15 ngày kể từ ngày nhận được tống đạt bản án.</w:t>
      </w:r>
    </w:p>
    <w:p>
      <w:pPr>
        <w:spacing w:after="0"/>
        <w:sectPr>
          <w:pgSz w:w="12240" w:h="15840"/>
          <w:pgMar w:header="0" w:footer="1014" w:top="1000" w:bottom="1200" w:left="1580" w:right="700"/>
        </w:sectPr>
      </w:pPr>
    </w:p>
    <w:p>
      <w:pPr>
        <w:spacing w:before="126"/>
        <w:ind w:left="129" w:right="0" w:firstLine="0"/>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0"/>
        <w:ind w:left="0"/>
        <w:jc w:val="left"/>
        <w:rPr>
          <w:b/>
          <w:sz w:val="24"/>
        </w:rPr>
      </w:pPr>
    </w:p>
    <w:p>
      <w:pPr>
        <w:pStyle w:val="Heading2"/>
        <w:tabs>
          <w:tab w:pos="2871" w:val="left" w:leader="none"/>
        </w:tabs>
      </w:pPr>
      <w:r>
        <w:rPr>
          <w:spacing w:val="-4"/>
        </w:rPr>
        <w:t>Lƣơng</w:t>
      </w:r>
      <w:r>
        <w:rPr>
          <w:spacing w:val="-11"/>
        </w:rPr>
        <w:t> </w:t>
      </w:r>
      <w:r>
        <w:rPr>
          <w:spacing w:val="-4"/>
        </w:rPr>
        <w:t>Ngọc</w:t>
      </w:r>
      <w:r>
        <w:rPr>
          <w:spacing w:val="-10"/>
        </w:rPr>
        <w:t> </w:t>
      </w:r>
      <w:r>
        <w:rPr>
          <w:spacing w:val="-4"/>
        </w:rPr>
        <w:t>Biên</w:t>
      </w:r>
      <w:r>
        <w:rPr/>
        <w:tab/>
        <w:t>Nguyễn</w:t>
      </w:r>
      <w:r>
        <w:rPr>
          <w:spacing w:val="-3"/>
        </w:rPr>
        <w:t> </w:t>
      </w:r>
      <w:r>
        <w:rPr/>
        <w:t>Văn</w:t>
      </w:r>
      <w:r>
        <w:rPr>
          <w:spacing w:val="-2"/>
        </w:rPr>
        <w:t> </w:t>
      </w:r>
      <w:r>
        <w:rPr>
          <w:spacing w:val="-4"/>
        </w:rPr>
        <w:t>Thái</w:t>
      </w:r>
    </w:p>
    <w:p>
      <w:pPr>
        <w:spacing w:before="126"/>
        <w:ind w:left="121" w:right="112" w:firstLine="0"/>
        <w:jc w:val="center"/>
        <w:rPr>
          <w:b/>
          <w:sz w:val="26"/>
        </w:rPr>
      </w:pPr>
      <w:r>
        <w:rPr/>
        <w:br w:type="column"/>
      </w: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0"/>
        <w:ind w:left="0"/>
        <w:jc w:val="left"/>
        <w:rPr>
          <w:b/>
          <w:sz w:val="24"/>
        </w:rPr>
      </w:pPr>
    </w:p>
    <w:p>
      <w:pPr>
        <w:pStyle w:val="Heading2"/>
        <w:ind w:left="1420" w:right="1481"/>
      </w:pPr>
      <w:r>
        <w:rPr/>
        <w:t>Thân</w:t>
      </w:r>
      <w:r>
        <w:rPr>
          <w:spacing w:val="-4"/>
        </w:rPr>
        <w:t> </w:t>
      </w:r>
      <w:r>
        <w:rPr/>
        <w:t>Văn</w:t>
      </w:r>
      <w:r>
        <w:rPr>
          <w:spacing w:val="-1"/>
        </w:rPr>
        <w:t> </w:t>
      </w:r>
      <w:r>
        <w:rPr>
          <w:spacing w:val="-4"/>
        </w:rPr>
        <w:t>Hiếu</w:t>
      </w:r>
    </w:p>
    <w:p>
      <w:pPr>
        <w:spacing w:after="0"/>
        <w:sectPr>
          <w:type w:val="continuous"/>
          <w:pgSz w:w="12240" w:h="15840"/>
          <w:pgMar w:header="0" w:footer="1014" w:top="1000" w:bottom="1200" w:left="1580" w:right="700"/>
          <w:cols w:num="2" w:equalWidth="0">
            <w:col w:w="5069" w:space="118"/>
            <w:col w:w="4773"/>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6"/>
        <w:ind w:left="0"/>
        <w:jc w:val="left"/>
        <w:rPr>
          <w:b/>
          <w:sz w:val="23"/>
        </w:rPr>
      </w:pPr>
    </w:p>
    <w:p>
      <w:pPr>
        <w:spacing w:after="0"/>
        <w:jc w:val="left"/>
        <w:rPr>
          <w:sz w:val="23"/>
        </w:rPr>
        <w:sectPr>
          <w:type w:val="continuous"/>
          <w:pgSz w:w="12240" w:h="15840"/>
          <w:pgMar w:header="0" w:footer="1014" w:top="1000" w:bottom="1200" w:left="1580" w:right="700"/>
        </w:sectPr>
      </w:pPr>
    </w:p>
    <w:p>
      <w:pPr>
        <w:spacing w:before="90"/>
        <w:ind w:left="12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3"/>
        </w:numPr>
        <w:tabs>
          <w:tab w:pos="247" w:val="left" w:leader="none"/>
        </w:tabs>
        <w:spacing w:line="252" w:lineRule="exact" w:before="2" w:after="0"/>
        <w:ind w:left="246" w:right="0" w:hanging="125"/>
        <w:jc w:val="left"/>
        <w:rPr>
          <w:sz w:val="22"/>
        </w:rPr>
      </w:pPr>
      <w:r>
        <w:rPr>
          <w:sz w:val="22"/>
        </w:rPr>
        <w:t>Tòa</w:t>
      </w:r>
      <w:r>
        <w:rPr>
          <w:spacing w:val="-3"/>
          <w:sz w:val="22"/>
        </w:rPr>
        <w:t> </w:t>
      </w:r>
      <w:r>
        <w:rPr>
          <w:sz w:val="22"/>
        </w:rPr>
        <w:t>án nhân</w:t>
      </w:r>
      <w:r>
        <w:rPr>
          <w:spacing w:val="-2"/>
          <w:sz w:val="22"/>
        </w:rPr>
        <w:t> </w:t>
      </w:r>
      <w:r>
        <w:rPr>
          <w:sz w:val="22"/>
        </w:rPr>
        <w:t>dân</w:t>
      </w:r>
      <w:r>
        <w:rPr>
          <w:spacing w:val="-2"/>
          <w:sz w:val="22"/>
        </w:rPr>
        <w:t> </w:t>
      </w:r>
      <w:r>
        <w:rPr>
          <w:sz w:val="22"/>
        </w:rPr>
        <w:t>tỉnh Bắc</w:t>
      </w:r>
      <w:r>
        <w:rPr>
          <w:spacing w:val="-2"/>
          <w:sz w:val="22"/>
        </w:rPr>
        <w:t> Giang</w:t>
      </w:r>
    </w:p>
    <w:p>
      <w:pPr>
        <w:pStyle w:val="ListParagraph"/>
        <w:numPr>
          <w:ilvl w:val="0"/>
          <w:numId w:val="3"/>
        </w:numPr>
        <w:tabs>
          <w:tab w:pos="247" w:val="left" w:leader="none"/>
        </w:tabs>
        <w:spacing w:line="252" w:lineRule="exact" w:before="0" w:after="0"/>
        <w:ind w:left="246" w:right="0" w:hanging="125"/>
        <w:jc w:val="left"/>
        <w:rPr>
          <w:sz w:val="22"/>
        </w:rPr>
      </w:pPr>
      <w:r>
        <w:rPr>
          <w:sz w:val="22"/>
        </w:rPr>
        <w:t>Viện</w:t>
      </w:r>
      <w:r>
        <w:rPr>
          <w:spacing w:val="-3"/>
          <w:sz w:val="22"/>
        </w:rPr>
        <w:t> </w:t>
      </w:r>
      <w:r>
        <w:rPr>
          <w:sz w:val="22"/>
        </w:rPr>
        <w:t>kiểm</w:t>
      </w:r>
      <w:r>
        <w:rPr>
          <w:spacing w:val="-4"/>
          <w:sz w:val="22"/>
        </w:rPr>
        <w:t> </w:t>
      </w:r>
      <w:r>
        <w:rPr>
          <w:sz w:val="22"/>
        </w:rPr>
        <w:t>sát</w:t>
      </w:r>
      <w:r>
        <w:rPr>
          <w:spacing w:val="1"/>
          <w:sz w:val="22"/>
        </w:rPr>
        <w:t> </w:t>
      </w:r>
      <w:r>
        <w:rPr>
          <w:sz w:val="22"/>
        </w:rPr>
        <w:t>nhân</w:t>
      </w:r>
      <w:r>
        <w:rPr>
          <w:spacing w:val="-3"/>
          <w:sz w:val="22"/>
        </w:rPr>
        <w:t> </w:t>
      </w:r>
      <w:r>
        <w:rPr>
          <w:sz w:val="22"/>
        </w:rPr>
        <w:t>dân</w:t>
      </w:r>
      <w:r>
        <w:rPr>
          <w:spacing w:val="-2"/>
          <w:sz w:val="22"/>
        </w:rPr>
        <w:t> </w:t>
      </w:r>
      <w:r>
        <w:rPr>
          <w:sz w:val="22"/>
        </w:rPr>
        <w:t>tỉnh Bắc </w:t>
      </w:r>
      <w:r>
        <w:rPr>
          <w:spacing w:val="-2"/>
          <w:sz w:val="22"/>
        </w:rPr>
        <w:t>Giang</w:t>
      </w:r>
    </w:p>
    <w:p>
      <w:pPr>
        <w:pStyle w:val="ListParagraph"/>
        <w:numPr>
          <w:ilvl w:val="0"/>
          <w:numId w:val="3"/>
        </w:numPr>
        <w:tabs>
          <w:tab w:pos="247" w:val="left" w:leader="none"/>
        </w:tabs>
        <w:spacing w:line="252" w:lineRule="exact" w:before="0" w:after="0"/>
        <w:ind w:left="246" w:right="0" w:hanging="125"/>
        <w:jc w:val="left"/>
        <w:rPr>
          <w:sz w:val="22"/>
        </w:rPr>
      </w:pPr>
      <w:r>
        <w:rPr>
          <w:sz w:val="22"/>
        </w:rPr>
        <w:t>VKSND</w:t>
      </w:r>
      <w:r>
        <w:rPr>
          <w:spacing w:val="-4"/>
          <w:sz w:val="22"/>
        </w:rPr>
        <w:t> </w:t>
      </w:r>
      <w:r>
        <w:rPr>
          <w:sz w:val="22"/>
        </w:rPr>
        <w:t>huyện</w:t>
      </w:r>
      <w:r>
        <w:rPr>
          <w:spacing w:val="-1"/>
          <w:sz w:val="22"/>
        </w:rPr>
        <w:t> </w:t>
      </w:r>
      <w:r>
        <w:rPr>
          <w:spacing w:val="-5"/>
          <w:sz w:val="22"/>
        </w:rPr>
        <w:t>Y;</w:t>
      </w:r>
    </w:p>
    <w:p>
      <w:pPr>
        <w:pStyle w:val="Heading1"/>
        <w:spacing w:line="322" w:lineRule="exact" w:before="96"/>
        <w:ind w:left="120" w:right="725"/>
      </w:pPr>
      <w:r>
        <w:rPr>
          <w:b w:val="0"/>
        </w:rPr>
        <w:br w:type="column"/>
      </w:r>
      <w:r>
        <w:rPr/>
        <w:t>TM.</w:t>
      </w:r>
      <w:r>
        <w:rPr>
          <w:spacing w:val="-4"/>
        </w:rPr>
        <w:t> </w:t>
      </w:r>
      <w:r>
        <w:rPr/>
        <w:t>HỘI</w:t>
      </w:r>
      <w:r>
        <w:rPr>
          <w:spacing w:val="-1"/>
        </w:rPr>
        <w:t> </w:t>
      </w:r>
      <w:r>
        <w:rPr/>
        <w:t>ĐỒNG</w:t>
      </w:r>
      <w:r>
        <w:rPr>
          <w:spacing w:val="-3"/>
        </w:rPr>
        <w:t> </w:t>
      </w:r>
      <w:r>
        <w:rPr/>
        <w:t>XÉT</w:t>
      </w:r>
      <w:r>
        <w:rPr>
          <w:spacing w:val="-2"/>
        </w:rPr>
        <w:t> </w:t>
      </w:r>
      <w:r>
        <w:rPr/>
        <w:t>XỬ</w:t>
      </w:r>
      <w:r>
        <w:rPr>
          <w:spacing w:val="-3"/>
        </w:rPr>
        <w:t> </w:t>
      </w:r>
      <w:r>
        <w:rPr/>
        <w:t>SƠ</w:t>
      </w:r>
      <w:r>
        <w:rPr>
          <w:spacing w:val="-2"/>
        </w:rPr>
        <w:t> </w:t>
      </w:r>
      <w:r>
        <w:rPr>
          <w:spacing w:val="-4"/>
        </w:rPr>
        <w:t>THẨM</w:t>
      </w:r>
    </w:p>
    <w:p>
      <w:pPr>
        <w:pStyle w:val="Heading2"/>
        <w:ind w:left="120" w:right="725"/>
      </w:pPr>
      <w:r>
        <w:rPr/>
        <w:t>Thẩm</w:t>
      </w:r>
      <w:r>
        <w:rPr>
          <w:spacing w:val="-6"/>
        </w:rPr>
        <w:t> </w:t>
      </w:r>
      <w:r>
        <w:rPr/>
        <w:t>phán</w:t>
      </w:r>
      <w:r>
        <w:rPr>
          <w:spacing w:val="-3"/>
        </w:rPr>
        <w:t> </w:t>
      </w:r>
      <w:r>
        <w:rPr/>
        <w:t>-</w:t>
      </w:r>
      <w:r>
        <w:rPr>
          <w:spacing w:val="-2"/>
        </w:rPr>
        <w:t> </w:t>
      </w:r>
      <w:r>
        <w:rPr/>
        <w:t>Chủ</w:t>
      </w:r>
      <w:r>
        <w:rPr>
          <w:spacing w:val="-2"/>
        </w:rPr>
        <w:t> </w:t>
      </w:r>
      <w:r>
        <w:rPr/>
        <w:t>tọa</w:t>
      </w:r>
      <w:r>
        <w:rPr>
          <w:spacing w:val="-1"/>
        </w:rPr>
        <w:t> </w:t>
      </w:r>
      <w:r>
        <w:rPr/>
        <w:t>phiên</w:t>
      </w:r>
      <w:r>
        <w:rPr>
          <w:spacing w:val="-1"/>
        </w:rPr>
        <w:t> </w:t>
      </w:r>
      <w:r>
        <w:rPr>
          <w:spacing w:val="-5"/>
        </w:rPr>
        <w:t>tòa</w:t>
      </w:r>
    </w:p>
    <w:p>
      <w:pPr>
        <w:spacing w:after="0"/>
        <w:sectPr>
          <w:type w:val="continuous"/>
          <w:pgSz w:w="12240" w:h="15840"/>
          <w:pgMar w:header="0" w:footer="1014" w:top="1000" w:bottom="1200" w:left="1580" w:right="700"/>
          <w:cols w:num="2" w:equalWidth="0">
            <w:col w:w="3758" w:space="777"/>
            <w:col w:w="5425"/>
          </w:cols>
        </w:sectPr>
      </w:pPr>
    </w:p>
    <w:p>
      <w:pPr>
        <w:pStyle w:val="ListParagraph"/>
        <w:numPr>
          <w:ilvl w:val="0"/>
          <w:numId w:val="3"/>
        </w:numPr>
        <w:tabs>
          <w:tab w:pos="250" w:val="left" w:leader="none"/>
        </w:tabs>
        <w:spacing w:line="253" w:lineRule="exact" w:before="71" w:after="0"/>
        <w:ind w:left="249" w:right="0" w:hanging="128"/>
        <w:jc w:val="left"/>
        <w:rPr>
          <w:sz w:val="22"/>
        </w:rPr>
      </w:pPr>
      <w:r>
        <w:rPr>
          <w:sz w:val="22"/>
        </w:rPr>
        <w:t>CA</w:t>
      </w:r>
      <w:r>
        <w:rPr>
          <w:spacing w:val="-3"/>
          <w:sz w:val="22"/>
        </w:rPr>
        <w:t> </w:t>
      </w:r>
      <w:r>
        <w:rPr>
          <w:sz w:val="22"/>
        </w:rPr>
        <w:t>huyện</w:t>
      </w:r>
      <w:r>
        <w:rPr>
          <w:spacing w:val="-2"/>
          <w:sz w:val="22"/>
        </w:rPr>
        <w:t> </w:t>
      </w:r>
      <w:r>
        <w:rPr>
          <w:spacing w:val="-5"/>
          <w:sz w:val="22"/>
        </w:rPr>
        <w:t>Y;</w:t>
      </w:r>
    </w:p>
    <w:p>
      <w:pPr>
        <w:pStyle w:val="ListParagraph"/>
        <w:numPr>
          <w:ilvl w:val="0"/>
          <w:numId w:val="3"/>
        </w:numPr>
        <w:tabs>
          <w:tab w:pos="247" w:val="left" w:leader="none"/>
        </w:tabs>
        <w:spacing w:line="253" w:lineRule="exact" w:before="0" w:after="0"/>
        <w:ind w:left="246" w:right="0" w:hanging="125"/>
        <w:jc w:val="left"/>
        <w:rPr>
          <w:sz w:val="22"/>
        </w:rPr>
      </w:pPr>
      <w:r>
        <w:rPr>
          <w:sz w:val="22"/>
        </w:rPr>
        <w:t>THADS</w:t>
      </w:r>
      <w:r>
        <w:rPr>
          <w:spacing w:val="-4"/>
          <w:sz w:val="22"/>
        </w:rPr>
        <w:t> </w:t>
      </w:r>
      <w:r>
        <w:rPr>
          <w:sz w:val="22"/>
        </w:rPr>
        <w:t>huyện</w:t>
      </w:r>
      <w:r>
        <w:rPr>
          <w:spacing w:val="-4"/>
          <w:sz w:val="22"/>
        </w:rPr>
        <w:t> </w:t>
      </w:r>
      <w:r>
        <w:rPr>
          <w:spacing w:val="-5"/>
          <w:sz w:val="22"/>
        </w:rPr>
        <w:t>Y;</w:t>
      </w:r>
    </w:p>
    <w:p>
      <w:pPr>
        <w:pStyle w:val="ListParagraph"/>
        <w:numPr>
          <w:ilvl w:val="0"/>
          <w:numId w:val="3"/>
        </w:numPr>
        <w:tabs>
          <w:tab w:pos="250" w:val="left" w:leader="none"/>
        </w:tabs>
        <w:spacing w:line="252" w:lineRule="exact" w:before="2" w:after="0"/>
        <w:ind w:left="249" w:right="0" w:hanging="128"/>
        <w:jc w:val="left"/>
        <w:rPr>
          <w:sz w:val="22"/>
        </w:rPr>
      </w:pPr>
      <w:r>
        <w:rPr>
          <w:sz w:val="22"/>
        </w:rPr>
        <w:t>UBND</w:t>
      </w:r>
      <w:r>
        <w:rPr>
          <w:spacing w:val="-2"/>
          <w:sz w:val="22"/>
        </w:rPr>
        <w:t> </w:t>
      </w:r>
      <w:r>
        <w:rPr>
          <w:sz w:val="22"/>
        </w:rPr>
        <w:t>xã</w:t>
      </w:r>
      <w:r>
        <w:rPr>
          <w:spacing w:val="-1"/>
          <w:sz w:val="22"/>
        </w:rPr>
        <w:t> </w:t>
      </w:r>
      <w:r>
        <w:rPr>
          <w:sz w:val="22"/>
        </w:rPr>
        <w:t>nơi bị</w:t>
      </w:r>
      <w:r>
        <w:rPr>
          <w:spacing w:val="-3"/>
          <w:sz w:val="22"/>
        </w:rPr>
        <w:t> </w:t>
      </w:r>
      <w:r>
        <w:rPr>
          <w:sz w:val="22"/>
        </w:rPr>
        <w:t>cáo</w:t>
      </w:r>
      <w:r>
        <w:rPr>
          <w:spacing w:val="-4"/>
          <w:sz w:val="22"/>
        </w:rPr>
        <w:t> </w:t>
      </w:r>
      <w:r>
        <w:rPr>
          <w:sz w:val="22"/>
        </w:rPr>
        <w:t>cư</w:t>
      </w:r>
      <w:r>
        <w:rPr>
          <w:spacing w:val="-2"/>
          <w:sz w:val="22"/>
        </w:rPr>
        <w:t> </w:t>
      </w:r>
      <w:r>
        <w:rPr>
          <w:spacing w:val="-4"/>
          <w:sz w:val="22"/>
        </w:rPr>
        <w:t>trú;</w:t>
      </w:r>
    </w:p>
    <w:p>
      <w:pPr>
        <w:pStyle w:val="ListParagraph"/>
        <w:numPr>
          <w:ilvl w:val="0"/>
          <w:numId w:val="3"/>
        </w:numPr>
        <w:tabs>
          <w:tab w:pos="250" w:val="left" w:leader="none"/>
        </w:tabs>
        <w:spacing w:line="252" w:lineRule="exact" w:before="0" w:after="0"/>
        <w:ind w:left="249"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ListParagraph"/>
        <w:numPr>
          <w:ilvl w:val="0"/>
          <w:numId w:val="3"/>
        </w:numPr>
        <w:tabs>
          <w:tab w:pos="247" w:val="left" w:leader="none"/>
        </w:tabs>
        <w:spacing w:line="252" w:lineRule="exact" w:before="0" w:after="0"/>
        <w:ind w:left="246" w:right="0" w:hanging="125"/>
        <w:jc w:val="left"/>
        <w:rPr>
          <w:sz w:val="22"/>
        </w:rPr>
      </w:pPr>
      <w:r>
        <w:rPr>
          <w:spacing w:val="-4"/>
          <w:sz w:val="22"/>
        </w:rPr>
        <w:t>Lưu.</w:t>
      </w:r>
    </w:p>
    <w:p>
      <w:pPr>
        <w:spacing w:before="27"/>
        <w:ind w:left="6017" w:right="0" w:firstLine="0"/>
        <w:jc w:val="left"/>
        <w:rPr>
          <w:b/>
          <w:sz w:val="28"/>
        </w:rPr>
      </w:pPr>
      <w:r>
        <w:rPr>
          <w:b/>
          <w:sz w:val="28"/>
        </w:rPr>
        <w:t>Thân</w:t>
      </w:r>
      <w:r>
        <w:rPr>
          <w:b/>
          <w:spacing w:val="-4"/>
          <w:sz w:val="28"/>
        </w:rPr>
        <w:t> </w:t>
      </w:r>
      <w:r>
        <w:rPr>
          <w:b/>
          <w:sz w:val="28"/>
        </w:rPr>
        <w:t>Văn</w:t>
      </w:r>
      <w:r>
        <w:rPr>
          <w:b/>
          <w:spacing w:val="-1"/>
          <w:sz w:val="28"/>
        </w:rPr>
        <w:t> </w:t>
      </w:r>
      <w:r>
        <w:rPr>
          <w:b/>
          <w:spacing w:val="-4"/>
          <w:sz w:val="28"/>
        </w:rPr>
        <w:t>Hiếu</w:t>
      </w:r>
    </w:p>
    <w:sectPr>
      <w:pgSz w:w="12240" w:h="15840"/>
      <w:pgMar w:header="0" w:footer="1014" w:top="1000" w:bottom="1200" w:left="15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1.549988pt;margin-top:730.280029pt;width:12.6pt;height:13.05pt;mso-position-horizontal-relative:page;mso-position-vertical-relative:page;z-index:-1581260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943" w:hanging="125"/>
      </w:pPr>
      <w:rPr>
        <w:rFonts w:hint="default"/>
        <w:lang w:val="vi" w:eastAsia="en-US" w:bidi="ar-SA"/>
      </w:rPr>
    </w:lvl>
    <w:lvl w:ilvl="3">
      <w:start w:val="0"/>
      <w:numFmt w:val="bullet"/>
      <w:lvlText w:val="•"/>
      <w:lvlJc w:val="left"/>
      <w:pPr>
        <w:ind w:left="1295" w:hanging="125"/>
      </w:pPr>
      <w:rPr>
        <w:rFonts w:hint="default"/>
        <w:lang w:val="vi" w:eastAsia="en-US" w:bidi="ar-SA"/>
      </w:rPr>
    </w:lvl>
    <w:lvl w:ilvl="4">
      <w:start w:val="0"/>
      <w:numFmt w:val="bullet"/>
      <w:lvlText w:val="•"/>
      <w:lvlJc w:val="left"/>
      <w:pPr>
        <w:ind w:left="1646" w:hanging="125"/>
      </w:pPr>
      <w:rPr>
        <w:rFonts w:hint="default"/>
        <w:lang w:val="vi" w:eastAsia="en-US" w:bidi="ar-SA"/>
      </w:rPr>
    </w:lvl>
    <w:lvl w:ilvl="5">
      <w:start w:val="0"/>
      <w:numFmt w:val="bullet"/>
      <w:lvlText w:val="•"/>
      <w:lvlJc w:val="left"/>
      <w:pPr>
        <w:ind w:left="1998" w:hanging="125"/>
      </w:pPr>
      <w:rPr>
        <w:rFonts w:hint="default"/>
        <w:lang w:val="vi" w:eastAsia="en-US" w:bidi="ar-SA"/>
      </w:rPr>
    </w:lvl>
    <w:lvl w:ilvl="6">
      <w:start w:val="0"/>
      <w:numFmt w:val="bullet"/>
      <w:lvlText w:val="•"/>
      <w:lvlJc w:val="left"/>
      <w:pPr>
        <w:ind w:left="2350" w:hanging="125"/>
      </w:pPr>
      <w:rPr>
        <w:rFonts w:hint="default"/>
        <w:lang w:val="vi" w:eastAsia="en-US" w:bidi="ar-SA"/>
      </w:rPr>
    </w:lvl>
    <w:lvl w:ilvl="7">
      <w:start w:val="0"/>
      <w:numFmt w:val="bullet"/>
      <w:lvlText w:val="•"/>
      <w:lvlJc w:val="left"/>
      <w:pPr>
        <w:ind w:left="2702" w:hanging="125"/>
      </w:pPr>
      <w:rPr>
        <w:rFonts w:hint="default"/>
        <w:lang w:val="vi" w:eastAsia="en-US" w:bidi="ar-SA"/>
      </w:rPr>
    </w:lvl>
    <w:lvl w:ilvl="8">
      <w:start w:val="0"/>
      <w:numFmt w:val="bullet"/>
      <w:lvlText w:val="•"/>
      <w:lvlJc w:val="left"/>
      <w:pPr>
        <w:ind w:left="3053" w:hanging="125"/>
      </w:pPr>
      <w:rPr>
        <w:rFonts w:hint="default"/>
        <w:lang w:val="vi" w:eastAsia="en-US" w:bidi="ar-SA"/>
      </w:rPr>
    </w:lvl>
  </w:abstractNum>
  <w:abstractNum w:abstractNumId="1">
    <w:multiLevelType w:val="hybridMultilevel"/>
    <w:lvl w:ilvl="0">
      <w:start w:val="1"/>
      <w:numFmt w:val="decimal"/>
      <w:lvlText w:val="[%1]"/>
      <w:lvlJc w:val="left"/>
      <w:pPr>
        <w:ind w:left="12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08"/>
      </w:pPr>
      <w:rPr>
        <w:rFonts w:hint="default"/>
        <w:lang w:val="vi" w:eastAsia="en-US" w:bidi="ar-SA"/>
      </w:rPr>
    </w:lvl>
    <w:lvl w:ilvl="2">
      <w:start w:val="0"/>
      <w:numFmt w:val="bullet"/>
      <w:lvlText w:val="•"/>
      <w:lvlJc w:val="left"/>
      <w:pPr>
        <w:ind w:left="2088" w:hanging="408"/>
      </w:pPr>
      <w:rPr>
        <w:rFonts w:hint="default"/>
        <w:lang w:val="vi" w:eastAsia="en-US" w:bidi="ar-SA"/>
      </w:rPr>
    </w:lvl>
    <w:lvl w:ilvl="3">
      <w:start w:val="0"/>
      <w:numFmt w:val="bullet"/>
      <w:lvlText w:val="•"/>
      <w:lvlJc w:val="left"/>
      <w:pPr>
        <w:ind w:left="3072" w:hanging="408"/>
      </w:pPr>
      <w:rPr>
        <w:rFonts w:hint="default"/>
        <w:lang w:val="vi" w:eastAsia="en-US" w:bidi="ar-SA"/>
      </w:rPr>
    </w:lvl>
    <w:lvl w:ilvl="4">
      <w:start w:val="0"/>
      <w:numFmt w:val="bullet"/>
      <w:lvlText w:val="•"/>
      <w:lvlJc w:val="left"/>
      <w:pPr>
        <w:ind w:left="4056" w:hanging="408"/>
      </w:pPr>
      <w:rPr>
        <w:rFonts w:hint="default"/>
        <w:lang w:val="vi" w:eastAsia="en-US" w:bidi="ar-SA"/>
      </w:rPr>
    </w:lvl>
    <w:lvl w:ilvl="5">
      <w:start w:val="0"/>
      <w:numFmt w:val="bullet"/>
      <w:lvlText w:val="•"/>
      <w:lvlJc w:val="left"/>
      <w:pPr>
        <w:ind w:left="5040" w:hanging="408"/>
      </w:pPr>
      <w:rPr>
        <w:rFonts w:hint="default"/>
        <w:lang w:val="vi" w:eastAsia="en-US" w:bidi="ar-SA"/>
      </w:rPr>
    </w:lvl>
    <w:lvl w:ilvl="6">
      <w:start w:val="0"/>
      <w:numFmt w:val="bullet"/>
      <w:lvlText w:val="•"/>
      <w:lvlJc w:val="left"/>
      <w:pPr>
        <w:ind w:left="6024" w:hanging="408"/>
      </w:pPr>
      <w:rPr>
        <w:rFonts w:hint="default"/>
        <w:lang w:val="vi" w:eastAsia="en-US" w:bidi="ar-SA"/>
      </w:rPr>
    </w:lvl>
    <w:lvl w:ilvl="7">
      <w:start w:val="0"/>
      <w:numFmt w:val="bullet"/>
      <w:lvlText w:val="•"/>
      <w:lvlJc w:val="left"/>
      <w:pPr>
        <w:ind w:left="7008" w:hanging="408"/>
      </w:pPr>
      <w:rPr>
        <w:rFonts w:hint="default"/>
        <w:lang w:val="vi" w:eastAsia="en-US" w:bidi="ar-SA"/>
      </w:rPr>
    </w:lvl>
    <w:lvl w:ilvl="8">
      <w:start w:val="0"/>
      <w:numFmt w:val="bullet"/>
      <w:lvlText w:val="•"/>
      <w:lvlJc w:val="left"/>
      <w:pPr>
        <w:ind w:left="7992" w:hanging="408"/>
      </w:pPr>
      <w:rPr>
        <w:rFonts w:hint="default"/>
        <w:lang w:val="vi" w:eastAsia="en-US" w:bidi="ar-SA"/>
      </w:rPr>
    </w:lvl>
  </w:abstractNum>
  <w:abstractNum w:abstractNumId="0">
    <w:multiLevelType w:val="hybridMultilevel"/>
    <w:lvl w:ilvl="0">
      <w:start w:val="1"/>
      <w:numFmt w:val="decimal"/>
      <w:lvlText w:val="%1."/>
      <w:lvlJc w:val="left"/>
      <w:pPr>
        <w:ind w:left="96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149"/>
      </w:pPr>
      <w:rPr>
        <w:rFonts w:hint="default" w:ascii="Times New Roman" w:hAnsi="Times New Roman" w:eastAsia="Times New Roman" w:cs="Times New Roman"/>
        <w:w w:val="100"/>
        <w:lang w:val="vi" w:eastAsia="en-US" w:bidi="ar-SA"/>
      </w:rPr>
    </w:lvl>
    <w:lvl w:ilvl="2">
      <w:start w:val="0"/>
      <w:numFmt w:val="bullet"/>
      <w:lvlText w:val="•"/>
      <w:lvlJc w:val="left"/>
      <w:pPr>
        <w:ind w:left="1960" w:hanging="149"/>
      </w:pPr>
      <w:rPr>
        <w:rFonts w:hint="default"/>
        <w:lang w:val="vi" w:eastAsia="en-US" w:bidi="ar-SA"/>
      </w:rPr>
    </w:lvl>
    <w:lvl w:ilvl="3">
      <w:start w:val="0"/>
      <w:numFmt w:val="bullet"/>
      <w:lvlText w:val="•"/>
      <w:lvlJc w:val="left"/>
      <w:pPr>
        <w:ind w:left="2960" w:hanging="149"/>
      </w:pPr>
      <w:rPr>
        <w:rFonts w:hint="default"/>
        <w:lang w:val="vi" w:eastAsia="en-US" w:bidi="ar-SA"/>
      </w:rPr>
    </w:lvl>
    <w:lvl w:ilvl="4">
      <w:start w:val="0"/>
      <w:numFmt w:val="bullet"/>
      <w:lvlText w:val="•"/>
      <w:lvlJc w:val="left"/>
      <w:pPr>
        <w:ind w:left="3960" w:hanging="149"/>
      </w:pPr>
      <w:rPr>
        <w:rFonts w:hint="default"/>
        <w:lang w:val="vi" w:eastAsia="en-US" w:bidi="ar-SA"/>
      </w:rPr>
    </w:lvl>
    <w:lvl w:ilvl="5">
      <w:start w:val="0"/>
      <w:numFmt w:val="bullet"/>
      <w:lvlText w:val="•"/>
      <w:lvlJc w:val="left"/>
      <w:pPr>
        <w:ind w:left="4960" w:hanging="149"/>
      </w:pPr>
      <w:rPr>
        <w:rFonts w:hint="default"/>
        <w:lang w:val="vi" w:eastAsia="en-US" w:bidi="ar-SA"/>
      </w:rPr>
    </w:lvl>
    <w:lvl w:ilvl="6">
      <w:start w:val="0"/>
      <w:numFmt w:val="bullet"/>
      <w:lvlText w:val="•"/>
      <w:lvlJc w:val="left"/>
      <w:pPr>
        <w:ind w:left="5960" w:hanging="149"/>
      </w:pPr>
      <w:rPr>
        <w:rFonts w:hint="default"/>
        <w:lang w:val="vi" w:eastAsia="en-US" w:bidi="ar-SA"/>
      </w:rPr>
    </w:lvl>
    <w:lvl w:ilvl="7">
      <w:start w:val="0"/>
      <w:numFmt w:val="bullet"/>
      <w:lvlText w:val="•"/>
      <w:lvlJc w:val="left"/>
      <w:pPr>
        <w:ind w:left="6960" w:hanging="149"/>
      </w:pPr>
      <w:rPr>
        <w:rFonts w:hint="default"/>
        <w:lang w:val="vi" w:eastAsia="en-US" w:bidi="ar-SA"/>
      </w:rPr>
    </w:lvl>
    <w:lvl w:ilvl="8">
      <w:start w:val="0"/>
      <w:numFmt w:val="bullet"/>
      <w:lvlText w:val="•"/>
      <w:lvlJc w:val="left"/>
      <w:pPr>
        <w:ind w:left="7960"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89" w:right="16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7"/>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2023-04-24T23:25:31Z</dcterms:created>
  <dcterms:modified xsi:type="dcterms:W3CDTF">2023-04-24T23:25:31Z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