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4"/>
        <w:gridCol w:w="5407"/>
      </w:tblGrid>
      <w:tr>
        <w:trPr>
          <w:trHeight w:val="1619" w:hRule="atLeast"/>
        </w:trPr>
        <w:tc>
          <w:tcPr>
            <w:tcW w:w="3454" w:type="dxa"/>
          </w:tcPr>
          <w:p>
            <w:pPr>
              <w:pStyle w:val="TableParagraph"/>
              <w:ind w:left="441" w:right="74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K</w:t>
            </w:r>
          </w:p>
          <w:p>
            <w:pPr>
              <w:pStyle w:val="TableParagraph"/>
              <w:ind w:left="49" w:right="348"/>
              <w:jc w:val="center"/>
              <w:rPr>
                <w:b/>
                <w:sz w:val="24"/>
              </w:rPr>
            </w:pPr>
            <w:r>
              <w:rPr>
                <w:b/>
                <w:sz w:val="24"/>
              </w:rPr>
              <w:t>THÀNH</w:t>
            </w:r>
            <w:r>
              <w:rPr>
                <w:b/>
                <w:spacing w:val="-3"/>
                <w:sz w:val="24"/>
              </w:rPr>
              <w:t> </w:t>
            </w:r>
            <w:r>
              <w:rPr>
                <w:b/>
                <w:sz w:val="24"/>
                <w:u w:val="single"/>
              </w:rPr>
              <w:t>PHỐ</w:t>
            </w:r>
            <w:r>
              <w:rPr>
                <w:b/>
                <w:spacing w:val="-1"/>
                <w:sz w:val="24"/>
                <w:u w:val="single"/>
              </w:rPr>
              <w:t> </w:t>
            </w:r>
            <w:r>
              <w:rPr>
                <w:b/>
                <w:sz w:val="24"/>
                <w:u w:val="single"/>
              </w:rPr>
              <w:t>HẢI</w:t>
            </w:r>
            <w:r>
              <w:rPr>
                <w:b/>
                <w:spacing w:val="-1"/>
                <w:sz w:val="24"/>
              </w:rPr>
              <w:t> </w:t>
            </w:r>
            <w:r>
              <w:rPr>
                <w:b/>
                <w:spacing w:val="-2"/>
                <w:sz w:val="24"/>
              </w:rPr>
              <w:t>PHÒNG</w:t>
            </w:r>
          </w:p>
          <w:p>
            <w:pPr>
              <w:pStyle w:val="TableParagraph"/>
              <w:rPr>
                <w:sz w:val="26"/>
              </w:rPr>
            </w:pPr>
          </w:p>
          <w:p>
            <w:pPr>
              <w:pStyle w:val="TableParagraph"/>
              <w:spacing w:line="279" w:lineRule="exact" w:before="193"/>
              <w:ind w:left="50" w:right="348"/>
              <w:jc w:val="center"/>
              <w:rPr>
                <w:sz w:val="26"/>
              </w:rPr>
            </w:pPr>
            <w:r>
              <w:rPr>
                <w:spacing w:val="-2"/>
                <w:sz w:val="26"/>
              </w:rPr>
              <w:t>Số:</w:t>
            </w:r>
            <w:r>
              <w:rPr>
                <w:spacing w:val="10"/>
                <w:sz w:val="26"/>
              </w:rPr>
              <w:t> </w:t>
            </w:r>
            <w:r>
              <w:rPr>
                <w:spacing w:val="-2"/>
                <w:sz w:val="26"/>
              </w:rPr>
              <w:t>181/2022/QĐHG-</w:t>
            </w:r>
            <w:r>
              <w:rPr>
                <w:spacing w:val="-4"/>
                <w:sz w:val="26"/>
              </w:rPr>
              <w:t>HNGĐ</w:t>
            </w:r>
          </w:p>
        </w:tc>
        <w:tc>
          <w:tcPr>
            <w:tcW w:w="5407" w:type="dxa"/>
          </w:tcPr>
          <w:p>
            <w:pPr>
              <w:pStyle w:val="TableParagraph"/>
              <w:spacing w:line="266" w:lineRule="exact"/>
              <w:ind w:left="35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7"/>
              <w:ind w:left="126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10"/>
              <w:rPr>
                <w:sz w:val="2"/>
              </w:rPr>
            </w:pPr>
            <w:r>
              <w:rPr>
                <w:sz w:val="2"/>
              </w:rPr>
              <w:pict>
                <v:group style="width:162pt;height:.75pt;mso-position-horizontal-relative:char;mso-position-vertical-relative:line" id="docshapegroup1" coordorigin="0,0" coordsize="3240,15">
                  <v:shape style="position:absolute;left:622;top:0;width:15;height:15" id="docshape2" coordorigin="623,0" coordsize="15,15" path="m623,8l625,2,630,0,635,2,638,8,635,13,630,15,625,13,623,8xe" filled="true" fillcolor="#000000" stroked="false">
                    <v:path arrowok="t"/>
                    <v:fill type="solid"/>
                  </v:shape>
                  <v:line style="position:absolute" from="0,8" to="3240,8" stroked="true" strokeweight=".75pt" strokecolor="#000000">
                    <v:stroke dashstyle="solid"/>
                  </v:line>
                </v:group>
              </w:pict>
            </w:r>
            <w:r>
              <w:rPr>
                <w:sz w:val="2"/>
              </w:rPr>
            </w:r>
          </w:p>
          <w:p>
            <w:pPr>
              <w:pStyle w:val="TableParagraph"/>
              <w:rPr>
                <w:sz w:val="30"/>
              </w:rPr>
            </w:pPr>
          </w:p>
          <w:p>
            <w:pPr>
              <w:pStyle w:val="TableParagraph"/>
              <w:spacing w:before="9"/>
              <w:rPr>
                <w:sz w:val="27"/>
              </w:rPr>
            </w:pPr>
          </w:p>
          <w:p>
            <w:pPr>
              <w:pStyle w:val="TableParagraph"/>
              <w:spacing w:line="319" w:lineRule="exact"/>
              <w:ind w:left="1142"/>
              <w:rPr>
                <w:i/>
                <w:sz w:val="28"/>
              </w:rPr>
            </w:pPr>
            <w:r>
              <w:rPr>
                <w:i/>
                <w:sz w:val="28"/>
              </w:rPr>
              <w:t>K,</w:t>
            </w:r>
            <w:r>
              <w:rPr>
                <w:i/>
                <w:spacing w:val="-2"/>
                <w:sz w:val="28"/>
              </w:rPr>
              <w:t> </w:t>
            </w:r>
            <w:r>
              <w:rPr>
                <w:i/>
                <w:sz w:val="28"/>
              </w:rPr>
              <w:t>ngày</w:t>
            </w:r>
            <w:r>
              <w:rPr>
                <w:i/>
                <w:spacing w:val="-4"/>
                <w:sz w:val="28"/>
              </w:rPr>
              <w:t> </w:t>
            </w:r>
            <w:r>
              <w:rPr>
                <w:i/>
                <w:sz w:val="28"/>
              </w:rPr>
              <w:t>19</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4"/>
                <w:sz w:val="28"/>
              </w:rPr>
              <w:t> 2022</w:t>
            </w:r>
          </w:p>
        </w:tc>
      </w:tr>
    </w:tbl>
    <w:p>
      <w:pPr>
        <w:pStyle w:val="BodyText"/>
        <w:spacing w:before="1"/>
        <w:rPr>
          <w:sz w:val="15"/>
        </w:rPr>
      </w:pPr>
    </w:p>
    <w:p>
      <w:pPr>
        <w:spacing w:before="89"/>
        <w:ind w:left="329" w:right="247" w:firstLine="0"/>
        <w:jc w:val="center"/>
        <w:rPr>
          <w:b/>
          <w:sz w:val="28"/>
        </w:rPr>
      </w:pPr>
      <w:r>
        <w:rPr>
          <w:b/>
          <w:sz w:val="28"/>
        </w:rPr>
        <w:t>QUYẾT</w:t>
      </w:r>
      <w:r>
        <w:rPr>
          <w:b/>
          <w:spacing w:val="-2"/>
          <w:sz w:val="28"/>
        </w:rPr>
        <w:t> </w:t>
      </w:r>
      <w:r>
        <w:rPr>
          <w:b/>
          <w:spacing w:val="-4"/>
          <w:sz w:val="28"/>
        </w:rPr>
        <w:t>ĐỊNH</w:t>
      </w:r>
    </w:p>
    <w:p>
      <w:pPr>
        <w:spacing w:line="322" w:lineRule="exact" w:before="2"/>
        <w:ind w:left="328" w:right="275"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329" w:right="275" w:firstLine="0"/>
        <w:jc w:val="center"/>
        <w:rPr>
          <w:b/>
          <w:sz w:val="28"/>
        </w:rPr>
      </w:pPr>
      <w:r>
        <w:rPr>
          <w:b/>
          <w:sz w:val="28"/>
        </w:rPr>
        <w:t>VÀ</w:t>
      </w:r>
      <w:r>
        <w:rPr>
          <w:b/>
          <w:spacing w:val="-3"/>
          <w:sz w:val="28"/>
        </w:rPr>
        <w:t> </w:t>
      </w:r>
      <w:r>
        <w:rPr>
          <w:b/>
          <w:sz w:val="28"/>
        </w:rPr>
        <w:t>SỰ</w:t>
      </w:r>
      <w:r>
        <w:rPr>
          <w:b/>
          <w:spacing w:val="-3"/>
          <w:sz w:val="28"/>
        </w:rPr>
        <w:t> </w:t>
      </w:r>
      <w:r>
        <w:rPr>
          <w:b/>
          <w:sz w:val="28"/>
        </w:rPr>
        <w:t>THOẢ</w:t>
      </w:r>
      <w:r>
        <w:rPr>
          <w:b/>
          <w:spacing w:val="-4"/>
          <w:sz w:val="28"/>
        </w:rPr>
        <w:t> </w:t>
      </w:r>
      <w:r>
        <w:rPr>
          <w:b/>
          <w:sz w:val="28"/>
        </w:rPr>
        <w:t>THUẬN</w:t>
      </w:r>
      <w:r>
        <w:rPr>
          <w:b/>
          <w:spacing w:val="-2"/>
          <w:sz w:val="28"/>
        </w:rPr>
        <w:t> </w:t>
      </w:r>
      <w:r>
        <w:rPr>
          <w:b/>
          <w:sz w:val="28"/>
        </w:rPr>
        <w:t>CỦA</w:t>
      </w:r>
      <w:r>
        <w:rPr>
          <w:b/>
          <w:spacing w:val="-1"/>
          <w:sz w:val="28"/>
        </w:rPr>
        <w:t> </w:t>
      </w:r>
      <w:r>
        <w:rPr>
          <w:b/>
          <w:sz w:val="28"/>
        </w:rPr>
        <w:t>CÁC</w:t>
      </w:r>
      <w:r>
        <w:rPr>
          <w:b/>
          <w:spacing w:val="-1"/>
          <w:sz w:val="28"/>
        </w:rPr>
        <w:t> </w:t>
      </w:r>
      <w:r>
        <w:rPr>
          <w:b/>
          <w:sz w:val="28"/>
        </w:rPr>
        <w:t>BÊN</w:t>
      </w:r>
      <w:r>
        <w:rPr>
          <w:b/>
          <w:spacing w:val="-4"/>
          <w:sz w:val="28"/>
        </w:rPr>
        <w:t> </w:t>
      </w:r>
      <w:r>
        <w:rPr>
          <w:b/>
          <w:sz w:val="28"/>
        </w:rPr>
        <w:t>THAM</w:t>
      </w:r>
      <w:r>
        <w:rPr>
          <w:b/>
          <w:spacing w:val="-2"/>
          <w:sz w:val="28"/>
        </w:rPr>
        <w:t> </w:t>
      </w:r>
      <w:r>
        <w:rPr>
          <w:b/>
          <w:sz w:val="28"/>
        </w:rPr>
        <w:t>GIA</w:t>
      </w:r>
      <w:r>
        <w:rPr>
          <w:b/>
          <w:spacing w:val="-3"/>
          <w:sz w:val="28"/>
        </w:rPr>
        <w:t> </w:t>
      </w:r>
      <w:r>
        <w:rPr>
          <w:b/>
          <w:sz w:val="28"/>
        </w:rPr>
        <w:t>HOÀ</w:t>
      </w:r>
      <w:r>
        <w:rPr>
          <w:b/>
          <w:spacing w:val="-3"/>
          <w:sz w:val="28"/>
        </w:rPr>
        <w:t> </w:t>
      </w:r>
      <w:r>
        <w:rPr>
          <w:b/>
          <w:sz w:val="28"/>
        </w:rPr>
        <w:t>GIẢI</w:t>
      </w:r>
      <w:r>
        <w:rPr>
          <w:b/>
          <w:spacing w:val="-2"/>
          <w:sz w:val="28"/>
        </w:rPr>
        <w:t> </w:t>
      </w:r>
      <w:r>
        <w:rPr>
          <w:b/>
          <w:sz w:val="28"/>
        </w:rPr>
        <w:t>TẠI </w:t>
      </w:r>
      <w:r>
        <w:rPr>
          <w:b/>
          <w:spacing w:val="-5"/>
          <w:sz w:val="28"/>
        </w:rPr>
        <w:t>TOÀ</w:t>
      </w:r>
    </w:p>
    <w:p>
      <w:pPr>
        <w:pStyle w:val="BodyText"/>
        <w:spacing w:line="237" w:lineRule="auto" w:before="240"/>
        <w:ind w:left="162" w:firstLine="707"/>
      </w:pPr>
      <w:r>
        <w:rPr/>
        <w:t>Căn cứ Điều 31, Điều 32, Điều 33, Điều 34, Điều 35 của Luật Hòa giải, đối thoại tại Tòa án năm 2020;</w:t>
      </w:r>
    </w:p>
    <w:p>
      <w:pPr>
        <w:pStyle w:val="BodyText"/>
        <w:spacing w:before="121"/>
        <w:ind w:left="870"/>
      </w:pPr>
      <w:r>
        <w:rPr/>
        <w:t>Căn</w:t>
      </w:r>
      <w:r>
        <w:rPr>
          <w:spacing w:val="-1"/>
        </w:rPr>
        <w:t> </w:t>
      </w:r>
      <w:r>
        <w:rPr/>
        <w:t>cứ</w:t>
      </w:r>
      <w:r>
        <w:rPr>
          <w:spacing w:val="-4"/>
        </w:rPr>
        <w:t> </w:t>
      </w:r>
      <w:r>
        <w:rPr/>
        <w:t>các</w:t>
      </w:r>
      <w:r>
        <w:rPr>
          <w:spacing w:val="-4"/>
        </w:rPr>
        <w:t> </w:t>
      </w:r>
      <w:r>
        <w:rPr/>
        <w:t>điều</w:t>
      </w:r>
      <w:r>
        <w:rPr>
          <w:spacing w:val="-3"/>
        </w:rPr>
        <w:t> </w:t>
      </w:r>
      <w:r>
        <w:rPr/>
        <w:t>55 Luật</w:t>
      </w:r>
      <w:r>
        <w:rPr>
          <w:spacing w:val="-1"/>
        </w:rPr>
        <w:t> </w:t>
      </w:r>
      <w:r>
        <w:rPr/>
        <w:t>Hôn</w:t>
      </w:r>
      <w:r>
        <w:rPr>
          <w:spacing w:val="-4"/>
        </w:rPr>
        <w:t> </w:t>
      </w:r>
      <w:r>
        <w:rPr/>
        <w:t>nhân</w:t>
      </w:r>
      <w:r>
        <w:rPr>
          <w:spacing w:val="-4"/>
        </w:rPr>
        <w:t> </w:t>
      </w:r>
      <w:r>
        <w:rPr/>
        <w:t>và</w:t>
      </w:r>
      <w:r>
        <w:rPr>
          <w:spacing w:val="-1"/>
        </w:rPr>
        <w:t> </w:t>
      </w:r>
      <w:r>
        <w:rPr/>
        <w:t>Gia</w:t>
      </w:r>
      <w:r>
        <w:rPr>
          <w:spacing w:val="-4"/>
        </w:rPr>
        <w:t> </w:t>
      </w:r>
      <w:r>
        <w:rPr>
          <w:spacing w:val="-2"/>
        </w:rPr>
        <w:t>đình;</w:t>
      </w:r>
    </w:p>
    <w:p>
      <w:pPr>
        <w:pStyle w:val="BodyText"/>
        <w:spacing w:line="237" w:lineRule="auto" w:before="120"/>
        <w:ind w:left="162" w:firstLine="707"/>
      </w:pPr>
      <w:r>
        <w:rPr/>
        <w:t>Căn cứ yêu cầu Toà án công nhận thuận tình ly</w:t>
      </w:r>
      <w:r>
        <w:rPr>
          <w:spacing w:val="-1"/>
        </w:rPr>
        <w:t> </w:t>
      </w:r>
      <w:r>
        <w:rPr/>
        <w:t>hôn và sự thoả thuận của chị Nguyễn Thị N và anh Hoàng Trọng T:</w:t>
      </w:r>
    </w:p>
    <w:p>
      <w:pPr>
        <w:pStyle w:val="BodyText"/>
        <w:spacing w:before="121"/>
        <w:ind w:left="870"/>
      </w:pPr>
      <w:r>
        <w:rPr/>
        <w:t>Sau</w:t>
      </w:r>
      <w:r>
        <w:rPr>
          <w:spacing w:val="-6"/>
        </w:rPr>
        <w:t> </w:t>
      </w:r>
      <w:r>
        <w:rPr/>
        <w:t>khi</w:t>
      </w:r>
      <w:r>
        <w:rPr>
          <w:spacing w:val="-3"/>
        </w:rPr>
        <w:t> </w:t>
      </w:r>
      <w:r>
        <w:rPr/>
        <w:t>nghiên</w:t>
      </w:r>
      <w:r>
        <w:rPr>
          <w:spacing w:val="-3"/>
        </w:rPr>
        <w:t> </w:t>
      </w:r>
      <w:r>
        <w:rPr>
          <w:spacing w:val="-4"/>
        </w:rPr>
        <w:t>cứu:</w:t>
      </w:r>
    </w:p>
    <w:p>
      <w:pPr>
        <w:pStyle w:val="BodyText"/>
        <w:spacing w:line="237" w:lineRule="auto" w:before="120"/>
        <w:ind w:left="162" w:firstLine="707"/>
      </w:pPr>
      <w:r>
        <w:rPr/>
        <w:t>Đơn</w:t>
      </w:r>
      <w:r>
        <w:rPr>
          <w:spacing w:val="23"/>
        </w:rPr>
        <w:t> </w:t>
      </w:r>
      <w:r>
        <w:rPr/>
        <w:t>khởi</w:t>
      </w:r>
      <w:r>
        <w:rPr>
          <w:spacing w:val="22"/>
        </w:rPr>
        <w:t> </w:t>
      </w:r>
      <w:r>
        <w:rPr/>
        <w:t>kiện</w:t>
      </w:r>
      <w:r>
        <w:rPr>
          <w:spacing w:val="22"/>
        </w:rPr>
        <w:t> </w:t>
      </w:r>
      <w:r>
        <w:rPr/>
        <w:t>ngày 29 tháng</w:t>
      </w:r>
      <w:r>
        <w:rPr>
          <w:spacing w:val="22"/>
        </w:rPr>
        <w:t> </w:t>
      </w:r>
      <w:r>
        <w:rPr/>
        <w:t>11</w:t>
      </w:r>
      <w:r>
        <w:rPr>
          <w:spacing w:val="24"/>
        </w:rPr>
        <w:t> </w:t>
      </w:r>
      <w:r>
        <w:rPr/>
        <w:t>năm 2022 về việc ly hôn</w:t>
      </w:r>
      <w:r>
        <w:rPr>
          <w:spacing w:val="22"/>
        </w:rPr>
        <w:t> </w:t>
      </w:r>
      <w:r>
        <w:rPr/>
        <w:t>của</w:t>
      </w:r>
      <w:r>
        <w:rPr>
          <w:spacing w:val="27"/>
        </w:rPr>
        <w:t> </w:t>
      </w:r>
      <w:r>
        <w:rPr/>
        <w:t>chị</w:t>
      </w:r>
      <w:r>
        <w:rPr>
          <w:spacing w:val="22"/>
        </w:rPr>
        <w:t> </w:t>
      </w:r>
      <w:r>
        <w:rPr/>
        <w:t>Nguyễn Thị N và anh Hoàng Trọng T.</w:t>
      </w:r>
    </w:p>
    <w:p>
      <w:pPr>
        <w:pStyle w:val="BodyText"/>
        <w:spacing w:line="237" w:lineRule="auto" w:before="123"/>
        <w:ind w:left="162" w:firstLine="707"/>
      </w:pPr>
      <w:r>
        <w:rPr/>
        <w:t>Biên</w:t>
      </w:r>
      <w:r>
        <w:rPr>
          <w:spacing w:val="35"/>
        </w:rPr>
        <w:t> </w:t>
      </w:r>
      <w:r>
        <w:rPr/>
        <w:t>bản</w:t>
      </w:r>
      <w:r>
        <w:rPr>
          <w:spacing w:val="32"/>
        </w:rPr>
        <w:t> </w:t>
      </w:r>
      <w:r>
        <w:rPr/>
        <w:t>ghi</w:t>
      </w:r>
      <w:r>
        <w:rPr>
          <w:spacing w:val="32"/>
        </w:rPr>
        <w:t> </w:t>
      </w:r>
      <w:r>
        <w:rPr/>
        <w:t>nhận</w:t>
      </w:r>
      <w:r>
        <w:rPr>
          <w:spacing w:val="32"/>
        </w:rPr>
        <w:t> </w:t>
      </w:r>
      <w:r>
        <w:rPr/>
        <w:t>kết</w:t>
      </w:r>
      <w:r>
        <w:rPr>
          <w:spacing w:val="35"/>
        </w:rPr>
        <w:t> </w:t>
      </w:r>
      <w:r>
        <w:rPr/>
        <w:t>quả</w:t>
      </w:r>
      <w:r>
        <w:rPr>
          <w:spacing w:val="32"/>
        </w:rPr>
        <w:t> </w:t>
      </w:r>
      <w:r>
        <w:rPr/>
        <w:t>hoà</w:t>
      </w:r>
      <w:r>
        <w:rPr>
          <w:spacing w:val="34"/>
        </w:rPr>
        <w:t> </w:t>
      </w:r>
      <w:r>
        <w:rPr/>
        <w:t>giải</w:t>
      </w:r>
      <w:r>
        <w:rPr>
          <w:spacing w:val="35"/>
        </w:rPr>
        <w:t> </w:t>
      </w:r>
      <w:r>
        <w:rPr/>
        <w:t>thành</w:t>
      </w:r>
      <w:r>
        <w:rPr>
          <w:spacing w:val="35"/>
        </w:rPr>
        <w:t> </w:t>
      </w:r>
      <w:r>
        <w:rPr/>
        <w:t>ngày</w:t>
      </w:r>
      <w:r>
        <w:rPr>
          <w:spacing w:val="30"/>
        </w:rPr>
        <w:t> </w:t>
      </w:r>
      <w:r>
        <w:rPr/>
        <w:t>02</w:t>
      </w:r>
      <w:r>
        <w:rPr>
          <w:spacing w:val="33"/>
        </w:rPr>
        <w:t> </w:t>
      </w:r>
      <w:r>
        <w:rPr/>
        <w:t>tháng</w:t>
      </w:r>
      <w:r>
        <w:rPr>
          <w:spacing w:val="36"/>
        </w:rPr>
        <w:t> </w:t>
      </w:r>
      <w:r>
        <w:rPr/>
        <w:t>12</w:t>
      </w:r>
      <w:r>
        <w:rPr>
          <w:spacing w:val="33"/>
        </w:rPr>
        <w:t> </w:t>
      </w:r>
      <w:r>
        <w:rPr/>
        <w:t>năm</w:t>
      </w:r>
      <w:r>
        <w:rPr>
          <w:spacing w:val="29"/>
        </w:rPr>
        <w:t> </w:t>
      </w:r>
      <w:r>
        <w:rPr/>
        <w:t>2022</w:t>
      </w:r>
      <w:r>
        <w:rPr>
          <w:spacing w:val="35"/>
        </w:rPr>
        <w:t> </w:t>
      </w:r>
      <w:r>
        <w:rPr/>
        <w:t>về việc thuận tình ly hôn và sự thoả thuận của các bên tham gia hoà giải sau đây:</w:t>
      </w:r>
    </w:p>
    <w:p>
      <w:pPr>
        <w:pStyle w:val="BodyText"/>
        <w:spacing w:before="118"/>
        <w:ind w:left="162" w:firstLine="722"/>
      </w:pPr>
      <w:r>
        <w:rPr/>
        <w:t>Người</w:t>
      </w:r>
      <w:r>
        <w:rPr>
          <w:spacing w:val="-1"/>
        </w:rPr>
        <w:t> </w:t>
      </w:r>
      <w:r>
        <w:rPr/>
        <w:t>yêu</w:t>
      </w:r>
      <w:r>
        <w:rPr>
          <w:spacing w:val="-1"/>
        </w:rPr>
        <w:t> </w:t>
      </w:r>
      <w:r>
        <w:rPr/>
        <w:t>cầu: Chị</w:t>
      </w:r>
      <w:r>
        <w:rPr>
          <w:spacing w:val="-4"/>
        </w:rPr>
        <w:t> </w:t>
      </w:r>
      <w:r>
        <w:rPr/>
        <w:t>Nguyễn</w:t>
      </w:r>
      <w:r>
        <w:rPr>
          <w:spacing w:val="-1"/>
        </w:rPr>
        <w:t> </w:t>
      </w:r>
      <w:r>
        <w:rPr/>
        <w:t>Thị</w:t>
      </w:r>
      <w:r>
        <w:rPr>
          <w:spacing w:val="-1"/>
        </w:rPr>
        <w:t> </w:t>
      </w:r>
      <w:r>
        <w:rPr/>
        <w:t>N</w:t>
      </w:r>
      <w:r>
        <w:rPr>
          <w:spacing w:val="-4"/>
        </w:rPr>
        <w:t> </w:t>
      </w:r>
      <w:r>
        <w:rPr/>
        <w:t>và</w:t>
      </w:r>
      <w:r>
        <w:rPr>
          <w:spacing w:val="-2"/>
        </w:rPr>
        <w:t> </w:t>
      </w:r>
      <w:r>
        <w:rPr/>
        <w:t>anh</w:t>
      </w:r>
      <w:r>
        <w:rPr>
          <w:spacing w:val="-3"/>
        </w:rPr>
        <w:t> </w:t>
      </w:r>
      <w:r>
        <w:rPr/>
        <w:t>Hoàng</w:t>
      </w:r>
      <w:r>
        <w:rPr>
          <w:spacing w:val="-1"/>
        </w:rPr>
        <w:t> </w:t>
      </w:r>
      <w:r>
        <w:rPr/>
        <w:t>Trọng</w:t>
      </w:r>
      <w:r>
        <w:rPr>
          <w:spacing w:val="-1"/>
        </w:rPr>
        <w:t> </w:t>
      </w:r>
      <w:r>
        <w:rPr/>
        <w:t>T;</w:t>
      </w:r>
      <w:r>
        <w:rPr>
          <w:spacing w:val="-1"/>
        </w:rPr>
        <w:t> </w:t>
      </w:r>
      <w:r>
        <w:rPr/>
        <w:t>ĐKHK:</w:t>
      </w:r>
      <w:r>
        <w:rPr>
          <w:spacing w:val="-2"/>
        </w:rPr>
        <w:t> </w:t>
      </w:r>
      <w:r>
        <w:rPr/>
        <w:t>Số</w:t>
      </w:r>
      <w:r>
        <w:rPr>
          <w:spacing w:val="-1"/>
        </w:rPr>
        <w:t> </w:t>
      </w:r>
      <w:r>
        <w:rPr/>
        <w:t>2/185 đường H, phường N, quận K, thành phố Hải Phòng.</w:t>
      </w:r>
    </w:p>
    <w:p>
      <w:pPr>
        <w:pStyle w:val="BodyText"/>
        <w:spacing w:before="235"/>
        <w:ind w:left="162" w:right="114" w:firstLine="707"/>
        <w:jc w:val="both"/>
      </w:pPr>
      <w:r>
        <w:rPr/>
        <w:t>Căn cứ các tài liệu kèm theo Biên bản ghi nhận kết quả hoà giải do Hoà giải viên chuyển sang Toà án và các tài liệu do toà án thu thập được theo quy định tại khoản 2 Điều 32 của Luật hoà giải, đối thoại tại Toà án,</w:t>
      </w:r>
    </w:p>
    <w:p>
      <w:pPr>
        <w:spacing w:before="244"/>
        <w:ind w:left="326" w:right="275" w:firstLine="0"/>
        <w:jc w:val="center"/>
        <w:rPr>
          <w:b/>
          <w:sz w:val="28"/>
        </w:rPr>
      </w:pPr>
      <w:r>
        <w:rPr>
          <w:b/>
          <w:sz w:val="28"/>
        </w:rPr>
        <w:t>XÉT</w:t>
      </w:r>
      <w:r>
        <w:rPr>
          <w:b/>
          <w:spacing w:val="-2"/>
          <w:sz w:val="28"/>
        </w:rPr>
        <w:t> THẤY:</w:t>
      </w:r>
    </w:p>
    <w:p>
      <w:pPr>
        <w:pStyle w:val="BodyText"/>
        <w:spacing w:before="237"/>
        <w:ind w:left="162" w:right="104" w:firstLine="707"/>
        <w:jc w:val="both"/>
      </w:pPr>
      <w:r>
        <w:rPr/>
        <w:t>Việc thuận tình ly hôn và sự thoả thuận của các bên tham gia hoà giải được ghi trong Biên bản ghi nhận trong Biên bản ghi nhận kết quả hoà giải ngày 02 tháng 12 năm 2022 có đủ kiều kiện quy định tại Điều 33 của Luật Hoà giải, đối thoại tại Toà án.</w:t>
      </w:r>
    </w:p>
    <w:p>
      <w:pPr>
        <w:pStyle w:val="BodyText"/>
        <w:spacing w:before="5"/>
        <w:rPr>
          <w:sz w:val="13"/>
        </w:rPr>
      </w:pPr>
    </w:p>
    <w:p>
      <w:pPr>
        <w:spacing w:before="89"/>
        <w:ind w:left="329" w:right="275" w:firstLine="0"/>
        <w:jc w:val="center"/>
        <w:rPr>
          <w:b/>
          <w:sz w:val="28"/>
        </w:rPr>
      </w:pPr>
      <w:r>
        <w:rPr>
          <w:b/>
          <w:sz w:val="28"/>
        </w:rPr>
        <w:t>QUYẾT</w:t>
      </w:r>
      <w:r>
        <w:rPr>
          <w:b/>
          <w:spacing w:val="-4"/>
          <w:sz w:val="28"/>
        </w:rPr>
        <w:t> </w:t>
      </w:r>
      <w:r>
        <w:rPr>
          <w:b/>
          <w:spacing w:val="-2"/>
          <w:sz w:val="28"/>
        </w:rPr>
        <w:t>ĐỊNH:</w:t>
      </w:r>
    </w:p>
    <w:p>
      <w:pPr>
        <w:pStyle w:val="BodyText"/>
        <w:rPr>
          <w:b/>
          <w:sz w:val="31"/>
        </w:rPr>
      </w:pPr>
    </w:p>
    <w:p>
      <w:pPr>
        <w:pStyle w:val="ListParagraph"/>
        <w:numPr>
          <w:ilvl w:val="0"/>
          <w:numId w:val="1"/>
        </w:numPr>
        <w:tabs>
          <w:tab w:pos="1175" w:val="left" w:leader="none"/>
        </w:tabs>
        <w:spacing w:line="240" w:lineRule="auto" w:before="1" w:after="0"/>
        <w:ind w:left="162" w:right="103" w:firstLine="707"/>
        <w:jc w:val="both"/>
        <w:rPr>
          <w:sz w:val="28"/>
        </w:rPr>
      </w:pPr>
      <w:r>
        <w:rPr>
          <w:sz w:val="28"/>
        </w:rPr>
        <w:t>Công nhận thuận tình ly hôn và sự thoả thuận của các bên tham gia hoà giải được ghi nhận trong Biên bản ghi nhận kết quả hoà giải ngày</w:t>
      </w:r>
      <w:r>
        <w:rPr>
          <w:spacing w:val="-1"/>
          <w:sz w:val="28"/>
        </w:rPr>
        <w:t> </w:t>
      </w:r>
      <w:r>
        <w:rPr>
          <w:sz w:val="28"/>
        </w:rPr>
        <w:t>02 tháng 12 năm 2022, cụ thể như sau:</w:t>
      </w:r>
    </w:p>
    <w:p>
      <w:pPr>
        <w:pStyle w:val="ListParagraph"/>
        <w:numPr>
          <w:ilvl w:val="1"/>
          <w:numId w:val="1"/>
        </w:numPr>
        <w:tabs>
          <w:tab w:pos="1036" w:val="left" w:leader="none"/>
        </w:tabs>
        <w:spacing w:line="240" w:lineRule="auto" w:before="114" w:after="0"/>
        <w:ind w:left="162" w:right="108" w:firstLine="707"/>
        <w:jc w:val="both"/>
        <w:rPr>
          <w:sz w:val="28"/>
        </w:rPr>
      </w:pPr>
      <w:r>
        <w:rPr>
          <w:sz w:val="28"/>
        </w:rPr>
        <w:t>Về</w:t>
      </w:r>
      <w:r>
        <w:rPr>
          <w:spacing w:val="-1"/>
          <w:sz w:val="28"/>
        </w:rPr>
        <w:t> </w:t>
      </w:r>
      <w:r>
        <w:rPr>
          <w:sz w:val="28"/>
        </w:rPr>
        <w:t>quan hệ</w:t>
      </w:r>
      <w:r>
        <w:rPr>
          <w:spacing w:val="-1"/>
          <w:sz w:val="28"/>
        </w:rPr>
        <w:t> </w:t>
      </w:r>
      <w:r>
        <w:rPr>
          <w:sz w:val="28"/>
        </w:rPr>
        <w:t>hôn nhân: Chị Nguyễn Thị N</w:t>
      </w:r>
      <w:r>
        <w:rPr>
          <w:spacing w:val="-5"/>
          <w:sz w:val="28"/>
        </w:rPr>
        <w:t> </w:t>
      </w:r>
      <w:r>
        <w:rPr>
          <w:sz w:val="28"/>
        </w:rPr>
        <w:t>và</w:t>
      </w:r>
      <w:r>
        <w:rPr>
          <w:spacing w:val="-1"/>
          <w:sz w:val="28"/>
        </w:rPr>
        <w:t> </w:t>
      </w:r>
      <w:r>
        <w:rPr>
          <w:sz w:val="28"/>
        </w:rPr>
        <w:t>anh Hoàng Trọng</w:t>
      </w:r>
      <w:r>
        <w:rPr>
          <w:spacing w:val="-2"/>
          <w:sz w:val="28"/>
        </w:rPr>
        <w:t> </w:t>
      </w:r>
      <w:r>
        <w:rPr>
          <w:sz w:val="28"/>
        </w:rPr>
        <w:t>T thuận tình ly hôn.</w:t>
      </w:r>
    </w:p>
    <w:p>
      <w:pPr>
        <w:pStyle w:val="ListParagraph"/>
        <w:numPr>
          <w:ilvl w:val="1"/>
          <w:numId w:val="1"/>
        </w:numPr>
        <w:tabs>
          <w:tab w:pos="1043" w:val="left" w:leader="none"/>
        </w:tabs>
        <w:spacing w:line="237" w:lineRule="auto" w:before="120" w:after="0"/>
        <w:ind w:left="162" w:right="106" w:firstLine="707"/>
        <w:jc w:val="both"/>
        <w:rPr>
          <w:sz w:val="28"/>
        </w:rPr>
      </w:pPr>
      <w:r>
        <w:rPr>
          <w:sz w:val="28"/>
        </w:rPr>
        <w:t>Về con chung: Chị Nguyễn Thị N và anh Hoàng Trọng T có 02 con chung là Hoàng Gia N, sinh ngày 17/02/2005 và Hoàng Bình A, sinh ngày 02/5/2006. Ly</w:t>
      </w:r>
    </w:p>
    <w:p>
      <w:pPr>
        <w:spacing w:after="0" w:line="237" w:lineRule="auto"/>
        <w:jc w:val="both"/>
        <w:rPr>
          <w:sz w:val="28"/>
        </w:rPr>
        <w:sectPr>
          <w:type w:val="continuous"/>
          <w:pgSz w:w="11910" w:h="16850"/>
          <w:pgMar w:top="1120" w:bottom="280" w:left="1540" w:right="740"/>
        </w:sectPr>
      </w:pPr>
    </w:p>
    <w:p>
      <w:pPr>
        <w:pStyle w:val="BodyText"/>
        <w:spacing w:before="67"/>
        <w:ind w:left="162" w:right="109"/>
        <w:jc w:val="both"/>
      </w:pPr>
      <w:r>
        <w:rPr/>
        <w:t>hôn anh chị thống nhất giao cả hai con chung cho chị N nuôi dưỡng đến năm các con đủ 18 tuổi hoặc có sự thay đổi khác theo quy định của pháp luật, việc cấp dưỡng nuôi con anh chị không đề nghị Toà án giải quyết.</w:t>
      </w:r>
    </w:p>
    <w:p>
      <w:pPr>
        <w:pStyle w:val="ListParagraph"/>
        <w:numPr>
          <w:ilvl w:val="1"/>
          <w:numId w:val="1"/>
        </w:numPr>
        <w:tabs>
          <w:tab w:pos="1036" w:val="left" w:leader="none"/>
        </w:tabs>
        <w:spacing w:line="240" w:lineRule="auto" w:before="115" w:after="0"/>
        <w:ind w:left="162" w:right="107" w:firstLine="707"/>
        <w:jc w:val="both"/>
        <w:rPr>
          <w:sz w:val="28"/>
        </w:rPr>
      </w:pPr>
      <w:r>
        <w:rPr>
          <w:sz w:val="28"/>
        </w:rPr>
        <w:t>Về</w:t>
      </w:r>
      <w:r>
        <w:rPr>
          <w:spacing w:val="-1"/>
          <w:sz w:val="28"/>
        </w:rPr>
        <w:t> </w:t>
      </w:r>
      <w:r>
        <w:rPr>
          <w:sz w:val="28"/>
        </w:rPr>
        <w:t>tài sản chung: Chị Nguyễn Thị N</w:t>
      </w:r>
      <w:r>
        <w:rPr>
          <w:spacing w:val="-2"/>
          <w:sz w:val="28"/>
        </w:rPr>
        <w:t> </w:t>
      </w:r>
      <w:r>
        <w:rPr>
          <w:sz w:val="28"/>
        </w:rPr>
        <w:t>và</w:t>
      </w:r>
      <w:r>
        <w:rPr>
          <w:spacing w:val="-1"/>
          <w:sz w:val="28"/>
        </w:rPr>
        <w:t> </w:t>
      </w:r>
      <w:r>
        <w:rPr>
          <w:sz w:val="28"/>
        </w:rPr>
        <w:t>anh Hoàng Trọng T không yêu cầu Toà án giải quyết.</w:t>
      </w:r>
    </w:p>
    <w:p>
      <w:pPr>
        <w:pStyle w:val="ListParagraph"/>
        <w:numPr>
          <w:ilvl w:val="0"/>
          <w:numId w:val="1"/>
        </w:numPr>
        <w:tabs>
          <w:tab w:pos="1166" w:val="left" w:leader="none"/>
        </w:tabs>
        <w:spacing w:line="240" w:lineRule="auto" w:before="114" w:after="0"/>
        <w:ind w:left="162" w:right="112"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2"/>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3"/>
        <w:gridCol w:w="2981"/>
      </w:tblGrid>
      <w:tr>
        <w:trPr>
          <w:trHeight w:val="2531" w:hRule="atLeast"/>
        </w:trPr>
        <w:tc>
          <w:tcPr>
            <w:tcW w:w="499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40" w:lineRule="auto" w:before="38"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40" w:lineRule="auto" w:before="39"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2"/>
              </w:numPr>
              <w:tabs>
                <w:tab w:pos="175" w:val="left" w:leader="none"/>
              </w:tabs>
              <w:spacing w:line="240" w:lineRule="auto" w:before="40" w:after="0"/>
              <w:ind w:left="174" w:right="0" w:hanging="125"/>
              <w:jc w:val="left"/>
              <w:rPr>
                <w:sz w:val="22"/>
              </w:rPr>
            </w:pPr>
            <w:r>
              <w:rPr>
                <w:sz w:val="22"/>
              </w:rPr>
              <w:t>VKSND</w:t>
            </w:r>
            <w:r>
              <w:rPr>
                <w:spacing w:val="-1"/>
                <w:sz w:val="22"/>
              </w:rPr>
              <w:t> </w:t>
            </w:r>
            <w:r>
              <w:rPr>
                <w:sz w:val="22"/>
              </w:rPr>
              <w:t>quận</w:t>
            </w:r>
            <w:r>
              <w:rPr>
                <w:spacing w:val="-2"/>
                <w:sz w:val="22"/>
              </w:rPr>
              <w:t> </w:t>
            </w:r>
            <w:r>
              <w:rPr>
                <w:spacing w:val="-5"/>
                <w:sz w:val="22"/>
              </w:rPr>
              <w:t>K;</w:t>
            </w:r>
          </w:p>
          <w:p>
            <w:pPr>
              <w:pStyle w:val="TableParagraph"/>
              <w:numPr>
                <w:ilvl w:val="0"/>
                <w:numId w:val="2"/>
              </w:numPr>
              <w:tabs>
                <w:tab w:pos="250" w:val="left" w:leader="none"/>
              </w:tabs>
              <w:spacing w:line="240" w:lineRule="auto" w:before="40" w:after="0"/>
              <w:ind w:left="50" w:right="935" w:firstLine="0"/>
              <w:jc w:val="left"/>
              <w:rPr>
                <w:sz w:val="22"/>
              </w:rPr>
            </w:pPr>
            <w:r>
              <w:rPr>
                <w:sz w:val="22"/>
              </w:rPr>
              <w:t>UBND</w:t>
            </w:r>
            <w:r>
              <w:rPr>
                <w:spacing w:val="40"/>
                <w:sz w:val="22"/>
              </w:rPr>
              <w:t> </w:t>
            </w:r>
            <w:r>
              <w:rPr>
                <w:sz w:val="22"/>
              </w:rPr>
              <w:t>phường</w:t>
            </w:r>
            <w:r>
              <w:rPr>
                <w:spacing w:val="40"/>
                <w:sz w:val="22"/>
              </w:rPr>
              <w:t> </w:t>
            </w:r>
            <w:r>
              <w:rPr>
                <w:sz w:val="22"/>
              </w:rPr>
              <w:t>N,</w:t>
            </w:r>
            <w:r>
              <w:rPr>
                <w:spacing w:val="40"/>
                <w:sz w:val="22"/>
              </w:rPr>
              <w:t> </w:t>
            </w:r>
            <w:r>
              <w:rPr>
                <w:sz w:val="22"/>
              </w:rPr>
              <w:t>quận</w:t>
            </w:r>
            <w:r>
              <w:rPr>
                <w:spacing w:val="40"/>
                <w:sz w:val="22"/>
              </w:rPr>
              <w:t> </w:t>
            </w:r>
            <w:r>
              <w:rPr>
                <w:sz w:val="22"/>
              </w:rPr>
              <w:t>K,</w:t>
            </w:r>
            <w:r>
              <w:rPr>
                <w:spacing w:val="40"/>
                <w:sz w:val="22"/>
              </w:rPr>
              <w:t> </w:t>
            </w:r>
            <w:r>
              <w:rPr>
                <w:sz w:val="22"/>
              </w:rPr>
              <w:t>Hải</w:t>
            </w:r>
            <w:r>
              <w:rPr>
                <w:spacing w:val="40"/>
                <w:sz w:val="22"/>
              </w:rPr>
              <w:t> </w:t>
            </w:r>
            <w:r>
              <w:rPr>
                <w:sz w:val="22"/>
              </w:rPr>
              <w:t>Phòng (ĐKKH: 10/3/2004);</w:t>
            </w:r>
          </w:p>
          <w:p>
            <w:pPr>
              <w:pStyle w:val="TableParagraph"/>
              <w:numPr>
                <w:ilvl w:val="0"/>
                <w:numId w:val="2"/>
              </w:numPr>
              <w:tabs>
                <w:tab w:pos="178" w:val="left" w:leader="none"/>
              </w:tabs>
              <w:spacing w:line="240" w:lineRule="auto" w:before="42"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2"/>
                <w:sz w:val="22"/>
              </w:rPr>
              <w:t> </w:t>
            </w:r>
            <w:r>
              <w:rPr>
                <w:sz w:val="22"/>
              </w:rPr>
              <w:t>quận</w:t>
            </w:r>
            <w:r>
              <w:rPr>
                <w:spacing w:val="-2"/>
                <w:sz w:val="22"/>
              </w:rPr>
              <w:t> </w:t>
            </w:r>
            <w:r>
              <w:rPr>
                <w:spacing w:val="-5"/>
                <w:sz w:val="22"/>
              </w:rPr>
              <w:t>K;</w:t>
            </w:r>
          </w:p>
          <w:p>
            <w:pPr>
              <w:pStyle w:val="TableParagraph"/>
              <w:numPr>
                <w:ilvl w:val="0"/>
                <w:numId w:val="2"/>
              </w:numPr>
              <w:tabs>
                <w:tab w:pos="175" w:val="left" w:leader="none"/>
              </w:tabs>
              <w:spacing w:line="240" w:lineRule="auto" w:before="40" w:after="0"/>
              <w:ind w:left="174" w:right="0" w:hanging="125"/>
              <w:jc w:val="left"/>
              <w:rPr>
                <w:sz w:val="22"/>
              </w:rPr>
            </w:pPr>
            <w:r>
              <w:rPr>
                <w:sz w:val="22"/>
              </w:rPr>
              <w:t>Lưu:</w:t>
            </w:r>
            <w:r>
              <w:rPr>
                <w:spacing w:val="-4"/>
                <w:sz w:val="22"/>
              </w:rPr>
              <w:t> </w:t>
            </w:r>
            <w:r>
              <w:rPr>
                <w:sz w:val="22"/>
              </w:rPr>
              <w:t>VT,</w:t>
            </w:r>
            <w:r>
              <w:rPr>
                <w:spacing w:val="-1"/>
                <w:sz w:val="22"/>
              </w:rPr>
              <w:t> </w:t>
            </w:r>
            <w:r>
              <w:rPr>
                <w:sz w:val="22"/>
              </w:rPr>
              <w:t>Hồ</w:t>
            </w:r>
            <w:r>
              <w:rPr>
                <w:spacing w:val="-1"/>
                <w:sz w:val="22"/>
              </w:rPr>
              <w:t> </w:t>
            </w:r>
            <w:r>
              <w:rPr>
                <w:sz w:val="22"/>
              </w:rPr>
              <w:t>sơ</w:t>
            </w:r>
            <w:r>
              <w:rPr>
                <w:spacing w:val="-2"/>
                <w:sz w:val="22"/>
              </w:rPr>
              <w:t> </w:t>
            </w:r>
            <w:r>
              <w:rPr>
                <w:sz w:val="22"/>
              </w:rPr>
              <w:t>việc</w:t>
            </w:r>
            <w:r>
              <w:rPr>
                <w:spacing w:val="-1"/>
                <w:sz w:val="22"/>
              </w:rPr>
              <w:t> </w:t>
            </w:r>
            <w:r>
              <w:rPr>
                <w:sz w:val="22"/>
              </w:rPr>
              <w:t>dân</w:t>
            </w:r>
            <w:r>
              <w:rPr>
                <w:spacing w:val="-4"/>
                <w:sz w:val="22"/>
              </w:rPr>
              <w:t> </w:t>
            </w:r>
            <w:r>
              <w:rPr>
                <w:spacing w:val="-5"/>
                <w:sz w:val="22"/>
              </w:rPr>
              <w:t>sự.</w:t>
            </w:r>
          </w:p>
        </w:tc>
        <w:tc>
          <w:tcPr>
            <w:tcW w:w="2981" w:type="dxa"/>
          </w:tcPr>
          <w:p>
            <w:pPr>
              <w:pStyle w:val="TableParagraph"/>
              <w:spacing w:line="313" w:lineRule="exact"/>
              <w:ind w:left="106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44"/>
              </w:rPr>
            </w:pPr>
          </w:p>
          <w:p>
            <w:pPr>
              <w:pStyle w:val="TableParagraph"/>
              <w:spacing w:line="302" w:lineRule="exact"/>
              <w:ind w:left="937"/>
              <w:rPr>
                <w:b/>
                <w:sz w:val="28"/>
              </w:rPr>
            </w:pPr>
            <w:r>
              <w:rPr>
                <w:b/>
                <w:sz w:val="28"/>
              </w:rPr>
              <w:t>Trần</w:t>
            </w:r>
            <w:r>
              <w:rPr>
                <w:b/>
                <w:spacing w:val="-5"/>
                <w:sz w:val="28"/>
              </w:rPr>
              <w:t> </w:t>
            </w:r>
            <w:r>
              <w:rPr>
                <w:b/>
                <w:sz w:val="28"/>
              </w:rPr>
              <w:t>Văn</w:t>
            </w:r>
            <w:r>
              <w:rPr>
                <w:b/>
                <w:spacing w:val="-2"/>
                <w:sz w:val="28"/>
              </w:rPr>
              <w:t> </w:t>
            </w:r>
            <w:r>
              <w:rPr>
                <w:b/>
                <w:spacing w:val="-4"/>
                <w:sz w:val="28"/>
              </w:rPr>
              <w:t>Khoát</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41"/>
        </w:rPr>
      </w:pPr>
    </w:p>
    <w:p>
      <w:pPr>
        <w:pStyle w:val="BodyText"/>
        <w:spacing w:before="1"/>
        <w:ind w:left="55"/>
        <w:jc w:val="center"/>
        <w:rPr>
          <w:rFonts w:ascii="Calibri"/>
        </w:rPr>
      </w:pPr>
      <w:r>
        <w:rPr>
          <w:rFonts w:ascii="Calibri"/>
          <w:w w:val="98"/>
        </w:rPr>
        <w:t>2</w:t>
      </w:r>
    </w:p>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3" w:hanging="128"/>
      </w:pPr>
      <w:rPr>
        <w:rFonts w:hint="default"/>
        <w:lang w:val="vi" w:eastAsia="en-US" w:bidi="ar-SA"/>
      </w:rPr>
    </w:lvl>
    <w:lvl w:ilvl="2">
      <w:start w:val="0"/>
      <w:numFmt w:val="bullet"/>
      <w:lvlText w:val="•"/>
      <w:lvlJc w:val="left"/>
      <w:pPr>
        <w:ind w:left="1046" w:hanging="128"/>
      </w:pPr>
      <w:rPr>
        <w:rFonts w:hint="default"/>
        <w:lang w:val="vi" w:eastAsia="en-US" w:bidi="ar-SA"/>
      </w:rPr>
    </w:lvl>
    <w:lvl w:ilvl="3">
      <w:start w:val="0"/>
      <w:numFmt w:val="bullet"/>
      <w:lvlText w:val="•"/>
      <w:lvlJc w:val="left"/>
      <w:pPr>
        <w:ind w:left="1539" w:hanging="128"/>
      </w:pPr>
      <w:rPr>
        <w:rFonts w:hint="default"/>
        <w:lang w:val="vi" w:eastAsia="en-US" w:bidi="ar-SA"/>
      </w:rPr>
    </w:lvl>
    <w:lvl w:ilvl="4">
      <w:start w:val="0"/>
      <w:numFmt w:val="bullet"/>
      <w:lvlText w:val="•"/>
      <w:lvlJc w:val="left"/>
      <w:pPr>
        <w:ind w:left="2033" w:hanging="128"/>
      </w:pPr>
      <w:rPr>
        <w:rFonts w:hint="default"/>
        <w:lang w:val="vi" w:eastAsia="en-US" w:bidi="ar-SA"/>
      </w:rPr>
    </w:lvl>
    <w:lvl w:ilvl="5">
      <w:start w:val="0"/>
      <w:numFmt w:val="bullet"/>
      <w:lvlText w:val="•"/>
      <w:lvlJc w:val="left"/>
      <w:pPr>
        <w:ind w:left="2526" w:hanging="128"/>
      </w:pPr>
      <w:rPr>
        <w:rFonts w:hint="default"/>
        <w:lang w:val="vi" w:eastAsia="en-US" w:bidi="ar-SA"/>
      </w:rPr>
    </w:lvl>
    <w:lvl w:ilvl="6">
      <w:start w:val="0"/>
      <w:numFmt w:val="bullet"/>
      <w:lvlText w:val="•"/>
      <w:lvlJc w:val="left"/>
      <w:pPr>
        <w:ind w:left="3019" w:hanging="128"/>
      </w:pPr>
      <w:rPr>
        <w:rFonts w:hint="default"/>
        <w:lang w:val="vi" w:eastAsia="en-US" w:bidi="ar-SA"/>
      </w:rPr>
    </w:lvl>
    <w:lvl w:ilvl="7">
      <w:start w:val="0"/>
      <w:numFmt w:val="bullet"/>
      <w:lvlText w:val="•"/>
      <w:lvlJc w:val="left"/>
      <w:pPr>
        <w:ind w:left="3513" w:hanging="128"/>
      </w:pPr>
      <w:rPr>
        <w:rFonts w:hint="default"/>
        <w:lang w:val="vi" w:eastAsia="en-US" w:bidi="ar-SA"/>
      </w:rPr>
    </w:lvl>
    <w:lvl w:ilvl="8">
      <w:start w:val="0"/>
      <w:numFmt w:val="bullet"/>
      <w:lvlText w:val="•"/>
      <w:lvlJc w:val="left"/>
      <w:pPr>
        <w:ind w:left="4006" w:hanging="128"/>
      </w:pPr>
      <w:rPr>
        <w:rFonts w:hint="default"/>
        <w:lang w:val="vi" w:eastAsia="en-US" w:bidi="ar-SA"/>
      </w:rPr>
    </w:lvl>
  </w:abstractNum>
  <w:abstractNum w:abstractNumId="0">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66"/>
      </w:pPr>
      <w:rPr>
        <w:rFonts w:hint="default"/>
        <w:lang w:val="vi" w:eastAsia="en-US" w:bidi="ar-SA"/>
      </w:rPr>
    </w:lvl>
    <w:lvl w:ilvl="3">
      <w:start w:val="0"/>
      <w:numFmt w:val="bullet"/>
      <w:lvlText w:val="•"/>
      <w:lvlJc w:val="left"/>
      <w:pPr>
        <w:ind w:left="2999" w:hanging="166"/>
      </w:pPr>
      <w:rPr>
        <w:rFonts w:hint="default"/>
        <w:lang w:val="vi" w:eastAsia="en-US" w:bidi="ar-SA"/>
      </w:rPr>
    </w:lvl>
    <w:lvl w:ilvl="4">
      <w:start w:val="0"/>
      <w:numFmt w:val="bullet"/>
      <w:lvlText w:val="•"/>
      <w:lvlJc w:val="left"/>
      <w:pPr>
        <w:ind w:left="3946" w:hanging="166"/>
      </w:pPr>
      <w:rPr>
        <w:rFonts w:hint="default"/>
        <w:lang w:val="vi" w:eastAsia="en-US" w:bidi="ar-SA"/>
      </w:rPr>
    </w:lvl>
    <w:lvl w:ilvl="5">
      <w:start w:val="0"/>
      <w:numFmt w:val="bullet"/>
      <w:lvlText w:val="•"/>
      <w:lvlJc w:val="left"/>
      <w:pPr>
        <w:ind w:left="4893" w:hanging="166"/>
      </w:pPr>
      <w:rPr>
        <w:rFonts w:hint="default"/>
        <w:lang w:val="vi" w:eastAsia="en-US" w:bidi="ar-SA"/>
      </w:rPr>
    </w:lvl>
    <w:lvl w:ilvl="6">
      <w:start w:val="0"/>
      <w:numFmt w:val="bullet"/>
      <w:lvlText w:val="•"/>
      <w:lvlJc w:val="left"/>
      <w:pPr>
        <w:ind w:left="5839" w:hanging="166"/>
      </w:pPr>
      <w:rPr>
        <w:rFonts w:hint="default"/>
        <w:lang w:val="vi" w:eastAsia="en-US" w:bidi="ar-SA"/>
      </w:rPr>
    </w:lvl>
    <w:lvl w:ilvl="7">
      <w:start w:val="0"/>
      <w:numFmt w:val="bullet"/>
      <w:lvlText w:val="•"/>
      <w:lvlJc w:val="left"/>
      <w:pPr>
        <w:ind w:left="6786" w:hanging="166"/>
      </w:pPr>
      <w:rPr>
        <w:rFonts w:hint="default"/>
        <w:lang w:val="vi" w:eastAsia="en-US" w:bidi="ar-SA"/>
      </w:rPr>
    </w:lvl>
    <w:lvl w:ilvl="8">
      <w:start w:val="0"/>
      <w:numFmt w:val="bullet"/>
      <w:lvlText w:val="•"/>
      <w:lvlJc w:val="left"/>
      <w:pPr>
        <w:ind w:left="7733"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4"/>
      <w:ind w:left="162" w:right="103"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Tßa ¸n nh©n d©n</dc:title>
  <dcterms:created xsi:type="dcterms:W3CDTF">2023-04-24T22:37:38Z</dcterms:created>
  <dcterms:modified xsi:type="dcterms:W3CDTF">2023-04-24T22:37:38Z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