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3"/>
        <w:gridCol w:w="5477"/>
      </w:tblGrid>
      <w:tr>
        <w:trPr>
          <w:trHeight w:val="868" w:hRule="atLeast"/>
        </w:trPr>
        <w:tc>
          <w:tcPr>
            <w:tcW w:w="2783" w:type="dxa"/>
          </w:tcPr>
          <w:p>
            <w:pPr>
              <w:pStyle w:val="TableParagraph"/>
              <w:ind w:left="69" w:right="441"/>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HUYÊN LẤP VÒ TỈNH ÐỒNG THÁP</w:t>
            </w:r>
          </w:p>
        </w:tc>
        <w:tc>
          <w:tcPr>
            <w:tcW w:w="5477" w:type="dxa"/>
          </w:tcPr>
          <w:p>
            <w:pPr>
              <w:pStyle w:val="TableParagraph"/>
              <w:spacing w:line="266" w:lineRule="exact"/>
              <w:ind w:left="416"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VIÊT</w:t>
            </w:r>
            <w:r>
              <w:rPr>
                <w:b/>
                <w:spacing w:val="-1"/>
                <w:sz w:val="24"/>
              </w:rPr>
              <w:t> </w:t>
            </w:r>
            <w:r>
              <w:rPr>
                <w:b/>
                <w:spacing w:val="-5"/>
                <w:sz w:val="24"/>
              </w:rPr>
              <w:t>NAM</w:t>
            </w:r>
          </w:p>
          <w:p>
            <w:pPr>
              <w:pStyle w:val="TableParagraph"/>
              <w:spacing w:before="1"/>
              <w:ind w:left="416" w:right="41"/>
              <w:jc w:val="center"/>
              <w:rPr>
                <w:b/>
                <w:sz w:val="28"/>
              </w:rPr>
            </w:pPr>
            <w:r>
              <w:rPr>
                <w:b/>
                <w:sz w:val="28"/>
              </w:rPr>
              <w:t>Ðộc</w:t>
            </w:r>
            <w:r>
              <w:rPr>
                <w:b/>
                <w:spacing w:val="-4"/>
                <w:sz w:val="28"/>
              </w:rPr>
              <w:t> </w:t>
            </w:r>
            <w:r>
              <w:rPr>
                <w:b/>
                <w:sz w:val="28"/>
              </w:rPr>
              <w:t>lập</w:t>
            </w:r>
            <w:r>
              <w:rPr>
                <w:b/>
                <w:spacing w:val="-4"/>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489" w:hRule="atLeast"/>
        </w:trPr>
        <w:tc>
          <w:tcPr>
            <w:tcW w:w="2783" w:type="dxa"/>
          </w:tcPr>
          <w:p>
            <w:pPr>
              <w:pStyle w:val="TableParagraph"/>
              <w:spacing w:line="20" w:lineRule="exact"/>
              <w:ind w:left="756"/>
              <w:rPr>
                <w:sz w:val="2"/>
              </w:rPr>
            </w:pPr>
            <w:r>
              <w:rPr>
                <w:sz w:val="2"/>
              </w:rPr>
              <w:pict>
                <v:group style="width:43.5pt;height:.75pt;mso-position-horizontal-relative:char;mso-position-vertical-relative:line" id="docshapegroup1" coordorigin="0,0" coordsize="870,15">
                  <v:line style="position:absolute" from="0,8" to="870,8" stroked="true" strokeweight=".75pt" strokecolor="#000000">
                    <v:stroke dashstyle="solid"/>
                  </v:line>
                </v:group>
              </w:pict>
            </w:r>
            <w:r>
              <w:rPr>
                <w:sz w:val="2"/>
              </w:rPr>
            </w:r>
          </w:p>
          <w:p>
            <w:pPr>
              <w:pStyle w:val="TableParagraph"/>
              <w:spacing w:line="302" w:lineRule="exact" w:before="147"/>
              <w:ind w:left="50"/>
              <w:rPr>
                <w:sz w:val="28"/>
              </w:rPr>
            </w:pPr>
            <w:r>
              <w:rPr>
                <w:sz w:val="28"/>
              </w:rPr>
              <w:t>Số:</w:t>
            </w:r>
            <w:r>
              <w:rPr>
                <w:spacing w:val="-12"/>
                <w:sz w:val="28"/>
              </w:rPr>
              <w:t> </w:t>
            </w:r>
            <w:r>
              <w:rPr>
                <w:sz w:val="28"/>
              </w:rPr>
              <w:t>18/2022/QĐ-</w:t>
            </w:r>
            <w:r>
              <w:rPr>
                <w:spacing w:val="-5"/>
                <w:sz w:val="28"/>
              </w:rPr>
              <w:t>TA</w:t>
            </w:r>
          </w:p>
        </w:tc>
        <w:tc>
          <w:tcPr>
            <w:tcW w:w="5477" w:type="dxa"/>
          </w:tcPr>
          <w:p>
            <w:pPr>
              <w:pStyle w:val="TableParagraph"/>
              <w:spacing w:before="47"/>
              <w:ind w:left="416" w:right="40"/>
              <w:jc w:val="center"/>
              <w:rPr>
                <w:i/>
                <w:sz w:val="28"/>
              </w:rPr>
            </w:pPr>
            <w:r>
              <w:rPr>
                <w:i/>
                <w:sz w:val="28"/>
              </w:rPr>
              <w:t>Lấp</w:t>
            </w:r>
            <w:r>
              <w:rPr>
                <w:i/>
                <w:spacing w:val="-3"/>
                <w:sz w:val="28"/>
              </w:rPr>
              <w:t> </w:t>
            </w:r>
            <w:r>
              <w:rPr>
                <w:i/>
                <w:sz w:val="28"/>
              </w:rPr>
              <w:t>Vò,</w:t>
            </w:r>
            <w:r>
              <w:rPr>
                <w:i/>
                <w:spacing w:val="-4"/>
                <w:sz w:val="28"/>
              </w:rPr>
              <w:t> </w:t>
            </w:r>
            <w:r>
              <w:rPr>
                <w:i/>
                <w:sz w:val="28"/>
              </w:rPr>
              <w:t>ngày</w:t>
            </w:r>
            <w:r>
              <w:rPr>
                <w:i/>
                <w:spacing w:val="-2"/>
                <w:sz w:val="28"/>
              </w:rPr>
              <w:t> </w:t>
            </w:r>
            <w:r>
              <w:rPr>
                <w:i/>
                <w:sz w:val="28"/>
              </w:rPr>
              <w:t>25</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4"/>
                <w:sz w:val="28"/>
              </w:rPr>
              <w:t> 2022</w:t>
            </w:r>
          </w:p>
        </w:tc>
      </w:tr>
    </w:tbl>
    <w:p>
      <w:pPr>
        <w:pStyle w:val="BodyText"/>
        <w:spacing w:before="0"/>
        <w:ind w:left="0" w:firstLine="0"/>
        <w:jc w:val="left"/>
        <w:rPr>
          <w:sz w:val="20"/>
        </w:rPr>
      </w:pPr>
    </w:p>
    <w:p>
      <w:pPr>
        <w:pStyle w:val="BodyText"/>
        <w:spacing w:before="2"/>
        <w:ind w:left="0" w:firstLine="0"/>
        <w:jc w:val="left"/>
        <w:rPr>
          <w:sz w:val="16"/>
        </w:rPr>
      </w:pPr>
    </w:p>
    <w:p>
      <w:pPr>
        <w:spacing w:before="89"/>
        <w:ind w:left="2507" w:right="2316" w:firstLine="0"/>
        <w:jc w:val="center"/>
        <w:rPr>
          <w:b/>
          <w:sz w:val="28"/>
        </w:rPr>
      </w:pPr>
      <w:r>
        <w:rPr/>
        <w:pict>
          <v:line style="position:absolute;mso-position-horizontal-relative:page;mso-position-vertical-relative:paragraph;z-index:-15805440" from="320.399994pt,-55.94968pt" to="491.399994pt,-55.94968pt" stroked="true" strokeweight=".75pt" strokecolor="#000000">
            <v:stroke dashstyle="solid"/>
            <w10:wrap type="none"/>
          </v:line>
        </w:pict>
      </w:r>
      <w:r>
        <w:rPr>
          <w:b/>
          <w:sz w:val="28"/>
        </w:rPr>
        <w:t>QUYẾT</w:t>
      </w:r>
      <w:r>
        <w:rPr>
          <w:b/>
          <w:spacing w:val="-6"/>
          <w:sz w:val="28"/>
        </w:rPr>
        <w:t> </w:t>
      </w:r>
      <w:r>
        <w:rPr>
          <w:b/>
          <w:spacing w:val="-4"/>
          <w:sz w:val="28"/>
        </w:rPr>
        <w:t>ÐỊNH</w:t>
      </w:r>
    </w:p>
    <w:p>
      <w:pPr>
        <w:spacing w:line="264" w:lineRule="auto" w:before="33"/>
        <w:ind w:left="2513" w:right="2316" w:firstLine="0"/>
        <w:jc w:val="center"/>
        <w:rPr>
          <w:b/>
          <w:sz w:val="28"/>
        </w:rPr>
      </w:pPr>
      <w:r>
        <w:rPr>
          <w:b/>
          <w:sz w:val="28"/>
        </w:rPr>
        <w:t>Áp</w:t>
      </w:r>
      <w:r>
        <w:rPr>
          <w:b/>
          <w:spacing w:val="-5"/>
          <w:sz w:val="28"/>
        </w:rPr>
        <w:t> </w:t>
      </w:r>
      <w:r>
        <w:rPr>
          <w:b/>
          <w:sz w:val="28"/>
        </w:rPr>
        <w:t>dụng</w:t>
      </w:r>
      <w:r>
        <w:rPr>
          <w:b/>
          <w:spacing w:val="-5"/>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4"/>
          <w:sz w:val="28"/>
        </w:rPr>
        <w:t> </w:t>
      </w:r>
      <w:r>
        <w:rPr>
          <w:b/>
          <w:sz w:val="28"/>
        </w:rPr>
        <w:t>hành</w:t>
      </w:r>
      <w:r>
        <w:rPr>
          <w:b/>
          <w:spacing w:val="-5"/>
          <w:sz w:val="28"/>
        </w:rPr>
        <w:t> </w:t>
      </w:r>
      <w:r>
        <w:rPr>
          <w:b/>
          <w:sz w:val="28"/>
        </w:rPr>
        <w:t>chính đưa vào cơ sở cai nghiện bắt buộc</w:t>
      </w:r>
    </w:p>
    <w:p>
      <w:pPr>
        <w:pStyle w:val="BodyText"/>
        <w:spacing w:before="5"/>
        <w:ind w:left="0" w:firstLine="0"/>
        <w:jc w:val="left"/>
        <w:rPr>
          <w:b/>
          <w:sz w:val="24"/>
        </w:rPr>
      </w:pPr>
    </w:p>
    <w:p>
      <w:pPr>
        <w:spacing w:before="0"/>
        <w:ind w:left="969" w:right="778"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HUYÊN</w:t>
      </w:r>
      <w:r>
        <w:rPr>
          <w:b/>
          <w:spacing w:val="-4"/>
          <w:sz w:val="28"/>
        </w:rPr>
        <w:t> </w:t>
      </w:r>
      <w:r>
        <w:rPr>
          <w:b/>
          <w:sz w:val="28"/>
        </w:rPr>
        <w:t>LẤP</w:t>
      </w:r>
      <w:r>
        <w:rPr>
          <w:b/>
          <w:spacing w:val="-2"/>
          <w:sz w:val="28"/>
        </w:rPr>
        <w:t> </w:t>
      </w:r>
      <w:r>
        <w:rPr>
          <w:b/>
          <w:sz w:val="28"/>
        </w:rPr>
        <w:t>VÒ,</w:t>
      </w:r>
      <w:r>
        <w:rPr>
          <w:b/>
          <w:spacing w:val="-4"/>
          <w:sz w:val="28"/>
        </w:rPr>
        <w:t> </w:t>
      </w:r>
      <w:r>
        <w:rPr>
          <w:b/>
          <w:sz w:val="28"/>
        </w:rPr>
        <w:t>TỈNH</w:t>
      </w:r>
      <w:r>
        <w:rPr>
          <w:b/>
          <w:spacing w:val="-2"/>
          <w:sz w:val="28"/>
        </w:rPr>
        <w:t> </w:t>
      </w:r>
      <w:r>
        <w:rPr>
          <w:b/>
          <w:sz w:val="28"/>
        </w:rPr>
        <w:t>ÐỒNG</w:t>
      </w:r>
      <w:r>
        <w:rPr>
          <w:b/>
          <w:spacing w:val="-2"/>
          <w:sz w:val="28"/>
        </w:rPr>
        <w:t> </w:t>
      </w:r>
      <w:r>
        <w:rPr>
          <w:b/>
          <w:spacing w:val="-4"/>
          <w:sz w:val="28"/>
        </w:rPr>
        <w:t>THÁP</w:t>
      </w:r>
    </w:p>
    <w:p>
      <w:pPr>
        <w:pStyle w:val="BodyText"/>
        <w:spacing w:before="2"/>
        <w:ind w:left="0" w:firstLine="0"/>
        <w:jc w:val="left"/>
        <w:rPr>
          <w:b/>
          <w:sz w:val="34"/>
        </w:rPr>
      </w:pPr>
    </w:p>
    <w:p>
      <w:pPr>
        <w:pStyle w:val="Heading1"/>
        <w:rPr>
          <w:i/>
        </w:rPr>
      </w:pPr>
      <w:r>
        <w:rPr>
          <w:i/>
        </w:rPr>
        <w:t>Với</w:t>
      </w:r>
      <w:r>
        <w:rPr>
          <w:i/>
          <w:spacing w:val="-5"/>
        </w:rPr>
        <w:t> </w:t>
      </w:r>
      <w:r>
        <w:rPr>
          <w:i/>
        </w:rPr>
        <w:t>thành</w:t>
      </w:r>
      <w:r>
        <w:rPr>
          <w:i/>
          <w:spacing w:val="-4"/>
        </w:rPr>
        <w:t> </w:t>
      </w:r>
      <w:r>
        <w:rPr>
          <w:i/>
        </w:rPr>
        <w:t>phần</w:t>
      </w:r>
      <w:r>
        <w:rPr>
          <w:i/>
          <w:spacing w:val="-5"/>
        </w:rPr>
        <w:t> </w:t>
      </w:r>
      <w:r>
        <w:rPr>
          <w:i/>
        </w:rPr>
        <w:t>tiến</w:t>
      </w:r>
      <w:r>
        <w:rPr>
          <w:i/>
          <w:spacing w:val="-6"/>
        </w:rPr>
        <w:t> </w:t>
      </w:r>
      <w:r>
        <w:rPr>
          <w:i/>
        </w:rPr>
        <w:t>hành</w:t>
      </w:r>
      <w:r>
        <w:rPr>
          <w:i/>
          <w:spacing w:val="-4"/>
        </w:rPr>
        <w:t> </w:t>
      </w:r>
      <w:r>
        <w:rPr>
          <w:i/>
        </w:rPr>
        <w:t>phiên</w:t>
      </w:r>
      <w:r>
        <w:rPr>
          <w:i/>
          <w:spacing w:val="-3"/>
        </w:rPr>
        <w:t> </w:t>
      </w:r>
      <w:r>
        <w:rPr>
          <w:i/>
        </w:rPr>
        <w:t>họp</w:t>
      </w:r>
      <w:r>
        <w:rPr>
          <w:i/>
          <w:spacing w:val="-4"/>
        </w:rPr>
        <w:t> </w:t>
      </w:r>
      <w:r>
        <w:rPr>
          <w:i/>
        </w:rPr>
        <w:t>gồm</w:t>
      </w:r>
      <w:r>
        <w:rPr>
          <w:i/>
          <w:spacing w:val="-1"/>
        </w:rPr>
        <w:t> </w:t>
      </w:r>
      <w:r>
        <w:rPr>
          <w:i/>
          <w:spacing w:val="-5"/>
        </w:rPr>
        <w:t>có:</w:t>
      </w:r>
    </w:p>
    <w:p>
      <w:pPr>
        <w:pStyle w:val="ListParagraph"/>
        <w:numPr>
          <w:ilvl w:val="0"/>
          <w:numId w:val="1"/>
        </w:numPr>
        <w:tabs>
          <w:tab w:pos="1306" w:val="left" w:leader="none"/>
        </w:tabs>
        <w:spacing w:line="240" w:lineRule="auto" w:before="114" w:after="0"/>
        <w:ind w:left="1306" w:right="0" w:hanging="281"/>
        <w:jc w:val="left"/>
        <w:rPr>
          <w:sz w:val="28"/>
        </w:rPr>
      </w:pPr>
      <w:r>
        <w:rPr>
          <w:i/>
          <w:sz w:val="28"/>
        </w:rPr>
        <w:t>Thẩm</w:t>
      </w:r>
      <w:r>
        <w:rPr>
          <w:i/>
          <w:spacing w:val="-5"/>
          <w:sz w:val="28"/>
        </w:rPr>
        <w:t> </w:t>
      </w:r>
      <w:r>
        <w:rPr>
          <w:i/>
          <w:sz w:val="28"/>
        </w:rPr>
        <w:t>phán:</w:t>
      </w:r>
      <w:r>
        <w:rPr>
          <w:i/>
          <w:spacing w:val="-5"/>
          <w:sz w:val="28"/>
        </w:rPr>
        <w:t> </w:t>
      </w:r>
      <w:r>
        <w:rPr>
          <w:sz w:val="28"/>
        </w:rPr>
        <w:t>Ông</w:t>
      </w:r>
      <w:r>
        <w:rPr>
          <w:spacing w:val="-2"/>
          <w:sz w:val="28"/>
        </w:rPr>
        <w:t> </w:t>
      </w:r>
      <w:r>
        <w:rPr>
          <w:sz w:val="28"/>
        </w:rPr>
        <w:t>Lê</w:t>
      </w:r>
      <w:r>
        <w:rPr>
          <w:spacing w:val="-3"/>
          <w:sz w:val="28"/>
        </w:rPr>
        <w:t> </w:t>
      </w:r>
      <w:r>
        <w:rPr>
          <w:sz w:val="28"/>
        </w:rPr>
        <w:t>Quan</w:t>
      </w:r>
      <w:r>
        <w:rPr>
          <w:spacing w:val="-2"/>
          <w:sz w:val="28"/>
        </w:rPr>
        <w:t> </w:t>
      </w:r>
      <w:r>
        <w:rPr>
          <w:spacing w:val="-4"/>
          <w:sz w:val="28"/>
        </w:rPr>
        <w:t>Nam.</w:t>
      </w:r>
    </w:p>
    <w:p>
      <w:pPr>
        <w:pStyle w:val="ListParagraph"/>
        <w:numPr>
          <w:ilvl w:val="0"/>
          <w:numId w:val="1"/>
        </w:numPr>
        <w:tabs>
          <w:tab w:pos="1306" w:val="left" w:leader="none"/>
        </w:tabs>
        <w:spacing w:line="240" w:lineRule="auto" w:before="120" w:after="0"/>
        <w:ind w:left="1306" w:right="0" w:hanging="281"/>
        <w:jc w:val="left"/>
        <w:rPr>
          <w:sz w:val="28"/>
        </w:rPr>
      </w:pPr>
      <w:r>
        <w:rPr>
          <w:i/>
          <w:sz w:val="28"/>
        </w:rPr>
        <w:t>Thư</w:t>
      </w:r>
      <w:r>
        <w:rPr>
          <w:i/>
          <w:spacing w:val="-6"/>
          <w:sz w:val="28"/>
        </w:rPr>
        <w:t> </w:t>
      </w:r>
      <w:r>
        <w:rPr>
          <w:i/>
          <w:sz w:val="28"/>
        </w:rPr>
        <w:t>ký</w:t>
      </w:r>
      <w:r>
        <w:rPr>
          <w:i/>
          <w:spacing w:val="-3"/>
          <w:sz w:val="28"/>
        </w:rPr>
        <w:t> </w:t>
      </w:r>
      <w:r>
        <w:rPr>
          <w:i/>
          <w:sz w:val="28"/>
        </w:rPr>
        <w:t>phiên</w:t>
      </w:r>
      <w:r>
        <w:rPr>
          <w:i/>
          <w:spacing w:val="-5"/>
          <w:sz w:val="28"/>
        </w:rPr>
        <w:t> </w:t>
      </w:r>
      <w:r>
        <w:rPr>
          <w:i/>
          <w:sz w:val="28"/>
        </w:rPr>
        <w:t>họp:</w:t>
      </w:r>
      <w:r>
        <w:rPr>
          <w:i/>
          <w:spacing w:val="-6"/>
          <w:sz w:val="28"/>
        </w:rPr>
        <w:t> </w:t>
      </w:r>
      <w:r>
        <w:rPr>
          <w:sz w:val="28"/>
        </w:rPr>
        <w:t>Bà</w:t>
      </w:r>
      <w:r>
        <w:rPr>
          <w:spacing w:val="-4"/>
          <w:sz w:val="28"/>
        </w:rPr>
        <w:t> </w:t>
      </w:r>
      <w:r>
        <w:rPr>
          <w:sz w:val="28"/>
        </w:rPr>
        <w:t>Nguyễn</w:t>
      </w:r>
      <w:r>
        <w:rPr>
          <w:spacing w:val="-2"/>
          <w:sz w:val="28"/>
        </w:rPr>
        <w:t> </w:t>
      </w:r>
      <w:r>
        <w:rPr>
          <w:sz w:val="28"/>
        </w:rPr>
        <w:t>Thị</w:t>
      </w:r>
      <w:r>
        <w:rPr>
          <w:spacing w:val="-2"/>
          <w:sz w:val="28"/>
        </w:rPr>
        <w:t> </w:t>
      </w:r>
      <w:r>
        <w:rPr>
          <w:sz w:val="28"/>
        </w:rPr>
        <w:t>Thanh</w:t>
      </w:r>
      <w:r>
        <w:rPr>
          <w:spacing w:val="-1"/>
          <w:sz w:val="28"/>
        </w:rPr>
        <w:t> </w:t>
      </w:r>
      <w:r>
        <w:rPr>
          <w:spacing w:val="-2"/>
          <w:sz w:val="28"/>
        </w:rPr>
        <w:t>Kiều.</w:t>
      </w:r>
    </w:p>
    <w:p>
      <w:pPr>
        <w:pStyle w:val="BodyText"/>
        <w:spacing w:before="120"/>
        <w:ind w:right="108"/>
      </w:pPr>
      <w:r>
        <w:rPr/>
        <w:t>Ngày 25 tháng 11 năm 2022, tại trụ sở Tòa án nhân dân huyện Lấp Vò, tỉnh Đồng Tháp tiến hành phiên họp xem xét, quyết định áp dụng biện pháp xử</w:t>
      </w:r>
      <w:r>
        <w:rPr>
          <w:spacing w:val="-3"/>
        </w:rPr>
        <w:t> </w:t>
      </w:r>
      <w:r>
        <w:rPr/>
        <w:t>lý</w:t>
      </w:r>
      <w:r>
        <w:rPr>
          <w:spacing w:val="-3"/>
        </w:rPr>
        <w:t> </w:t>
      </w:r>
      <w:r>
        <w:rPr/>
        <w:t>hành</w:t>
      </w:r>
      <w:r>
        <w:rPr>
          <w:spacing w:val="-1"/>
        </w:rPr>
        <w:t> </w:t>
      </w:r>
      <w:r>
        <w:rPr/>
        <w:t>chính</w:t>
      </w:r>
      <w:r>
        <w:rPr>
          <w:spacing w:val="-2"/>
        </w:rPr>
        <w:t> </w:t>
      </w:r>
      <w:r>
        <w:rPr/>
        <w:t>đưa</w:t>
      </w:r>
      <w:r>
        <w:rPr>
          <w:spacing w:val="-4"/>
        </w:rPr>
        <w:t> </w:t>
      </w:r>
      <w:r>
        <w:rPr/>
        <w:t>vào cơ</w:t>
      </w:r>
      <w:r>
        <w:rPr>
          <w:spacing w:val="-4"/>
        </w:rPr>
        <w:t> </w:t>
      </w:r>
      <w:r>
        <w:rPr/>
        <w:t>sở</w:t>
      </w:r>
      <w:r>
        <w:rPr>
          <w:spacing w:val="-1"/>
        </w:rPr>
        <w:t> </w:t>
      </w:r>
      <w:r>
        <w:rPr/>
        <w:t>cai</w:t>
      </w:r>
      <w:r>
        <w:rPr>
          <w:spacing w:val="-3"/>
        </w:rPr>
        <w:t> </w:t>
      </w:r>
      <w:r>
        <w:rPr/>
        <w:t>nghiện</w:t>
      </w:r>
      <w:r>
        <w:rPr>
          <w:spacing w:val="-4"/>
        </w:rPr>
        <w:t> </w:t>
      </w:r>
      <w:r>
        <w:rPr/>
        <w:t>bắt</w:t>
      </w:r>
      <w:r>
        <w:rPr>
          <w:spacing w:val="-4"/>
        </w:rPr>
        <w:t> </w:t>
      </w:r>
      <w:r>
        <w:rPr/>
        <w:t>buộc</w:t>
      </w:r>
      <w:r>
        <w:rPr>
          <w:spacing w:val="-1"/>
        </w:rPr>
        <w:t> </w:t>
      </w:r>
      <w:r>
        <w:rPr/>
        <w:t>theo Quyết</w:t>
      </w:r>
      <w:r>
        <w:rPr>
          <w:spacing w:val="-2"/>
        </w:rPr>
        <w:t> </w:t>
      </w:r>
      <w:r>
        <w:rPr/>
        <w:t>định mở</w:t>
      </w:r>
      <w:r>
        <w:rPr>
          <w:spacing w:val="-1"/>
        </w:rPr>
        <w:t> </w:t>
      </w:r>
      <w:r>
        <w:rPr/>
        <w:t>phiên họp số 17/QĐ-TA ngày 18/11/2022, đối với:</w:t>
      </w:r>
    </w:p>
    <w:p>
      <w:pPr>
        <w:pStyle w:val="BodyText"/>
        <w:spacing w:line="331" w:lineRule="auto" w:before="118"/>
        <w:ind w:left="1025" w:right="1709" w:firstLine="0"/>
      </w:pPr>
      <w:r>
        <w:rPr/>
        <w:t>Họ</w:t>
      </w:r>
      <w:r>
        <w:rPr>
          <w:spacing w:val="-2"/>
        </w:rPr>
        <w:t> </w:t>
      </w:r>
      <w:r>
        <w:rPr/>
        <w:t>và</w:t>
      </w:r>
      <w:r>
        <w:rPr>
          <w:spacing w:val="-6"/>
        </w:rPr>
        <w:t> </w:t>
      </w:r>
      <w:r>
        <w:rPr/>
        <w:t>tên:</w:t>
      </w:r>
      <w:r>
        <w:rPr>
          <w:spacing w:val="-1"/>
        </w:rPr>
        <w:t> </w:t>
      </w:r>
      <w:r>
        <w:rPr/>
        <w:t>Lê</w:t>
      </w:r>
      <w:r>
        <w:rPr>
          <w:spacing w:val="-3"/>
        </w:rPr>
        <w:t> </w:t>
      </w:r>
      <w:r>
        <w:rPr/>
        <w:t>Hoàng</w:t>
      </w:r>
      <w:r>
        <w:rPr>
          <w:spacing w:val="-2"/>
        </w:rPr>
        <w:t> </w:t>
      </w:r>
      <w:r>
        <w:rPr/>
        <w:t>A;</w:t>
      </w:r>
      <w:r>
        <w:rPr>
          <w:spacing w:val="-3"/>
        </w:rPr>
        <w:t> </w:t>
      </w:r>
      <w:r>
        <w:rPr/>
        <w:t>Giới</w:t>
      </w:r>
      <w:r>
        <w:rPr>
          <w:spacing w:val="-5"/>
        </w:rPr>
        <w:t> </w:t>
      </w:r>
      <w:r>
        <w:rPr/>
        <w:t>tính:</w:t>
      </w:r>
      <w:r>
        <w:rPr>
          <w:spacing w:val="-2"/>
        </w:rPr>
        <w:t> </w:t>
      </w:r>
      <w:r>
        <w:rPr/>
        <w:t>Nam;</w:t>
      </w:r>
      <w:r>
        <w:rPr>
          <w:spacing w:val="-1"/>
        </w:rPr>
        <w:t> </w:t>
      </w:r>
      <w:r>
        <w:rPr/>
        <w:t>Sinh</w:t>
      </w:r>
      <w:r>
        <w:rPr>
          <w:spacing w:val="-6"/>
        </w:rPr>
        <w:t> </w:t>
      </w:r>
      <w:r>
        <w:rPr/>
        <w:t>năm:</w:t>
      </w:r>
      <w:r>
        <w:rPr>
          <w:spacing w:val="-2"/>
        </w:rPr>
        <w:t> </w:t>
      </w:r>
      <w:r>
        <w:rPr/>
        <w:t>1985. Dân tộc: Kinh; Tôn</w:t>
      </w:r>
      <w:r>
        <w:rPr>
          <w:spacing w:val="-3"/>
        </w:rPr>
        <w:t> </w:t>
      </w:r>
      <w:r>
        <w:rPr/>
        <w:t>giáo: Không; Trình</w:t>
      </w:r>
      <w:r>
        <w:rPr>
          <w:spacing w:val="-3"/>
        </w:rPr>
        <w:t> </w:t>
      </w:r>
      <w:r>
        <w:rPr/>
        <w:t>độ học vấn:</w:t>
      </w:r>
      <w:r>
        <w:rPr>
          <w:spacing w:val="-2"/>
        </w:rPr>
        <w:t> </w:t>
      </w:r>
      <w:r>
        <w:rPr/>
        <w:t>7/12.</w:t>
      </w:r>
    </w:p>
    <w:p>
      <w:pPr>
        <w:pStyle w:val="BodyText"/>
        <w:spacing w:before="0"/>
        <w:ind w:right="108"/>
      </w:pPr>
      <w:r>
        <w:rPr/>
        <w:t>Nơi đăng ký hộ khẩu thường trú: Số 346A, ấp Hưng H, xã Tân Khánh T, huyện Lấp V, tỉnh Đồng T.</w:t>
      </w:r>
    </w:p>
    <w:p>
      <w:pPr>
        <w:pStyle w:val="BodyText"/>
        <w:spacing w:before="117"/>
        <w:ind w:right="109"/>
      </w:pPr>
      <w:r>
        <w:rPr/>
        <w:t>Chỗ ở hiện nay: Số 346A, ấp Hưng H, xã Tân Khánh T, huyện Lấp V, tỉnh Đồng T.</w:t>
      </w:r>
    </w:p>
    <w:p>
      <w:pPr>
        <w:pStyle w:val="BodyText"/>
        <w:spacing w:line="331" w:lineRule="auto" w:before="119"/>
        <w:ind w:left="1025" w:right="5002" w:firstLine="0"/>
        <w:jc w:val="left"/>
      </w:pPr>
      <w:r>
        <w:rPr/>
        <w:t>Nghề</w:t>
      </w:r>
      <w:r>
        <w:rPr>
          <w:spacing w:val="-11"/>
        </w:rPr>
        <w:t> </w:t>
      </w:r>
      <w:r>
        <w:rPr/>
        <w:t>nghiệp:</w:t>
      </w:r>
      <w:r>
        <w:rPr>
          <w:spacing w:val="-8"/>
        </w:rPr>
        <w:t> </w:t>
      </w:r>
      <w:r>
        <w:rPr/>
        <w:t>Làm</w:t>
      </w:r>
      <w:r>
        <w:rPr>
          <w:spacing w:val="-13"/>
        </w:rPr>
        <w:t> </w:t>
      </w:r>
      <w:r>
        <w:rPr/>
        <w:t>thuê. Tiền</w:t>
      </w:r>
      <w:r>
        <w:rPr>
          <w:spacing w:val="-5"/>
        </w:rPr>
        <w:t> </w:t>
      </w:r>
      <w:r>
        <w:rPr/>
        <w:t>sự,</w:t>
      </w:r>
      <w:r>
        <w:rPr>
          <w:spacing w:val="-2"/>
        </w:rPr>
        <w:t> </w:t>
      </w:r>
      <w:r>
        <w:rPr/>
        <w:t>tiền án: </w:t>
      </w:r>
      <w:r>
        <w:rPr>
          <w:spacing w:val="-2"/>
        </w:rPr>
        <w:t>Không.</w:t>
      </w:r>
    </w:p>
    <w:p>
      <w:pPr>
        <w:pStyle w:val="BodyText"/>
        <w:spacing w:line="328" w:lineRule="auto" w:before="0"/>
        <w:ind w:left="1025" w:right="3451" w:firstLine="0"/>
        <w:jc w:val="left"/>
      </w:pPr>
      <w:r>
        <w:rPr/>
        <w:t>Con</w:t>
      </w:r>
      <w:r>
        <w:rPr>
          <w:spacing w:val="-4"/>
        </w:rPr>
        <w:t> </w:t>
      </w:r>
      <w:r>
        <w:rPr/>
        <w:t>ông</w:t>
      </w:r>
      <w:r>
        <w:rPr>
          <w:spacing w:val="-3"/>
        </w:rPr>
        <w:t> </w:t>
      </w:r>
      <w:r>
        <w:rPr/>
        <w:t>Lê</w:t>
      </w:r>
      <w:r>
        <w:rPr>
          <w:spacing w:val="-4"/>
        </w:rPr>
        <w:t> </w:t>
      </w:r>
      <w:r>
        <w:rPr/>
        <w:t>Văn</w:t>
      </w:r>
      <w:r>
        <w:rPr>
          <w:spacing w:val="-3"/>
        </w:rPr>
        <w:t> </w:t>
      </w:r>
      <w:r>
        <w:rPr/>
        <w:t>X</w:t>
      </w:r>
      <w:r>
        <w:rPr>
          <w:spacing w:val="-6"/>
        </w:rPr>
        <w:t> </w:t>
      </w:r>
      <w:r>
        <w:rPr/>
        <w:t>và</w:t>
      </w:r>
      <w:r>
        <w:rPr>
          <w:spacing w:val="-5"/>
        </w:rPr>
        <w:t> </w:t>
      </w:r>
      <w:r>
        <w:rPr/>
        <w:t>bà</w:t>
      </w:r>
      <w:r>
        <w:rPr>
          <w:spacing w:val="-5"/>
        </w:rPr>
        <w:t> </w:t>
      </w:r>
      <w:r>
        <w:rPr/>
        <w:t>Trần</w:t>
      </w:r>
      <w:r>
        <w:rPr>
          <w:spacing w:val="-3"/>
        </w:rPr>
        <w:t> </w:t>
      </w:r>
      <w:r>
        <w:rPr/>
        <w:t>Thị</w:t>
      </w:r>
      <w:r>
        <w:rPr>
          <w:spacing w:val="-3"/>
        </w:rPr>
        <w:t> </w:t>
      </w:r>
      <w:r>
        <w:rPr/>
        <w:t>C. Vắng mặt tại phiên họp.</w:t>
      </w:r>
    </w:p>
    <w:p>
      <w:pPr>
        <w:pStyle w:val="Heading1"/>
        <w:spacing w:before="6"/>
        <w:rPr>
          <w:i/>
        </w:rPr>
      </w:pPr>
      <w:r>
        <w:rPr>
          <w:i/>
        </w:rPr>
        <w:t>Có</w:t>
      </w:r>
      <w:r>
        <w:rPr>
          <w:i/>
          <w:spacing w:val="-3"/>
        </w:rPr>
        <w:t> </w:t>
      </w:r>
      <w:r>
        <w:rPr>
          <w:i/>
        </w:rPr>
        <w:t>sự</w:t>
      </w:r>
      <w:r>
        <w:rPr>
          <w:i/>
          <w:spacing w:val="-5"/>
        </w:rPr>
        <w:t> </w:t>
      </w:r>
      <w:r>
        <w:rPr>
          <w:i/>
        </w:rPr>
        <w:t>tham</w:t>
      </w:r>
      <w:r>
        <w:rPr>
          <w:i/>
          <w:spacing w:val="1"/>
        </w:rPr>
        <w:t> </w:t>
      </w:r>
      <w:r>
        <w:rPr>
          <w:i/>
        </w:rPr>
        <w:t>gia</w:t>
      </w:r>
      <w:r>
        <w:rPr>
          <w:i/>
          <w:spacing w:val="-2"/>
        </w:rPr>
        <w:t> </w:t>
      </w:r>
      <w:r>
        <w:rPr>
          <w:i/>
          <w:spacing w:val="-4"/>
        </w:rPr>
        <w:t>của:</w:t>
      </w:r>
    </w:p>
    <w:p>
      <w:pPr>
        <w:pStyle w:val="ListParagraph"/>
        <w:numPr>
          <w:ilvl w:val="0"/>
          <w:numId w:val="2"/>
        </w:numPr>
        <w:tabs>
          <w:tab w:pos="1323" w:val="left" w:leader="none"/>
        </w:tabs>
        <w:spacing w:line="240" w:lineRule="auto" w:before="112" w:after="0"/>
        <w:ind w:left="305" w:right="115" w:firstLine="719"/>
        <w:jc w:val="both"/>
        <w:rPr>
          <w:sz w:val="28"/>
        </w:rPr>
      </w:pPr>
      <w:r>
        <w:rPr>
          <w:i/>
          <w:sz w:val="28"/>
        </w:rPr>
        <w:t>Đại diện cơ quan đề nghị: </w:t>
      </w:r>
      <w:r>
        <w:rPr>
          <w:sz w:val="28"/>
        </w:rPr>
        <w:t>Phòng Lao động Thương binh và Xã hội huyện Lấp Vò, tỉnh Đồng Tháp;</w:t>
      </w:r>
    </w:p>
    <w:p>
      <w:pPr>
        <w:spacing w:before="122"/>
        <w:ind w:left="305" w:right="110" w:firstLine="719"/>
        <w:jc w:val="both"/>
        <w:rPr>
          <w:sz w:val="28"/>
        </w:rPr>
      </w:pPr>
      <w:r>
        <w:rPr>
          <w:i/>
          <w:sz w:val="28"/>
        </w:rPr>
        <w:t>Người đại diện theo pháp luật: </w:t>
      </w:r>
      <w:r>
        <w:rPr>
          <w:sz w:val="28"/>
        </w:rPr>
        <w:t>Bà Trương Thị Minh Trang; Chức vụ: Trưởng phòng;</w:t>
      </w:r>
    </w:p>
    <w:p>
      <w:pPr>
        <w:spacing w:before="119"/>
        <w:ind w:left="305" w:right="107" w:firstLine="719"/>
        <w:jc w:val="both"/>
        <w:rPr>
          <w:sz w:val="28"/>
        </w:rPr>
      </w:pPr>
      <w:r>
        <w:rPr>
          <w:i/>
          <w:sz w:val="28"/>
        </w:rPr>
        <w:t>Người đại diện theo ủy quyền: </w:t>
      </w:r>
      <w:r>
        <w:rPr>
          <w:sz w:val="28"/>
        </w:rPr>
        <w:t>Ông Nguyễn Bạch Linh; Chức vụ: Phó Trưởng phòng. (Có mặt)</w:t>
      </w:r>
    </w:p>
    <w:p>
      <w:pPr>
        <w:pStyle w:val="ListParagraph"/>
        <w:numPr>
          <w:ilvl w:val="0"/>
          <w:numId w:val="2"/>
        </w:numPr>
        <w:tabs>
          <w:tab w:pos="1316" w:val="left" w:leader="none"/>
        </w:tabs>
        <w:spacing w:line="240" w:lineRule="auto" w:before="120" w:after="0"/>
        <w:ind w:left="305" w:right="106" w:firstLine="719"/>
        <w:jc w:val="both"/>
        <w:rPr>
          <w:sz w:val="28"/>
        </w:rPr>
      </w:pPr>
      <w:r>
        <w:rPr>
          <w:i/>
          <w:sz w:val="28"/>
        </w:rPr>
        <w:t>Đại diện Viện kiểm sát nhân dân huyện Lấp Vò, tỉnh Đồng Tháp</w:t>
      </w:r>
      <w:r>
        <w:rPr>
          <w:sz w:val="28"/>
        </w:rPr>
        <w:t>: Bà Lê Thị Kim Kương- Kiểm sát viên, Viện kiểm sát nhân dân huyện Lấp Vò, tỉnh Đồng Tháp. (Có mặt)</w:t>
      </w:r>
    </w:p>
    <w:p>
      <w:pPr>
        <w:spacing w:after="0" w:line="240" w:lineRule="auto"/>
        <w:jc w:val="both"/>
        <w:rPr>
          <w:sz w:val="28"/>
        </w:rPr>
        <w:sectPr>
          <w:type w:val="continuous"/>
          <w:pgSz w:w="11910" w:h="16850"/>
          <w:pgMar w:top="1140" w:bottom="280" w:left="1680" w:right="1020"/>
        </w:sectPr>
      </w:pPr>
    </w:p>
    <w:p>
      <w:pPr>
        <w:spacing w:before="69"/>
        <w:ind w:left="2505" w:right="2316" w:firstLine="0"/>
        <w:jc w:val="center"/>
        <w:rPr>
          <w:b/>
          <w:sz w:val="28"/>
        </w:rPr>
      </w:pPr>
      <w:r>
        <w:rPr>
          <w:b/>
          <w:sz w:val="28"/>
        </w:rPr>
        <w:t>NHẬN</w:t>
      </w:r>
      <w:r>
        <w:rPr>
          <w:b/>
          <w:spacing w:val="-5"/>
          <w:sz w:val="28"/>
        </w:rPr>
        <w:t> </w:t>
      </w:r>
      <w:r>
        <w:rPr>
          <w:b/>
          <w:spacing w:val="-2"/>
          <w:sz w:val="28"/>
        </w:rPr>
        <w:t>THẤY:</w:t>
      </w:r>
    </w:p>
    <w:p>
      <w:pPr>
        <w:pStyle w:val="BodyText"/>
        <w:spacing w:before="238"/>
        <w:ind w:right="104"/>
      </w:pPr>
      <w:r>
        <w:rPr/>
        <w:t>Anh Lê Hoàng A có biểu hiện sử dụng trái phép chất ma túy vào ngày 28/10/2022, nên Công an xã Tân Khánh Trung, huyện Lấp Vò, tỉnh Đồng Tháp tiến hành lập biên bản và cho xét nghiệm. Qua kiểm tra bằng hình thức kiểm tra nước tiểu của anh Hoàng A tại Trạm y tế xã Tân Khánh Trung cho kết quả dương tính với chất ma túy, loại Methamphetamine và anh Hoàng A thừa nhận hành vi sử dụng trái phép chất ma túy của mình. Đến ngày 04/11/2022, Ủy ban nhân dân (UBND) xã Tân Khánh Trung, huyện Lấp Vò</w:t>
      </w:r>
      <w:r>
        <w:rPr>
          <w:spacing w:val="40"/>
        </w:rPr>
        <w:t> </w:t>
      </w:r>
      <w:r>
        <w:rPr/>
        <w:t>ra Quyết định số 05/QĐ-UBND về việc áp dụng biện pháp giáo dục tại xã đối với anh Hoàng A và thời hạn áp dụng biện pháp giáo dục tại xã là 01 năm, kể từ ngày 04/11/2022.</w:t>
      </w:r>
    </w:p>
    <w:p>
      <w:pPr>
        <w:pStyle w:val="BodyText"/>
        <w:spacing w:before="119"/>
        <w:ind w:right="105"/>
      </w:pPr>
      <w:r>
        <w:rPr/>
        <w:t>Tuy</w:t>
      </w:r>
      <w:r>
        <w:rPr>
          <w:spacing w:val="-4"/>
        </w:rPr>
        <w:t> </w:t>
      </w:r>
      <w:r>
        <w:rPr/>
        <w:t>nhiên,</w:t>
      </w:r>
      <w:r>
        <w:rPr>
          <w:spacing w:val="-1"/>
        </w:rPr>
        <w:t> </w:t>
      </w:r>
      <w:r>
        <w:rPr/>
        <w:t>đến</w:t>
      </w:r>
      <w:r>
        <w:rPr>
          <w:spacing w:val="-1"/>
        </w:rPr>
        <w:t> </w:t>
      </w:r>
      <w:r>
        <w:rPr/>
        <w:t>ngày</w:t>
      </w:r>
      <w:r>
        <w:rPr>
          <w:spacing w:val="-4"/>
        </w:rPr>
        <w:t> </w:t>
      </w:r>
      <w:r>
        <w:rPr/>
        <w:t>07/11/2022,</w:t>
      </w:r>
      <w:r>
        <w:rPr>
          <w:spacing w:val="-1"/>
        </w:rPr>
        <w:t> </w:t>
      </w:r>
      <w:r>
        <w:rPr/>
        <w:t>Công an</w:t>
      </w:r>
      <w:r>
        <w:rPr>
          <w:spacing w:val="-1"/>
        </w:rPr>
        <w:t> </w:t>
      </w:r>
      <w:r>
        <w:rPr/>
        <w:t>xã Tân Khánh Trung tiếp</w:t>
      </w:r>
      <w:r>
        <w:rPr>
          <w:spacing w:val="-1"/>
        </w:rPr>
        <w:t> </w:t>
      </w:r>
      <w:r>
        <w:rPr/>
        <w:t>tục phát hiện anh Lê Hoàng A sử</w:t>
      </w:r>
      <w:r>
        <w:rPr>
          <w:spacing w:val="-2"/>
        </w:rPr>
        <w:t> </w:t>
      </w:r>
      <w:r>
        <w:rPr/>
        <w:t>dụng trái phép chất ma túy, cho nên Công an xã Tân Khánh Trung đã</w:t>
      </w:r>
      <w:r>
        <w:rPr>
          <w:spacing w:val="-3"/>
        </w:rPr>
        <w:t> </w:t>
      </w:r>
      <w:r>
        <w:rPr/>
        <w:t>mời anh Hoàng A</w:t>
      </w:r>
      <w:r>
        <w:rPr>
          <w:spacing w:val="-2"/>
        </w:rPr>
        <w:t> </w:t>
      </w:r>
      <w:r>
        <w:rPr/>
        <w:t>về</w:t>
      </w:r>
      <w:r>
        <w:rPr>
          <w:spacing w:val="-1"/>
        </w:rPr>
        <w:t> </w:t>
      </w:r>
      <w:r>
        <w:rPr/>
        <w:t>cơ quan làm</w:t>
      </w:r>
      <w:r>
        <w:rPr>
          <w:spacing w:val="-3"/>
        </w:rPr>
        <w:t> </w:t>
      </w:r>
      <w:r>
        <w:rPr/>
        <w:t>việc, thì anh Hoàng A khai nhận có sử dụng trái phép chất ma túy một mình, loại ma túy đá tại phía sau nhà anh Hoàng A thuộc ấp Hưng Hòa, xã Tân Khánh Trung, huyện Lấp Vò, tỉnh Đồng Tháp vào lúc 19 giờ 00 phút ngày 06/11/2022. Qua kiểm tra bằng hình thức kiểm tra nước tiểu của anh Hoàng A tại Trạm y tế xã Tân Khánh Trung vào ngày 07/11/2022 cho kết quả dương tính với chất ma túy, loại Methamphetamine</w:t>
      </w:r>
      <w:r>
        <w:rPr>
          <w:spacing w:val="-1"/>
        </w:rPr>
        <w:t> </w:t>
      </w:r>
      <w:r>
        <w:rPr/>
        <w:t>và</w:t>
      </w:r>
      <w:r>
        <w:rPr>
          <w:spacing w:val="-1"/>
        </w:rPr>
        <w:t> </w:t>
      </w:r>
      <w:r>
        <w:rPr/>
        <w:t>Công</w:t>
      </w:r>
      <w:r>
        <w:rPr>
          <w:spacing w:val="-1"/>
        </w:rPr>
        <w:t> </w:t>
      </w:r>
      <w:r>
        <w:rPr/>
        <w:t>an</w:t>
      </w:r>
      <w:r>
        <w:rPr>
          <w:spacing w:val="-2"/>
        </w:rPr>
        <w:t> </w:t>
      </w:r>
      <w:r>
        <w:rPr/>
        <w:t>xã Tân</w:t>
      </w:r>
      <w:r>
        <w:rPr>
          <w:spacing w:val="-1"/>
        </w:rPr>
        <w:t> </w:t>
      </w:r>
      <w:r>
        <w:rPr/>
        <w:t>Khánh</w:t>
      </w:r>
      <w:r>
        <w:rPr>
          <w:spacing w:val="-1"/>
        </w:rPr>
        <w:t> </w:t>
      </w:r>
      <w:r>
        <w:rPr/>
        <w:t>Trung lập</w:t>
      </w:r>
      <w:r>
        <w:rPr>
          <w:spacing w:val="-2"/>
        </w:rPr>
        <w:t> </w:t>
      </w:r>
      <w:r>
        <w:rPr/>
        <w:t>biên</w:t>
      </w:r>
      <w:r>
        <w:rPr>
          <w:spacing w:val="-3"/>
        </w:rPr>
        <w:t> </w:t>
      </w:r>
      <w:r>
        <w:rPr/>
        <w:t>bản</w:t>
      </w:r>
      <w:r>
        <w:rPr>
          <w:spacing w:val="-2"/>
        </w:rPr>
        <w:t> </w:t>
      </w:r>
      <w:r>
        <w:rPr/>
        <w:t>vi</w:t>
      </w:r>
      <w:r>
        <w:rPr>
          <w:spacing w:val="-1"/>
        </w:rPr>
        <w:t> </w:t>
      </w:r>
      <w:r>
        <w:rPr/>
        <w:t>phạm hành chính cùng ngày. Ngày 08/11/2022, Công an xã Tân Khánh Trung có đề nghị UBND xã Tân Khánh Trung ra quyết định giao cho gia đình quản lý người bị đề nghị đưa vào cơ sở cai nghiện bắt buộc trong thời gian làm thủ tục. Ngày 08/11/2022, UBND xã Tân Khánh Trung ban hành Quyết định số 05/QĐ-UBND-QLNN về việc giao cho gia đình quản lý người bị đề nghị áp dụng biện</w:t>
      </w:r>
      <w:r>
        <w:rPr>
          <w:spacing w:val="-1"/>
        </w:rPr>
        <w:t> </w:t>
      </w:r>
      <w:r>
        <w:rPr/>
        <w:t>pháp xử</w:t>
      </w:r>
      <w:r>
        <w:rPr>
          <w:spacing w:val="-2"/>
        </w:rPr>
        <w:t> </w:t>
      </w:r>
      <w:r>
        <w:rPr/>
        <w:t>lý</w:t>
      </w:r>
      <w:r>
        <w:rPr>
          <w:spacing w:val="-2"/>
        </w:rPr>
        <w:t> </w:t>
      </w:r>
      <w:r>
        <w:rPr/>
        <w:t>hành chính đưa</w:t>
      </w:r>
      <w:r>
        <w:rPr>
          <w:spacing w:val="-2"/>
        </w:rPr>
        <w:t> </w:t>
      </w:r>
      <w:r>
        <w:rPr/>
        <w:t>vào cơ sở cai nghiện bắt buộc trong thời gian làm thủ tục đưa vào cơ sở điều trị nghiện bắt buộc và UBND xã Tân Khánh Trung có Thông báo số 05/TB-UBND về việc lập hồ sơ đề nghị áp dụng biện pháp đưa vào cơ sở cai nghiện bắt buộc.</w:t>
      </w:r>
    </w:p>
    <w:p>
      <w:pPr>
        <w:pStyle w:val="BodyText"/>
        <w:spacing w:before="122"/>
        <w:ind w:right="103"/>
      </w:pPr>
      <w:r>
        <w:rPr/>
        <w:t>Qua xác minh của Công an xã Tân Khánh Trung vào ngày 08/11/2022, được</w:t>
      </w:r>
      <w:r>
        <w:rPr>
          <w:spacing w:val="-15"/>
        </w:rPr>
        <w:t> </w:t>
      </w:r>
      <w:r>
        <w:rPr/>
        <w:t>biết</w:t>
      </w:r>
      <w:r>
        <w:rPr>
          <w:spacing w:val="-14"/>
        </w:rPr>
        <w:t> </w:t>
      </w:r>
      <w:r>
        <w:rPr/>
        <w:t>anh</w:t>
      </w:r>
      <w:r>
        <w:rPr>
          <w:spacing w:val="-8"/>
        </w:rPr>
        <w:t> </w:t>
      </w:r>
      <w:r>
        <w:rPr/>
        <w:t>Lê</w:t>
      </w:r>
      <w:r>
        <w:rPr>
          <w:spacing w:val="-8"/>
        </w:rPr>
        <w:t> </w:t>
      </w:r>
      <w:r>
        <w:rPr/>
        <w:t>Hoàng</w:t>
      </w:r>
      <w:r>
        <w:rPr>
          <w:spacing w:val="-6"/>
        </w:rPr>
        <w:t> </w:t>
      </w:r>
      <w:r>
        <w:rPr/>
        <w:t>A</w:t>
      </w:r>
      <w:r>
        <w:rPr>
          <w:spacing w:val="-10"/>
        </w:rPr>
        <w:t> </w:t>
      </w:r>
      <w:r>
        <w:rPr/>
        <w:t>có</w:t>
      </w:r>
      <w:r>
        <w:rPr>
          <w:spacing w:val="-16"/>
        </w:rPr>
        <w:t> </w:t>
      </w:r>
      <w:r>
        <w:rPr/>
        <w:t>đăng</w:t>
      </w:r>
      <w:r>
        <w:rPr>
          <w:spacing w:val="-16"/>
        </w:rPr>
        <w:t> </w:t>
      </w:r>
      <w:r>
        <w:rPr/>
        <w:t>ký</w:t>
      </w:r>
      <w:r>
        <w:rPr>
          <w:spacing w:val="-16"/>
        </w:rPr>
        <w:t> </w:t>
      </w:r>
      <w:r>
        <w:rPr/>
        <w:t>hộ</w:t>
      </w:r>
      <w:r>
        <w:rPr>
          <w:spacing w:val="-16"/>
        </w:rPr>
        <w:t> </w:t>
      </w:r>
      <w:r>
        <w:rPr/>
        <w:t>khẩu</w:t>
      </w:r>
      <w:r>
        <w:rPr>
          <w:spacing w:val="-14"/>
        </w:rPr>
        <w:t> </w:t>
      </w:r>
      <w:r>
        <w:rPr/>
        <w:t>thường</w:t>
      </w:r>
      <w:r>
        <w:rPr>
          <w:spacing w:val="-13"/>
        </w:rPr>
        <w:t> </w:t>
      </w:r>
      <w:r>
        <w:rPr/>
        <w:t>trú</w:t>
      </w:r>
      <w:r>
        <w:rPr>
          <w:spacing w:val="-14"/>
        </w:rPr>
        <w:t> </w:t>
      </w:r>
      <w:r>
        <w:rPr/>
        <w:t>tại</w:t>
      </w:r>
      <w:r>
        <w:rPr>
          <w:spacing w:val="-16"/>
        </w:rPr>
        <w:t> </w:t>
      </w:r>
      <w:r>
        <w:rPr/>
        <w:t>số</w:t>
      </w:r>
      <w:r>
        <w:rPr>
          <w:spacing w:val="-10"/>
        </w:rPr>
        <w:t> </w:t>
      </w:r>
      <w:r>
        <w:rPr/>
        <w:t>346A,</w:t>
      </w:r>
      <w:r>
        <w:rPr>
          <w:spacing w:val="-9"/>
        </w:rPr>
        <w:t> </w:t>
      </w:r>
      <w:r>
        <w:rPr/>
        <w:t>ấp</w:t>
      </w:r>
      <w:r>
        <w:rPr>
          <w:spacing w:val="-8"/>
        </w:rPr>
        <w:t> </w:t>
      </w:r>
      <w:r>
        <w:rPr/>
        <w:t>Hưng Hòa, xã Tân Khánh Trung, huyện Lấp Vò, tỉnh Đồng Tháp, hiện đang sinh sống ổn định và có mặt thường xuyên ở địa phương. Như vậy, cho thấy anh Hoàng A có</w:t>
      </w:r>
      <w:r>
        <w:rPr>
          <w:spacing w:val="-6"/>
        </w:rPr>
        <w:t> </w:t>
      </w:r>
      <w:r>
        <w:rPr/>
        <w:t>nơi</w:t>
      </w:r>
      <w:r>
        <w:rPr>
          <w:spacing w:val="-6"/>
        </w:rPr>
        <w:t> </w:t>
      </w:r>
      <w:r>
        <w:rPr/>
        <w:t>cư</w:t>
      </w:r>
      <w:r>
        <w:rPr>
          <w:spacing w:val="-9"/>
        </w:rPr>
        <w:t> </w:t>
      </w:r>
      <w:r>
        <w:rPr/>
        <w:t>trú</w:t>
      </w:r>
      <w:r>
        <w:rPr>
          <w:spacing w:val="-6"/>
        </w:rPr>
        <w:t> </w:t>
      </w:r>
      <w:r>
        <w:rPr/>
        <w:t>ổn</w:t>
      </w:r>
      <w:r>
        <w:rPr>
          <w:spacing w:val="-6"/>
        </w:rPr>
        <w:t> </w:t>
      </w:r>
      <w:r>
        <w:rPr/>
        <w:t>định</w:t>
      </w:r>
      <w:r>
        <w:rPr>
          <w:spacing w:val="-6"/>
        </w:rPr>
        <w:t> </w:t>
      </w:r>
      <w:r>
        <w:rPr/>
        <w:t>và</w:t>
      </w:r>
      <w:r>
        <w:rPr>
          <w:spacing w:val="-7"/>
        </w:rPr>
        <w:t> </w:t>
      </w:r>
      <w:r>
        <w:rPr/>
        <w:t>thường</w:t>
      </w:r>
      <w:r>
        <w:rPr>
          <w:spacing w:val="-6"/>
        </w:rPr>
        <w:t> </w:t>
      </w:r>
      <w:r>
        <w:rPr/>
        <w:t>xuyên</w:t>
      </w:r>
      <w:r>
        <w:rPr>
          <w:spacing w:val="-3"/>
        </w:rPr>
        <w:t> </w:t>
      </w:r>
      <w:r>
        <w:rPr/>
        <w:t>ở</w:t>
      </w:r>
      <w:r>
        <w:rPr>
          <w:spacing w:val="-7"/>
        </w:rPr>
        <w:t> </w:t>
      </w:r>
      <w:r>
        <w:rPr/>
        <w:t>địa</w:t>
      </w:r>
      <w:r>
        <w:rPr>
          <w:spacing w:val="-7"/>
        </w:rPr>
        <w:t> </w:t>
      </w:r>
      <w:r>
        <w:rPr/>
        <w:t>phương.</w:t>
      </w:r>
    </w:p>
    <w:p>
      <w:pPr>
        <w:pStyle w:val="BodyText"/>
        <w:spacing w:before="120"/>
        <w:ind w:right="107"/>
      </w:pPr>
      <w:r>
        <w:rPr/>
        <w:t>Ngày 11/11/2022, UBND xã Tân Khánh Trung có văn bản Đề nghị số 04/ĐN-UBND-CNBB đề nghị áp dụng biện pháp đưa vào cơ sở cai nghiện</w:t>
      </w:r>
      <w:r>
        <w:rPr>
          <w:spacing w:val="40"/>
        </w:rPr>
        <w:t> </w:t>
      </w:r>
      <w:r>
        <w:rPr/>
        <w:t>bắt buộc. Ngày 15/11/2022, Phòng Lao động - Thương binh và Xã hội huyện Lấp Vò có Thông báo số 3996/LĐTBXH-TNXH về việc đề nghị bổ sung hồ sơ áp dụng biện pháp đưa vào cơ sở cai nghiện bắt buộc. Sau đó, cơ quan đề nghị đã hoàn thiện, bổ sung đầy đủ các tài liệu và giấy tờ theo yêu cầu của Phòng Lao động - Thương binh và Xã hội huyện Lấp Vò.</w:t>
      </w:r>
    </w:p>
    <w:p>
      <w:pPr>
        <w:pStyle w:val="BodyText"/>
        <w:ind w:right="108"/>
      </w:pPr>
      <w:r>
        <w:rPr/>
        <w:t>Đến ngày</w:t>
      </w:r>
      <w:r>
        <w:rPr>
          <w:spacing w:val="-1"/>
        </w:rPr>
        <w:t> </w:t>
      </w:r>
      <w:r>
        <w:rPr/>
        <w:t>16/11/2022, Phòng Lao động - Thương binh và Xã</w:t>
      </w:r>
      <w:r>
        <w:rPr>
          <w:spacing w:val="-1"/>
        </w:rPr>
        <w:t> </w:t>
      </w:r>
      <w:r>
        <w:rPr/>
        <w:t>hội huyện Lấp Vò</w:t>
      </w:r>
      <w:r>
        <w:rPr>
          <w:spacing w:val="-2"/>
        </w:rPr>
        <w:t> </w:t>
      </w:r>
      <w:r>
        <w:rPr/>
        <w:t>xem</w:t>
      </w:r>
      <w:r>
        <w:rPr>
          <w:spacing w:val="-6"/>
        </w:rPr>
        <w:t> </w:t>
      </w:r>
      <w:r>
        <w:rPr/>
        <w:t>xét</w:t>
      </w:r>
      <w:r>
        <w:rPr>
          <w:spacing w:val="-1"/>
        </w:rPr>
        <w:t> </w:t>
      </w:r>
      <w:r>
        <w:rPr/>
        <w:t>đủ</w:t>
      </w:r>
      <w:r>
        <w:rPr>
          <w:spacing w:val="-1"/>
        </w:rPr>
        <w:t> </w:t>
      </w:r>
      <w:r>
        <w:rPr/>
        <w:t>điều kiện</w:t>
      </w:r>
      <w:r>
        <w:rPr>
          <w:spacing w:val="-3"/>
        </w:rPr>
        <w:t> </w:t>
      </w:r>
      <w:r>
        <w:rPr/>
        <w:t>đưa</w:t>
      </w:r>
      <w:r>
        <w:rPr>
          <w:spacing w:val="-3"/>
        </w:rPr>
        <w:t> </w:t>
      </w:r>
      <w:r>
        <w:rPr/>
        <w:t>vào</w:t>
      </w:r>
      <w:r>
        <w:rPr>
          <w:spacing w:val="-2"/>
        </w:rPr>
        <w:t> </w:t>
      </w:r>
      <w:r>
        <w:rPr/>
        <w:t>cơ</w:t>
      </w:r>
      <w:r>
        <w:rPr>
          <w:spacing w:val="-2"/>
        </w:rPr>
        <w:t> </w:t>
      </w:r>
      <w:r>
        <w:rPr/>
        <w:t>sở</w:t>
      </w:r>
      <w:r>
        <w:rPr>
          <w:spacing w:val="-2"/>
        </w:rPr>
        <w:t> </w:t>
      </w:r>
      <w:r>
        <w:rPr/>
        <w:t>cai</w:t>
      </w:r>
      <w:r>
        <w:rPr>
          <w:spacing w:val="-2"/>
        </w:rPr>
        <w:t> </w:t>
      </w:r>
      <w:r>
        <w:rPr/>
        <w:t>nghiện</w:t>
      </w:r>
      <w:r>
        <w:rPr>
          <w:spacing w:val="-2"/>
        </w:rPr>
        <w:t> </w:t>
      </w:r>
      <w:r>
        <w:rPr/>
        <w:t>bắt</w:t>
      </w:r>
      <w:r>
        <w:rPr>
          <w:spacing w:val="-1"/>
        </w:rPr>
        <w:t> </w:t>
      </w:r>
      <w:r>
        <w:rPr/>
        <w:t>buộc</w:t>
      </w:r>
      <w:r>
        <w:rPr>
          <w:spacing w:val="-2"/>
        </w:rPr>
        <w:t> </w:t>
      </w:r>
      <w:r>
        <w:rPr/>
        <w:t>và</w:t>
      </w:r>
      <w:r>
        <w:rPr>
          <w:spacing w:val="8"/>
        </w:rPr>
        <w:t> </w:t>
      </w:r>
      <w:r>
        <w:rPr/>
        <w:t>có</w:t>
      </w:r>
      <w:r>
        <w:rPr>
          <w:spacing w:val="-2"/>
        </w:rPr>
        <w:t> </w:t>
      </w:r>
      <w:r>
        <w:rPr/>
        <w:t>văn </w:t>
      </w:r>
      <w:r>
        <w:rPr>
          <w:spacing w:val="-5"/>
        </w:rPr>
        <w:t>bản</w:t>
      </w:r>
    </w:p>
    <w:p>
      <w:pPr>
        <w:spacing w:after="0"/>
        <w:sectPr>
          <w:footerReference w:type="default" r:id="rId5"/>
          <w:pgSz w:w="11910" w:h="16850"/>
          <w:pgMar w:footer="391" w:header="0" w:top="1060" w:bottom="580" w:left="1680" w:right="1020"/>
          <w:pgNumType w:start="2"/>
        </w:sectPr>
      </w:pPr>
    </w:p>
    <w:p>
      <w:pPr>
        <w:pStyle w:val="BodyText"/>
        <w:spacing w:line="242" w:lineRule="auto" w:before="65"/>
        <w:ind w:right="116" w:firstLine="0"/>
      </w:pPr>
      <w:r>
        <w:rPr/>
        <w:t>số 4002/LĐTBXH-TNXH về việc đề nghị xem xét áp dụng biện pháp đưa</w:t>
      </w:r>
      <w:r>
        <w:rPr>
          <w:spacing w:val="40"/>
        </w:rPr>
        <w:t> </w:t>
      </w:r>
      <w:r>
        <w:rPr/>
        <w:t>vào Cơ sở điều trị nghiện Tỉnh đối với Lê Hoàng A.</w:t>
      </w:r>
    </w:p>
    <w:p>
      <w:pPr>
        <w:pStyle w:val="BodyText"/>
        <w:spacing w:before="115"/>
        <w:ind w:right="108"/>
      </w:pPr>
      <w:r>
        <w:rPr/>
        <w:t>Tại phiên họp, Đại diện Phòng Lao động - Thương binh và Xã hội huyện Lấp Vò trình bày với hành vi nêu trên của anh Lê Hoàng Anh đã đủ</w:t>
      </w:r>
      <w:r>
        <w:rPr>
          <w:spacing w:val="40"/>
        </w:rPr>
        <w:t> </w:t>
      </w:r>
      <w:r>
        <w:rPr/>
        <w:t>căn cứ và điều kiện để đề nghị Tòa án áp dụng biện pháp xử lý hành chính</w:t>
      </w:r>
      <w:r>
        <w:rPr>
          <w:spacing w:val="40"/>
        </w:rPr>
        <w:t> </w:t>
      </w:r>
      <w:r>
        <w:rPr/>
        <w:t>đưa vào cơ sở cai nghiện bắt buộc đối với anh Hoàng Anh.</w:t>
      </w:r>
    </w:p>
    <w:p>
      <w:pPr>
        <w:pStyle w:val="BodyText"/>
        <w:spacing w:before="119"/>
        <w:ind w:right="108"/>
      </w:pPr>
      <w:r>
        <w:rPr/>
        <w:t>Tại phiên họp, Đại diện Viện kiểm sát nhân dân huyện Lấp Vò phát biểu ý kiến về việc tuân theo pháp luật, Thẩm phán đã tuân theo pháp luật</w:t>
      </w:r>
      <w:r>
        <w:rPr>
          <w:spacing w:val="40"/>
        </w:rPr>
        <w:t> </w:t>
      </w:r>
      <w:r>
        <w:rPr/>
        <w:t>theo đúng quy định của Pháp lệnh số 09/2014/UBTVQH13 ngày 20/01/2014 của Ủy ban Thường vụ Quốc hội về trình tự, thủ tục xem xét, quyết định áp dụng các biện pháp xử</w:t>
      </w:r>
      <w:r>
        <w:rPr>
          <w:spacing w:val="-1"/>
        </w:rPr>
        <w:t> </w:t>
      </w:r>
      <w:r>
        <w:rPr/>
        <w:t>lý hành chính tại Tòa án. Về việc đề</w:t>
      </w:r>
      <w:r>
        <w:rPr>
          <w:spacing w:val="-1"/>
        </w:rPr>
        <w:t> </w:t>
      </w:r>
      <w:r>
        <w:rPr/>
        <w:t>nghị áp dụng biện pháp xử lý hành chính của Phòng Lao động - Thương binh và Xã hội huyện Lấp Vò là đúng về đối tượng bị đề nghị áp dụng, thời hiệu áp dụng, thẩm quyền đề nghị và trình tự, thủ tục lập hồ sơ đề nghị áp dụng biện pháp đưa</w:t>
      </w:r>
      <w:r>
        <w:rPr>
          <w:spacing w:val="40"/>
        </w:rPr>
        <w:t> </w:t>
      </w:r>
      <w:r>
        <w:rPr/>
        <w:t>vào cơ sở cai nghiện bắt buộc và đề nghị Tòa án áp dụng biện pháp xử lý</w:t>
      </w:r>
      <w:r>
        <w:rPr>
          <w:spacing w:val="40"/>
        </w:rPr>
        <w:t> </w:t>
      </w:r>
      <w:r>
        <w:rPr/>
        <w:t>hành chính đưa vào cơ sở cai nghiện bắt buộc đối với anh Lê Hoàng A, với thời gian từ 12 tháng đến 18 tháng.</w:t>
      </w:r>
    </w:p>
    <w:p>
      <w:pPr>
        <w:pStyle w:val="BodyText"/>
        <w:ind w:right="109"/>
      </w:pPr>
      <w:r>
        <w:rPr/>
        <w:t>Anh</w:t>
      </w:r>
      <w:r>
        <w:rPr>
          <w:spacing w:val="-3"/>
        </w:rPr>
        <w:t> </w:t>
      </w:r>
      <w:r>
        <w:rPr/>
        <w:t>Lê</w:t>
      </w:r>
      <w:r>
        <w:rPr>
          <w:spacing w:val="-4"/>
        </w:rPr>
        <w:t> </w:t>
      </w:r>
      <w:r>
        <w:rPr/>
        <w:t>Hoàng</w:t>
      </w:r>
      <w:r>
        <w:rPr>
          <w:spacing w:val="-3"/>
        </w:rPr>
        <w:t> </w:t>
      </w:r>
      <w:r>
        <w:rPr/>
        <w:t>A</w:t>
      </w:r>
      <w:r>
        <w:rPr>
          <w:spacing w:val="-5"/>
        </w:rPr>
        <w:t> </w:t>
      </w:r>
      <w:r>
        <w:rPr/>
        <w:t>đã</w:t>
      </w:r>
      <w:r>
        <w:rPr>
          <w:spacing w:val="-4"/>
        </w:rPr>
        <w:t> </w:t>
      </w:r>
      <w:r>
        <w:rPr/>
        <w:t>được</w:t>
      </w:r>
      <w:r>
        <w:rPr>
          <w:spacing w:val="-4"/>
        </w:rPr>
        <w:t> </w:t>
      </w:r>
      <w:r>
        <w:rPr/>
        <w:t>Tòa</w:t>
      </w:r>
      <w:r>
        <w:rPr>
          <w:spacing w:val="-4"/>
        </w:rPr>
        <w:t> </w:t>
      </w:r>
      <w:r>
        <w:rPr/>
        <w:t>án</w:t>
      </w:r>
      <w:r>
        <w:rPr>
          <w:spacing w:val="-4"/>
        </w:rPr>
        <w:t> </w:t>
      </w:r>
      <w:r>
        <w:rPr/>
        <w:t>cấp,</w:t>
      </w:r>
      <w:r>
        <w:rPr>
          <w:spacing w:val="-4"/>
        </w:rPr>
        <w:t> </w:t>
      </w:r>
      <w:r>
        <w:rPr/>
        <w:t>tống</w:t>
      </w:r>
      <w:r>
        <w:rPr>
          <w:spacing w:val="-4"/>
        </w:rPr>
        <w:t> </w:t>
      </w:r>
      <w:r>
        <w:rPr/>
        <w:t>đạt,</w:t>
      </w:r>
      <w:r>
        <w:rPr>
          <w:spacing w:val="-4"/>
        </w:rPr>
        <w:t> </w:t>
      </w:r>
      <w:r>
        <w:rPr/>
        <w:t>thông</w:t>
      </w:r>
      <w:r>
        <w:rPr>
          <w:spacing w:val="-5"/>
        </w:rPr>
        <w:t> </w:t>
      </w:r>
      <w:r>
        <w:rPr/>
        <w:t>báo</w:t>
      </w:r>
      <w:r>
        <w:rPr>
          <w:spacing w:val="-5"/>
        </w:rPr>
        <w:t> </w:t>
      </w:r>
      <w:r>
        <w:rPr/>
        <w:t>hợp</w:t>
      </w:r>
      <w:r>
        <w:rPr>
          <w:spacing w:val="-4"/>
        </w:rPr>
        <w:t> </w:t>
      </w:r>
      <w:r>
        <w:rPr/>
        <w:t>lệ</w:t>
      </w:r>
      <w:r>
        <w:rPr>
          <w:spacing w:val="-4"/>
        </w:rPr>
        <w:t> </w:t>
      </w:r>
      <w:r>
        <w:rPr/>
        <w:t>đầy</w:t>
      </w:r>
      <w:r>
        <w:rPr>
          <w:spacing w:val="-7"/>
        </w:rPr>
        <w:t> </w:t>
      </w:r>
      <w:r>
        <w:rPr/>
        <w:t>đủ các văn bản từ Thông báo về việc thụ lý hồ sơ đề nghị xem</w:t>
      </w:r>
      <w:r>
        <w:rPr>
          <w:spacing w:val="-1"/>
        </w:rPr>
        <w:t> </w:t>
      </w:r>
      <w:r>
        <w:rPr/>
        <w:t>xét, quyết định áp dụng biện pháp xử lý hành chính và Quyết định mở phiên họp xem xét, quyết định</w:t>
      </w:r>
      <w:r>
        <w:rPr>
          <w:spacing w:val="-9"/>
        </w:rPr>
        <w:t> </w:t>
      </w:r>
      <w:r>
        <w:rPr/>
        <w:t>áp</w:t>
      </w:r>
      <w:r>
        <w:rPr>
          <w:spacing w:val="-9"/>
        </w:rPr>
        <w:t> </w:t>
      </w:r>
      <w:r>
        <w:rPr/>
        <w:t>dụng</w:t>
      </w:r>
      <w:r>
        <w:rPr>
          <w:spacing w:val="-9"/>
        </w:rPr>
        <w:t> </w:t>
      </w:r>
      <w:r>
        <w:rPr/>
        <w:t>biện</w:t>
      </w:r>
      <w:r>
        <w:rPr>
          <w:spacing w:val="-9"/>
        </w:rPr>
        <w:t> </w:t>
      </w:r>
      <w:r>
        <w:rPr/>
        <w:t>pháp</w:t>
      </w:r>
      <w:r>
        <w:rPr>
          <w:spacing w:val="-9"/>
        </w:rPr>
        <w:t> </w:t>
      </w:r>
      <w:r>
        <w:rPr/>
        <w:t>xử</w:t>
      </w:r>
      <w:r>
        <w:rPr>
          <w:spacing w:val="-12"/>
        </w:rPr>
        <w:t> </w:t>
      </w:r>
      <w:r>
        <w:rPr/>
        <w:t>lý</w:t>
      </w:r>
      <w:r>
        <w:rPr>
          <w:spacing w:val="-9"/>
        </w:rPr>
        <w:t> </w:t>
      </w:r>
      <w:r>
        <w:rPr/>
        <w:t>hành</w:t>
      </w:r>
      <w:r>
        <w:rPr>
          <w:spacing w:val="-9"/>
        </w:rPr>
        <w:t> </w:t>
      </w:r>
      <w:r>
        <w:rPr/>
        <w:t>chính,</w:t>
      </w:r>
      <w:r>
        <w:rPr>
          <w:spacing w:val="-11"/>
        </w:rPr>
        <w:t> </w:t>
      </w:r>
      <w:r>
        <w:rPr/>
        <w:t>nhưng</w:t>
      </w:r>
      <w:r>
        <w:rPr>
          <w:spacing w:val="-9"/>
        </w:rPr>
        <w:t> </w:t>
      </w:r>
      <w:r>
        <w:rPr/>
        <w:t>vắng</w:t>
      </w:r>
      <w:r>
        <w:rPr>
          <w:spacing w:val="-7"/>
        </w:rPr>
        <w:t> </w:t>
      </w:r>
      <w:r>
        <w:rPr/>
        <w:t>mặt</w:t>
      </w:r>
      <w:r>
        <w:rPr>
          <w:spacing w:val="-7"/>
        </w:rPr>
        <w:t> </w:t>
      </w:r>
      <w:r>
        <w:rPr/>
        <w:t>không</w:t>
      </w:r>
      <w:r>
        <w:rPr>
          <w:spacing w:val="-9"/>
        </w:rPr>
        <w:t> </w:t>
      </w:r>
      <w:r>
        <w:rPr/>
        <w:t>có</w:t>
      </w:r>
      <w:r>
        <w:rPr>
          <w:spacing w:val="-9"/>
        </w:rPr>
        <w:t> </w:t>
      </w:r>
      <w:r>
        <w:rPr/>
        <w:t>lý</w:t>
      </w:r>
      <w:r>
        <w:rPr>
          <w:spacing w:val="-9"/>
        </w:rPr>
        <w:t> </w:t>
      </w:r>
      <w:r>
        <w:rPr/>
        <w:t>do.</w:t>
      </w:r>
    </w:p>
    <w:p>
      <w:pPr>
        <w:spacing w:before="246"/>
        <w:ind w:left="2507" w:right="2316" w:firstLine="0"/>
        <w:jc w:val="center"/>
        <w:rPr>
          <w:b/>
          <w:sz w:val="28"/>
        </w:rPr>
      </w:pPr>
      <w:r>
        <w:rPr>
          <w:b/>
          <w:sz w:val="28"/>
        </w:rPr>
        <w:t>XÉT</w:t>
      </w:r>
      <w:r>
        <w:rPr>
          <w:b/>
          <w:spacing w:val="-2"/>
          <w:sz w:val="28"/>
        </w:rPr>
        <w:t> THẤY:</w:t>
      </w:r>
    </w:p>
    <w:p>
      <w:pPr>
        <w:pStyle w:val="BodyText"/>
        <w:spacing w:before="235"/>
        <w:ind w:right="121"/>
      </w:pPr>
      <w:r>
        <w:rPr/>
        <w:t>Sau khi nghiên cứu toàn bộ hồ sơ vụ việc, lời trình bày và ý kiến của những người tham gia phiên họp, xét thấy:</w:t>
      </w:r>
    </w:p>
    <w:p>
      <w:pPr>
        <w:pStyle w:val="ListParagraph"/>
        <w:numPr>
          <w:ilvl w:val="0"/>
          <w:numId w:val="3"/>
        </w:numPr>
        <w:tabs>
          <w:tab w:pos="1467" w:val="left" w:leader="none"/>
        </w:tabs>
        <w:spacing w:line="240" w:lineRule="auto" w:before="119" w:after="0"/>
        <w:ind w:left="305" w:right="107" w:firstLine="719"/>
        <w:jc w:val="both"/>
        <w:rPr>
          <w:sz w:val="28"/>
        </w:rPr>
      </w:pPr>
      <w:r>
        <w:rPr>
          <w:sz w:val="28"/>
        </w:rPr>
        <w:t>Về thẩm quyền đề nghị và áp dụng: Xét thấy, ngày 16/11/2022, Phòng Lao động Thương binh và Xã hội huyện Lấp Vò có văn bản số 4002/LĐTBXH-TNXH về việc đề nghị xem xét áp dụng biện pháp đưa vào Cơ sở điều trị nghiện Tỉnh và Tòa án nhân dân huyện Lấp Vò thụ lý xem xét, giải quyết là đúng thẩm quyền đề nghị và áp dụng theo quy định tại khoản 1 Điều 104 của Luật Xử lý vi phạm</w:t>
      </w:r>
      <w:r>
        <w:rPr>
          <w:spacing w:val="-2"/>
          <w:sz w:val="28"/>
        </w:rPr>
        <w:t> </w:t>
      </w:r>
      <w:r>
        <w:rPr>
          <w:sz w:val="28"/>
        </w:rPr>
        <w:t>hành chính và khoản 1 Điều 3 Pháp lệnh số 09/2014/UBTVQH13 ngày 20/01/2014 của Ủy ban Thường vụ Quốc hội về trình tự, thủ tục xem xét, quyết định áp dụng các biện pháp xử lý hành chính tại Tòa án.</w:t>
      </w:r>
    </w:p>
    <w:p>
      <w:pPr>
        <w:pStyle w:val="ListParagraph"/>
        <w:numPr>
          <w:ilvl w:val="0"/>
          <w:numId w:val="3"/>
        </w:numPr>
        <w:tabs>
          <w:tab w:pos="1424" w:val="left" w:leader="none"/>
        </w:tabs>
        <w:spacing w:line="240" w:lineRule="auto" w:before="122" w:after="0"/>
        <w:ind w:left="305" w:right="105" w:firstLine="719"/>
        <w:jc w:val="both"/>
        <w:rPr>
          <w:sz w:val="28"/>
        </w:rPr>
      </w:pPr>
      <w:r>
        <w:rPr>
          <w:sz w:val="28"/>
        </w:rPr>
        <w:t>Về</w:t>
      </w:r>
      <w:r>
        <w:rPr>
          <w:spacing w:val="-1"/>
          <w:sz w:val="28"/>
        </w:rPr>
        <w:t> </w:t>
      </w:r>
      <w:r>
        <w:rPr>
          <w:sz w:val="28"/>
        </w:rPr>
        <w:t>thời</w:t>
      </w:r>
      <w:r>
        <w:rPr>
          <w:spacing w:val="-1"/>
          <w:sz w:val="28"/>
        </w:rPr>
        <w:t> </w:t>
      </w:r>
      <w:r>
        <w:rPr>
          <w:sz w:val="28"/>
        </w:rPr>
        <w:t>hiệu</w:t>
      </w:r>
      <w:r>
        <w:rPr>
          <w:spacing w:val="-2"/>
          <w:sz w:val="28"/>
        </w:rPr>
        <w:t> </w:t>
      </w:r>
      <w:r>
        <w:rPr>
          <w:sz w:val="28"/>
        </w:rPr>
        <w:t>áp</w:t>
      </w:r>
      <w:r>
        <w:rPr>
          <w:spacing w:val="-1"/>
          <w:sz w:val="28"/>
        </w:rPr>
        <w:t> </w:t>
      </w:r>
      <w:r>
        <w:rPr>
          <w:sz w:val="28"/>
        </w:rPr>
        <w:t>dụng: Xét</w:t>
      </w:r>
      <w:r>
        <w:rPr>
          <w:spacing w:val="-1"/>
          <w:sz w:val="28"/>
        </w:rPr>
        <w:t> </w:t>
      </w:r>
      <w:r>
        <w:rPr>
          <w:sz w:val="28"/>
        </w:rPr>
        <w:t>thấy,</w:t>
      </w:r>
      <w:r>
        <w:rPr>
          <w:spacing w:val="-1"/>
          <w:sz w:val="28"/>
        </w:rPr>
        <w:t> </w:t>
      </w:r>
      <w:r>
        <w:rPr>
          <w:sz w:val="28"/>
        </w:rPr>
        <w:t>anh Lê</w:t>
      </w:r>
      <w:r>
        <w:rPr>
          <w:spacing w:val="-3"/>
          <w:sz w:val="28"/>
        </w:rPr>
        <w:t> </w:t>
      </w:r>
      <w:r>
        <w:rPr>
          <w:sz w:val="28"/>
        </w:rPr>
        <w:t>Hoàng</w:t>
      </w:r>
      <w:r>
        <w:rPr>
          <w:spacing w:val="-1"/>
          <w:sz w:val="28"/>
        </w:rPr>
        <w:t> </w:t>
      </w:r>
      <w:r>
        <w:rPr>
          <w:sz w:val="28"/>
        </w:rPr>
        <w:t>A</w:t>
      </w:r>
      <w:r>
        <w:rPr>
          <w:spacing w:val="-1"/>
          <w:sz w:val="28"/>
        </w:rPr>
        <w:t> </w:t>
      </w:r>
      <w:r>
        <w:rPr>
          <w:sz w:val="28"/>
        </w:rPr>
        <w:t>có</w:t>
      </w:r>
      <w:r>
        <w:rPr>
          <w:spacing w:val="-1"/>
          <w:sz w:val="28"/>
        </w:rPr>
        <w:t> </w:t>
      </w:r>
      <w:r>
        <w:rPr>
          <w:sz w:val="28"/>
        </w:rPr>
        <w:t>hành</w:t>
      </w:r>
      <w:r>
        <w:rPr>
          <w:spacing w:val="-3"/>
          <w:sz w:val="28"/>
        </w:rPr>
        <w:t> </w:t>
      </w:r>
      <w:r>
        <w:rPr>
          <w:sz w:val="28"/>
        </w:rPr>
        <w:t>vi</w:t>
      </w:r>
      <w:r>
        <w:rPr>
          <w:spacing w:val="-3"/>
          <w:sz w:val="28"/>
        </w:rPr>
        <w:t> </w:t>
      </w:r>
      <w:r>
        <w:rPr>
          <w:sz w:val="28"/>
        </w:rPr>
        <w:t>sử</w:t>
      </w:r>
      <w:r>
        <w:rPr>
          <w:spacing w:val="-2"/>
          <w:sz w:val="28"/>
        </w:rPr>
        <w:t> </w:t>
      </w:r>
      <w:r>
        <w:rPr>
          <w:sz w:val="28"/>
        </w:rPr>
        <w:t>dụng trái phép chất ma túy vào ngày</w:t>
      </w:r>
      <w:r>
        <w:rPr>
          <w:spacing w:val="-1"/>
          <w:sz w:val="28"/>
        </w:rPr>
        <w:t> </w:t>
      </w:r>
      <w:r>
        <w:rPr>
          <w:sz w:val="28"/>
        </w:rPr>
        <w:t>06/11/2022, qua kiểm</w:t>
      </w:r>
      <w:r>
        <w:rPr>
          <w:spacing w:val="-2"/>
          <w:sz w:val="28"/>
        </w:rPr>
        <w:t> </w:t>
      </w:r>
      <w:r>
        <w:rPr>
          <w:sz w:val="28"/>
        </w:rPr>
        <w:t>tra bằng hình thức kiểm tra nước tiểu của anh Hoàng A tại Trạm y tế xã Tân Khánh Trung vào ngày 07/11/2022 cho kết quả dương tính với chất ma túy, loại Methamphetamine</w:t>
      </w:r>
      <w:r>
        <w:rPr>
          <w:spacing w:val="40"/>
          <w:sz w:val="28"/>
        </w:rPr>
        <w:t> </w:t>
      </w:r>
      <w:r>
        <w:rPr>
          <w:sz w:val="28"/>
        </w:rPr>
        <w:t>và Công an xã Tân Khánh Trung lập biên bản vi phạm</w:t>
      </w:r>
      <w:r>
        <w:rPr>
          <w:spacing w:val="-1"/>
          <w:sz w:val="28"/>
        </w:rPr>
        <w:t> </w:t>
      </w:r>
      <w:r>
        <w:rPr>
          <w:sz w:val="28"/>
        </w:rPr>
        <w:t>hành chính cùng ngày. Do đó, tính đến nay thì thời hiệu áp dụng biện pháp đưa vào cơ sở cai nghiện bắt buộc là không quá 03 tháng theo quy định tại điểm d khoản 2 Điều 6 của Luật Xử lý vi phạm hành chính và Điều 9 Nghị quyết số 04/2015/NQ-HĐTP ngày</w:t>
      </w:r>
      <w:r>
        <w:rPr>
          <w:spacing w:val="28"/>
          <w:sz w:val="28"/>
        </w:rPr>
        <w:t> </w:t>
      </w:r>
      <w:r>
        <w:rPr>
          <w:sz w:val="28"/>
        </w:rPr>
        <w:t>24/12/2015</w:t>
      </w:r>
      <w:r>
        <w:rPr>
          <w:spacing w:val="32"/>
          <w:sz w:val="28"/>
        </w:rPr>
        <w:t> </w:t>
      </w:r>
      <w:r>
        <w:rPr>
          <w:sz w:val="28"/>
        </w:rPr>
        <w:t>của</w:t>
      </w:r>
      <w:r>
        <w:rPr>
          <w:spacing w:val="29"/>
          <w:sz w:val="28"/>
        </w:rPr>
        <w:t> </w:t>
      </w:r>
      <w:r>
        <w:rPr>
          <w:sz w:val="28"/>
        </w:rPr>
        <w:t>Hội</w:t>
      </w:r>
      <w:r>
        <w:rPr>
          <w:spacing w:val="32"/>
          <w:sz w:val="28"/>
        </w:rPr>
        <w:t> </w:t>
      </w:r>
      <w:r>
        <w:rPr>
          <w:sz w:val="28"/>
        </w:rPr>
        <w:t>đồng</w:t>
      </w:r>
      <w:r>
        <w:rPr>
          <w:spacing w:val="32"/>
          <w:sz w:val="28"/>
        </w:rPr>
        <w:t> </w:t>
      </w:r>
      <w:r>
        <w:rPr>
          <w:sz w:val="28"/>
        </w:rPr>
        <w:t>Thẩm</w:t>
      </w:r>
      <w:r>
        <w:rPr>
          <w:spacing w:val="27"/>
          <w:sz w:val="28"/>
        </w:rPr>
        <w:t> </w:t>
      </w:r>
      <w:r>
        <w:rPr>
          <w:sz w:val="28"/>
        </w:rPr>
        <w:t>phán</w:t>
      </w:r>
      <w:r>
        <w:rPr>
          <w:spacing w:val="32"/>
          <w:sz w:val="28"/>
        </w:rPr>
        <w:t> </w:t>
      </w:r>
      <w:r>
        <w:rPr>
          <w:sz w:val="28"/>
        </w:rPr>
        <w:t>Tòa</w:t>
      </w:r>
      <w:r>
        <w:rPr>
          <w:spacing w:val="32"/>
          <w:sz w:val="28"/>
        </w:rPr>
        <w:t> </w:t>
      </w:r>
      <w:r>
        <w:rPr>
          <w:sz w:val="28"/>
        </w:rPr>
        <w:t>án</w:t>
      </w:r>
      <w:r>
        <w:rPr>
          <w:spacing w:val="32"/>
          <w:sz w:val="28"/>
        </w:rPr>
        <w:t> </w:t>
      </w:r>
      <w:r>
        <w:rPr>
          <w:sz w:val="28"/>
        </w:rPr>
        <w:t>nhân</w:t>
      </w:r>
      <w:r>
        <w:rPr>
          <w:spacing w:val="32"/>
          <w:sz w:val="28"/>
        </w:rPr>
        <w:t> </w:t>
      </w:r>
      <w:r>
        <w:rPr>
          <w:sz w:val="28"/>
        </w:rPr>
        <w:t>dân</w:t>
      </w:r>
      <w:r>
        <w:rPr>
          <w:spacing w:val="32"/>
          <w:sz w:val="28"/>
        </w:rPr>
        <w:t> </w:t>
      </w:r>
      <w:r>
        <w:rPr>
          <w:sz w:val="28"/>
        </w:rPr>
        <w:t>tối</w:t>
      </w:r>
      <w:r>
        <w:rPr>
          <w:spacing w:val="32"/>
          <w:sz w:val="28"/>
        </w:rPr>
        <w:t> </w:t>
      </w:r>
      <w:r>
        <w:rPr>
          <w:sz w:val="28"/>
        </w:rPr>
        <w:t>cao</w:t>
      </w:r>
      <w:r>
        <w:rPr>
          <w:spacing w:val="32"/>
          <w:sz w:val="28"/>
        </w:rPr>
        <w:t> </w:t>
      </w:r>
      <w:r>
        <w:rPr>
          <w:sz w:val="28"/>
        </w:rPr>
        <w:t>hướng</w:t>
      </w:r>
    </w:p>
    <w:p>
      <w:pPr>
        <w:spacing w:after="0" w:line="240" w:lineRule="auto"/>
        <w:jc w:val="both"/>
        <w:rPr>
          <w:sz w:val="28"/>
        </w:rPr>
        <w:sectPr>
          <w:pgSz w:w="11910" w:h="16850"/>
          <w:pgMar w:header="0" w:footer="391" w:top="1060" w:bottom="580" w:left="1680" w:right="1020"/>
        </w:sectPr>
      </w:pPr>
    </w:p>
    <w:p>
      <w:pPr>
        <w:pStyle w:val="BodyText"/>
        <w:spacing w:line="242" w:lineRule="auto" w:before="65"/>
        <w:ind w:right="122" w:firstLine="0"/>
      </w:pPr>
      <w:r>
        <w:rPr/>
        <w:t>dẫn thi hành một số quy định của pháp luật về xem xét, quyết định áp dụng các biện pháp xử lý hành chính tại Tòa án nhân dân.</w:t>
      </w:r>
    </w:p>
    <w:p>
      <w:pPr>
        <w:pStyle w:val="ListParagraph"/>
        <w:numPr>
          <w:ilvl w:val="0"/>
          <w:numId w:val="3"/>
        </w:numPr>
        <w:tabs>
          <w:tab w:pos="1431" w:val="left" w:leader="none"/>
        </w:tabs>
        <w:spacing w:line="240" w:lineRule="auto" w:before="115" w:after="0"/>
        <w:ind w:left="305" w:right="107" w:firstLine="719"/>
        <w:jc w:val="both"/>
        <w:rPr>
          <w:sz w:val="28"/>
        </w:rPr>
      </w:pPr>
      <w:r>
        <w:rPr>
          <w:sz w:val="28"/>
        </w:rPr>
        <w:t>Về trình tự, thủ tục lập hồ sơ đề nghị: Xét thấy, trình tự, thủ tục lập hồ</w:t>
      </w:r>
      <w:r>
        <w:rPr>
          <w:spacing w:val="-2"/>
          <w:sz w:val="28"/>
        </w:rPr>
        <w:t> </w:t>
      </w:r>
      <w:r>
        <w:rPr>
          <w:sz w:val="28"/>
        </w:rPr>
        <w:t>sơ</w:t>
      </w:r>
      <w:r>
        <w:rPr>
          <w:spacing w:val="-2"/>
          <w:sz w:val="28"/>
        </w:rPr>
        <w:t> </w:t>
      </w:r>
      <w:r>
        <w:rPr>
          <w:sz w:val="28"/>
        </w:rPr>
        <w:t>đề</w:t>
      </w:r>
      <w:r>
        <w:rPr>
          <w:spacing w:val="-2"/>
          <w:sz w:val="28"/>
        </w:rPr>
        <w:t> </w:t>
      </w:r>
      <w:r>
        <w:rPr>
          <w:sz w:val="28"/>
        </w:rPr>
        <w:t>nghị áp</w:t>
      </w:r>
      <w:r>
        <w:rPr>
          <w:spacing w:val="-1"/>
          <w:sz w:val="28"/>
        </w:rPr>
        <w:t> </w:t>
      </w:r>
      <w:r>
        <w:rPr>
          <w:sz w:val="28"/>
        </w:rPr>
        <w:t>dụng</w:t>
      </w:r>
      <w:r>
        <w:rPr>
          <w:spacing w:val="-1"/>
          <w:sz w:val="28"/>
        </w:rPr>
        <w:t> </w:t>
      </w:r>
      <w:r>
        <w:rPr>
          <w:sz w:val="28"/>
        </w:rPr>
        <w:t>biện</w:t>
      </w:r>
      <w:r>
        <w:rPr>
          <w:spacing w:val="-1"/>
          <w:sz w:val="28"/>
        </w:rPr>
        <w:t> </w:t>
      </w:r>
      <w:r>
        <w:rPr>
          <w:sz w:val="28"/>
        </w:rPr>
        <w:t>pháp</w:t>
      </w:r>
      <w:r>
        <w:rPr>
          <w:spacing w:val="-1"/>
          <w:sz w:val="28"/>
        </w:rPr>
        <w:t> </w:t>
      </w:r>
      <w:r>
        <w:rPr>
          <w:sz w:val="28"/>
        </w:rPr>
        <w:t>đưa</w:t>
      </w:r>
      <w:r>
        <w:rPr>
          <w:spacing w:val="-3"/>
          <w:sz w:val="28"/>
        </w:rPr>
        <w:t> </w:t>
      </w:r>
      <w:r>
        <w:rPr>
          <w:sz w:val="28"/>
        </w:rPr>
        <w:t>vào cơ sở cai</w:t>
      </w:r>
      <w:r>
        <w:rPr>
          <w:spacing w:val="-1"/>
          <w:sz w:val="28"/>
        </w:rPr>
        <w:t> </w:t>
      </w:r>
      <w:r>
        <w:rPr>
          <w:sz w:val="28"/>
        </w:rPr>
        <w:t>nghiện</w:t>
      </w:r>
      <w:r>
        <w:rPr>
          <w:spacing w:val="-1"/>
          <w:sz w:val="28"/>
        </w:rPr>
        <w:t> </w:t>
      </w:r>
      <w:r>
        <w:rPr>
          <w:sz w:val="28"/>
        </w:rPr>
        <w:t>bắt</w:t>
      </w:r>
      <w:r>
        <w:rPr>
          <w:spacing w:val="-1"/>
          <w:sz w:val="28"/>
        </w:rPr>
        <w:t> </w:t>
      </w:r>
      <w:r>
        <w:rPr>
          <w:sz w:val="28"/>
        </w:rPr>
        <w:t>buộc của Phòng Lao động - Thương binh và Xã hội huyện Lấp Vò đã thực hiện đầy đủ và</w:t>
      </w:r>
      <w:r>
        <w:rPr>
          <w:spacing w:val="40"/>
          <w:sz w:val="28"/>
        </w:rPr>
        <w:t> </w:t>
      </w:r>
      <w:r>
        <w:rPr>
          <w:sz w:val="28"/>
        </w:rPr>
        <w:t>đúng theo quy định tại Mục 1 và Mục 2 Chương V Nghị định số 116/2021/NĐ-CP ngày 21/12/2021 của Chính phủ quy định chi tiết một số điều của Luật Phòng, chống ma túy, Luật Xử lý vi phạm hành chính về cai nghiện ma túy và quản lý sau cai nghiện ma túy.</w:t>
      </w:r>
    </w:p>
    <w:p>
      <w:pPr>
        <w:pStyle w:val="ListParagraph"/>
        <w:numPr>
          <w:ilvl w:val="0"/>
          <w:numId w:val="3"/>
        </w:numPr>
        <w:tabs>
          <w:tab w:pos="1429" w:val="left" w:leader="none"/>
        </w:tabs>
        <w:spacing w:line="240" w:lineRule="auto" w:before="121" w:after="0"/>
        <w:ind w:left="305" w:right="108" w:firstLine="719"/>
        <w:jc w:val="both"/>
        <w:rPr>
          <w:sz w:val="28"/>
        </w:rPr>
      </w:pPr>
      <w:r>
        <w:rPr>
          <w:sz w:val="28"/>
        </w:rPr>
        <w:t>Về sự vắng mặt của người bị đề nghị: Xét thấy, anh Lê Hoàng A đã được Tòa án cấp, tống đạt, thông báo hợp</w:t>
      </w:r>
      <w:r>
        <w:rPr>
          <w:spacing w:val="-1"/>
          <w:sz w:val="28"/>
        </w:rPr>
        <w:t> </w:t>
      </w:r>
      <w:r>
        <w:rPr>
          <w:sz w:val="28"/>
        </w:rPr>
        <w:t>lệ đầy</w:t>
      </w:r>
      <w:r>
        <w:rPr>
          <w:spacing w:val="-1"/>
          <w:sz w:val="28"/>
        </w:rPr>
        <w:t> </w:t>
      </w:r>
      <w:r>
        <w:rPr>
          <w:sz w:val="28"/>
        </w:rPr>
        <w:t>đủ các văn bản từ Thông báo về</w:t>
      </w:r>
      <w:r>
        <w:rPr>
          <w:spacing w:val="-1"/>
          <w:sz w:val="28"/>
        </w:rPr>
        <w:t> </w:t>
      </w:r>
      <w:r>
        <w:rPr>
          <w:sz w:val="28"/>
        </w:rPr>
        <w:t>việc</w:t>
      </w:r>
      <w:r>
        <w:rPr>
          <w:spacing w:val="-4"/>
          <w:sz w:val="28"/>
        </w:rPr>
        <w:t> </w:t>
      </w:r>
      <w:r>
        <w:rPr>
          <w:sz w:val="28"/>
        </w:rPr>
        <w:t>thụ</w:t>
      </w:r>
      <w:r>
        <w:rPr>
          <w:spacing w:val="-1"/>
          <w:sz w:val="28"/>
        </w:rPr>
        <w:t> </w:t>
      </w:r>
      <w:r>
        <w:rPr>
          <w:sz w:val="28"/>
        </w:rPr>
        <w:t>lý</w:t>
      </w:r>
      <w:r>
        <w:rPr>
          <w:spacing w:val="-1"/>
          <w:sz w:val="28"/>
        </w:rPr>
        <w:t> </w:t>
      </w:r>
      <w:r>
        <w:rPr>
          <w:sz w:val="28"/>
        </w:rPr>
        <w:t>hồ</w:t>
      </w:r>
      <w:r>
        <w:rPr>
          <w:spacing w:val="-1"/>
          <w:sz w:val="28"/>
        </w:rPr>
        <w:t> </w:t>
      </w:r>
      <w:r>
        <w:rPr>
          <w:sz w:val="28"/>
        </w:rPr>
        <w:t>sơ</w:t>
      </w:r>
      <w:r>
        <w:rPr>
          <w:spacing w:val="-1"/>
          <w:sz w:val="28"/>
        </w:rPr>
        <w:t> </w:t>
      </w:r>
      <w:r>
        <w:rPr>
          <w:sz w:val="28"/>
        </w:rPr>
        <w:t>đề</w:t>
      </w:r>
      <w:r>
        <w:rPr>
          <w:spacing w:val="-2"/>
          <w:sz w:val="28"/>
        </w:rPr>
        <w:t> </w:t>
      </w:r>
      <w:r>
        <w:rPr>
          <w:sz w:val="28"/>
        </w:rPr>
        <w:t>nghị</w:t>
      </w:r>
      <w:r>
        <w:rPr>
          <w:spacing w:val="-1"/>
          <w:sz w:val="28"/>
        </w:rPr>
        <w:t> </w:t>
      </w:r>
      <w:r>
        <w:rPr>
          <w:sz w:val="28"/>
        </w:rPr>
        <w:t>xem</w:t>
      </w:r>
      <w:r>
        <w:rPr>
          <w:spacing w:val="-6"/>
          <w:sz w:val="28"/>
        </w:rPr>
        <w:t> </w:t>
      </w:r>
      <w:r>
        <w:rPr>
          <w:sz w:val="28"/>
        </w:rPr>
        <w:t>xét,</w:t>
      </w:r>
      <w:r>
        <w:rPr>
          <w:spacing w:val="-2"/>
          <w:sz w:val="28"/>
        </w:rPr>
        <w:t> </w:t>
      </w:r>
      <w:r>
        <w:rPr>
          <w:sz w:val="28"/>
        </w:rPr>
        <w:t>quyết</w:t>
      </w:r>
      <w:r>
        <w:rPr>
          <w:spacing w:val="-2"/>
          <w:sz w:val="28"/>
        </w:rPr>
        <w:t> </w:t>
      </w:r>
      <w:r>
        <w:rPr>
          <w:sz w:val="28"/>
        </w:rPr>
        <w:t>định</w:t>
      </w:r>
      <w:r>
        <w:rPr>
          <w:spacing w:val="-1"/>
          <w:sz w:val="28"/>
        </w:rPr>
        <w:t> </w:t>
      </w:r>
      <w:r>
        <w:rPr>
          <w:sz w:val="28"/>
        </w:rPr>
        <w:t>áp</w:t>
      </w:r>
      <w:r>
        <w:rPr>
          <w:spacing w:val="-1"/>
          <w:sz w:val="28"/>
        </w:rPr>
        <w:t> </w:t>
      </w:r>
      <w:r>
        <w:rPr>
          <w:sz w:val="28"/>
        </w:rPr>
        <w:t>dụng</w:t>
      </w:r>
      <w:r>
        <w:rPr>
          <w:spacing w:val="-4"/>
          <w:sz w:val="28"/>
        </w:rPr>
        <w:t> </w:t>
      </w:r>
      <w:r>
        <w:rPr>
          <w:sz w:val="28"/>
        </w:rPr>
        <w:t>biện</w:t>
      </w:r>
      <w:r>
        <w:rPr>
          <w:spacing w:val="-4"/>
          <w:sz w:val="28"/>
        </w:rPr>
        <w:t> </w:t>
      </w:r>
      <w:r>
        <w:rPr>
          <w:sz w:val="28"/>
        </w:rPr>
        <w:t>pháp</w:t>
      </w:r>
      <w:r>
        <w:rPr>
          <w:spacing w:val="-1"/>
          <w:sz w:val="28"/>
        </w:rPr>
        <w:t> </w:t>
      </w:r>
      <w:r>
        <w:rPr>
          <w:sz w:val="28"/>
        </w:rPr>
        <w:t>xử</w:t>
      </w:r>
      <w:r>
        <w:rPr>
          <w:spacing w:val="-2"/>
          <w:sz w:val="28"/>
        </w:rPr>
        <w:t> </w:t>
      </w:r>
      <w:r>
        <w:rPr>
          <w:sz w:val="28"/>
        </w:rPr>
        <w:t>lý</w:t>
      </w:r>
      <w:r>
        <w:rPr>
          <w:spacing w:val="-1"/>
          <w:sz w:val="28"/>
        </w:rPr>
        <w:t> </w:t>
      </w:r>
      <w:r>
        <w:rPr>
          <w:sz w:val="28"/>
        </w:rPr>
        <w:t>hành chính, đến Quyết định mở phiên họp xem xét, quyết định áp dụng biện pháp xử lý hành chính, nhưng vắng mặt không có lý do. Do đó, Tòa án vẫn tiến hành mở phiên họp xem xét, quyết định áp dụng biện pháp xử lý hành chính</w:t>
      </w:r>
      <w:r>
        <w:rPr>
          <w:spacing w:val="40"/>
          <w:sz w:val="28"/>
        </w:rPr>
        <w:t> </w:t>
      </w:r>
      <w:r>
        <w:rPr>
          <w:sz w:val="28"/>
        </w:rPr>
        <w:t>là phù hợp với quy định tại khoản 2 Điều 19 Pháp lệnh số 09/2014/UBTVQH13 ngày 20/01/2014 của Ủy ban Thường vụ Quốc hội về trình tự, thủ tục xem xét, quyết định áp dụng các biện pháp xử lý hành chính tại Tòa án.</w:t>
      </w:r>
    </w:p>
    <w:p>
      <w:pPr>
        <w:pStyle w:val="ListParagraph"/>
        <w:numPr>
          <w:ilvl w:val="0"/>
          <w:numId w:val="3"/>
        </w:numPr>
        <w:tabs>
          <w:tab w:pos="1422" w:val="left" w:leader="none"/>
        </w:tabs>
        <w:spacing w:line="240" w:lineRule="auto" w:before="119" w:after="0"/>
        <w:ind w:left="1421" w:right="0" w:hanging="397"/>
        <w:jc w:val="both"/>
        <w:rPr>
          <w:sz w:val="28"/>
        </w:rPr>
      </w:pPr>
      <w:r>
        <w:rPr>
          <w:sz w:val="28"/>
        </w:rPr>
        <w:t>Về</w:t>
      </w:r>
      <w:r>
        <w:rPr>
          <w:spacing w:val="-2"/>
          <w:sz w:val="28"/>
        </w:rPr>
        <w:t> </w:t>
      </w:r>
      <w:r>
        <w:rPr>
          <w:sz w:val="28"/>
        </w:rPr>
        <w:t>nội</w:t>
      </w:r>
      <w:r>
        <w:rPr>
          <w:spacing w:val="-4"/>
          <w:sz w:val="28"/>
        </w:rPr>
        <w:t> </w:t>
      </w:r>
      <w:r>
        <w:rPr>
          <w:sz w:val="28"/>
        </w:rPr>
        <w:t>dung vụ</w:t>
      </w:r>
      <w:r>
        <w:rPr>
          <w:spacing w:val="-4"/>
          <w:sz w:val="28"/>
        </w:rPr>
        <w:t> việc:</w:t>
      </w:r>
    </w:p>
    <w:p>
      <w:pPr>
        <w:pStyle w:val="BodyText"/>
        <w:spacing w:before="122"/>
        <w:ind w:right="105"/>
      </w:pPr>
      <w:r>
        <w:rPr/>
        <w:t>Anh Lê Hoàng A thừa nhận vào khoảng 19 giờ 00 phút ngày 06/11/2022 anh Hoàng A tiếp tục sử dụng trái phép chất ma túy một mình tại phía sau nhà của anh Hoàng A thuộc ấp Hưng Hòa, xã Tân Khánh Trung, huyện Lấp Vò, loại ma túy đá, (Tức là anh Hoàng A tái nghiện ma túy). Xét thấy, lời khai nhận của anh Hoàng A phù hợp với các tài liệu có trong hồ sơ vụ việc và kết quả xét nghiệm ngày 07/11/2022 của Trạm y tế xã Tân Khánh Trung,</w:t>
      </w:r>
      <w:r>
        <w:rPr>
          <w:spacing w:val="-1"/>
        </w:rPr>
        <w:t> </w:t>
      </w:r>
      <w:r>
        <w:rPr/>
        <w:t>huyện Lấp Vò, tỉnh Đồng Tháp. Về</w:t>
      </w:r>
      <w:r>
        <w:rPr>
          <w:spacing w:val="-1"/>
        </w:rPr>
        <w:t> </w:t>
      </w:r>
      <w:r>
        <w:rPr/>
        <w:t>nhận thức, anh Hoàng A</w:t>
      </w:r>
      <w:r>
        <w:rPr>
          <w:spacing w:val="-2"/>
        </w:rPr>
        <w:t> </w:t>
      </w:r>
      <w:r>
        <w:rPr/>
        <w:t>biết được việc sử dụng trái phép chất ma túy là vi phạm pháp luật và nếu như sử dụng trái phép chất ma túy nhiều lần sẽ làm</w:t>
      </w:r>
      <w:r>
        <w:rPr>
          <w:spacing w:val="-2"/>
        </w:rPr>
        <w:t> </w:t>
      </w:r>
      <w:r>
        <w:rPr/>
        <w:t>ảnh hưởng đến sức khỏe không chỉ của bản thân anh Hoàng A, mà còn là gánh nặng cho gia đình và xã hội. Thế nhưng, anh Hoàng A vẫn cố ý thực hiện hành vi sử dụng trái phép chất ma</w:t>
      </w:r>
      <w:r>
        <w:rPr>
          <w:spacing w:val="40"/>
        </w:rPr>
        <w:t> </w:t>
      </w:r>
      <w:r>
        <w:rPr>
          <w:spacing w:val="-4"/>
        </w:rPr>
        <w:t>túy.</w:t>
      </w:r>
    </w:p>
    <w:p>
      <w:pPr>
        <w:pStyle w:val="BodyText"/>
        <w:spacing w:before="118"/>
        <w:ind w:right="105"/>
      </w:pPr>
      <w:r>
        <w:rPr/>
        <w:t>Theo kết quả xét nghiệm của Trạm y tế xã Tân Khánh Trung, huyện Lấp Vò, tỉnh Đồng Tháp thì anh Hoàng A có nghiện ma túy, thuộc loại Methamphetamine. Nhận thấy, anh Hoàng A biết được ma túy là chất gây nghiện nguy hiểm, không chỉ làm suy kiệt về kinh tế, sức khỏe của người nghiện mà còn có thể làm hạn chế hoặc mất khả năng điều khiển hành vi của người nghiện. Hơn nữa, ma túy còn là mầm mống lan truyền các căn bệnh xã hội và còn là nguyên nhân phát sinh nhiều loại tội phạm nguy hiểm. Mặc dù, anh Hoàng A đã được tạo điều kiện để tự nguyện cai nghiện, thế nhưng anh Hoàng A vẫn tiếp tục sử dụng trái phép chất ma túy.</w:t>
      </w:r>
    </w:p>
    <w:p>
      <w:pPr>
        <w:pStyle w:val="BodyText"/>
        <w:spacing w:before="122"/>
        <w:ind w:right="109"/>
      </w:pPr>
      <w:r>
        <w:rPr/>
        <w:t>Từ những phân tích trên, cho thấy việc áp dụng biện pháp xử lý hành chính đưa vào cơ sở cai nghiện bắt buộc đối với anh Lê Hoàng A là cần thiết và cần phải có thời gian tập trung cai nghiện cho anh Hoàng A mới có thể có</w:t>
      </w:r>
    </w:p>
    <w:p>
      <w:pPr>
        <w:spacing w:after="0"/>
        <w:sectPr>
          <w:pgSz w:w="11910" w:h="16850"/>
          <w:pgMar w:header="0" w:footer="391" w:top="1060" w:bottom="580" w:left="1680" w:right="1020"/>
        </w:sectPr>
      </w:pPr>
    </w:p>
    <w:p>
      <w:pPr>
        <w:pStyle w:val="BodyText"/>
        <w:spacing w:before="65"/>
        <w:ind w:right="106" w:firstLine="0"/>
      </w:pPr>
      <w:r>
        <w:rPr/>
        <w:t>được sức khỏe tốt, có cuộc sống lành mạnh, trở thành người công dân tốt, có ích cho gia đình và xã hội. Chính vì vậy, xét đề nghị của Phòng Lao động - Thương binh và Xã hội huyện Lấp Vò là có căn cứ và phù hợp với quy định của pháp luật nên chấp nhận.</w:t>
      </w:r>
    </w:p>
    <w:p>
      <w:pPr>
        <w:pStyle w:val="ListParagraph"/>
        <w:numPr>
          <w:ilvl w:val="0"/>
          <w:numId w:val="3"/>
        </w:numPr>
        <w:tabs>
          <w:tab w:pos="1460" w:val="left" w:leader="none"/>
        </w:tabs>
        <w:spacing w:line="240" w:lineRule="auto" w:before="121" w:after="0"/>
        <w:ind w:left="305" w:right="106" w:firstLine="719"/>
        <w:jc w:val="both"/>
        <w:rPr>
          <w:sz w:val="28"/>
        </w:rPr>
      </w:pPr>
      <w:r>
        <w:rPr>
          <w:sz w:val="28"/>
        </w:rPr>
        <w:t>Về tình tiết giảm nhẹ: Xét thấy, trong quá trình làm việc anh Lê Hoàng A đã tự</w:t>
      </w:r>
      <w:r>
        <w:rPr>
          <w:spacing w:val="-1"/>
          <w:sz w:val="28"/>
        </w:rPr>
        <w:t> </w:t>
      </w:r>
      <w:r>
        <w:rPr>
          <w:sz w:val="28"/>
        </w:rPr>
        <w:t>nguyện khai báo, thành thật hối lỗi. Do đó, anh Hoàng A được áp dụng tình tiết giảm nhẹ được quy định tại khoản 2 Điều 9</w:t>
      </w:r>
      <w:r>
        <w:rPr>
          <w:spacing w:val="25"/>
          <w:sz w:val="28"/>
        </w:rPr>
        <w:t> </w:t>
      </w:r>
      <w:r>
        <w:rPr>
          <w:sz w:val="28"/>
        </w:rPr>
        <w:t>của Luật Xử lý</w:t>
      </w:r>
      <w:r>
        <w:rPr>
          <w:spacing w:val="40"/>
          <w:sz w:val="28"/>
        </w:rPr>
        <w:t> </w:t>
      </w:r>
      <w:r>
        <w:rPr>
          <w:sz w:val="28"/>
        </w:rPr>
        <w:t>vi phạm hành chính.</w:t>
      </w:r>
    </w:p>
    <w:p>
      <w:pPr>
        <w:pStyle w:val="ListParagraph"/>
        <w:numPr>
          <w:ilvl w:val="0"/>
          <w:numId w:val="3"/>
        </w:numPr>
        <w:tabs>
          <w:tab w:pos="1422" w:val="left" w:leader="none"/>
        </w:tabs>
        <w:spacing w:line="240" w:lineRule="auto" w:before="121" w:after="0"/>
        <w:ind w:left="1421" w:right="0" w:hanging="397"/>
        <w:jc w:val="both"/>
        <w:rPr>
          <w:sz w:val="28"/>
        </w:rPr>
      </w:pPr>
      <w:r>
        <w:rPr>
          <w:sz w:val="28"/>
        </w:rPr>
        <w:t>Về</w:t>
      </w:r>
      <w:r>
        <w:rPr>
          <w:spacing w:val="-4"/>
          <w:sz w:val="28"/>
        </w:rPr>
        <w:t> </w:t>
      </w:r>
      <w:r>
        <w:rPr>
          <w:sz w:val="28"/>
        </w:rPr>
        <w:t>tình</w:t>
      </w:r>
      <w:r>
        <w:rPr>
          <w:spacing w:val="-3"/>
          <w:sz w:val="28"/>
        </w:rPr>
        <w:t> </w:t>
      </w:r>
      <w:r>
        <w:rPr>
          <w:sz w:val="28"/>
        </w:rPr>
        <w:t>tiết</w:t>
      </w:r>
      <w:r>
        <w:rPr>
          <w:spacing w:val="-2"/>
          <w:sz w:val="28"/>
        </w:rPr>
        <w:t> </w:t>
      </w:r>
      <w:r>
        <w:rPr>
          <w:sz w:val="28"/>
        </w:rPr>
        <w:t>tăng</w:t>
      </w:r>
      <w:r>
        <w:rPr>
          <w:spacing w:val="-3"/>
          <w:sz w:val="28"/>
        </w:rPr>
        <w:t> </w:t>
      </w:r>
      <w:r>
        <w:rPr>
          <w:sz w:val="28"/>
        </w:rPr>
        <w:t>nặng:</w:t>
      </w:r>
      <w:r>
        <w:rPr>
          <w:spacing w:val="-1"/>
          <w:sz w:val="28"/>
        </w:rPr>
        <w:t> </w:t>
      </w:r>
      <w:r>
        <w:rPr>
          <w:sz w:val="28"/>
        </w:rPr>
        <w:t>Không</w:t>
      </w:r>
      <w:r>
        <w:rPr>
          <w:spacing w:val="-2"/>
          <w:sz w:val="28"/>
        </w:rPr>
        <w:t> </w:t>
      </w:r>
      <w:r>
        <w:rPr>
          <w:spacing w:val="-5"/>
          <w:sz w:val="28"/>
        </w:rPr>
        <w:t>có.</w:t>
      </w:r>
    </w:p>
    <w:p>
      <w:pPr>
        <w:pStyle w:val="ListParagraph"/>
        <w:numPr>
          <w:ilvl w:val="0"/>
          <w:numId w:val="3"/>
        </w:numPr>
        <w:tabs>
          <w:tab w:pos="1458" w:val="left" w:leader="none"/>
        </w:tabs>
        <w:spacing w:line="240" w:lineRule="auto" w:before="120" w:after="0"/>
        <w:ind w:left="305" w:right="108" w:firstLine="719"/>
        <w:jc w:val="both"/>
        <w:rPr>
          <w:sz w:val="28"/>
        </w:rPr>
      </w:pPr>
      <w:r>
        <w:rPr>
          <w:sz w:val="28"/>
        </w:rPr>
        <w:t>Xét thấy, đề nghị của Phòng Lao động - Thương binh và Xã hội huyện Lấp Vò và Viện kiểm sát nhân dân huyện Lấp Vò là có căn cứ và phù hợp với quy định của pháp luật và cần thiết phải áp dụng biện pháp xử lý vi phạm hành chính đưa vào cơ sở cai nghiện bắt buộc đối với anh Lê Hoàng A, nên chấp nhận.</w:t>
      </w:r>
    </w:p>
    <w:p>
      <w:pPr>
        <w:spacing w:before="121"/>
        <w:ind w:left="1025"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firstLine="0"/>
        <w:jc w:val="left"/>
        <w:rPr>
          <w:i/>
          <w:sz w:val="13"/>
        </w:rPr>
      </w:pPr>
    </w:p>
    <w:p>
      <w:pPr>
        <w:spacing w:before="89"/>
        <w:ind w:left="2509" w:right="2316" w:firstLine="0"/>
        <w:jc w:val="center"/>
        <w:rPr>
          <w:b/>
          <w:sz w:val="28"/>
        </w:rPr>
      </w:pPr>
      <w:r>
        <w:rPr>
          <w:b/>
          <w:sz w:val="28"/>
        </w:rPr>
        <w:t>QUYẾT</w:t>
      </w:r>
      <w:r>
        <w:rPr>
          <w:b/>
          <w:spacing w:val="-4"/>
          <w:sz w:val="28"/>
        </w:rPr>
        <w:t> </w:t>
      </w:r>
      <w:r>
        <w:rPr>
          <w:b/>
          <w:spacing w:val="-2"/>
          <w:sz w:val="28"/>
        </w:rPr>
        <w:t>ÐỊNH:</w:t>
      </w:r>
    </w:p>
    <w:p>
      <w:pPr>
        <w:pStyle w:val="BodyText"/>
        <w:spacing w:before="234"/>
        <w:ind w:right="110"/>
      </w:pPr>
      <w:r>
        <w:rPr/>
        <w:t>Căn cứ vào các điều 6, 9, 95, 96, 103 và 104 của Luật Xử lý vi phạm hành chính;</w:t>
      </w:r>
    </w:p>
    <w:p>
      <w:pPr>
        <w:pStyle w:val="BodyText"/>
        <w:spacing w:before="120"/>
        <w:ind w:right="110"/>
      </w:pPr>
      <w:r>
        <w:rPr/>
        <w:t>Căn cứ vào khoản 1 Điều 3 và khoản 2 Điều 19 Pháp lệnh số 09/2014/UBTVQH13 ngày 20/01/2014 của Ủy ban Thường vụ Quốc hội về trình tự, thủ tục xem xét, quyết định áp dụng các biện pháp xử lý hành chính tại Tòa án;</w:t>
      </w:r>
    </w:p>
    <w:p>
      <w:pPr>
        <w:pStyle w:val="BodyText"/>
        <w:ind w:right="110"/>
      </w:pPr>
      <w:r>
        <w:rPr/>
        <w:t>Căn cứ vào Nghị định số 116/2021/NĐ-CP ngày 21/12/2021 của Chính phủ quy định chi tiết một số điều của Luật Phòng, chống ma túy, Luật Xử lý vi phạm hành chính về cai nghiện ma túy và quản lý sau cai nghiện ma túy;</w:t>
      </w:r>
    </w:p>
    <w:p>
      <w:pPr>
        <w:pStyle w:val="BodyText"/>
        <w:spacing w:before="119"/>
        <w:ind w:right="108"/>
      </w:pPr>
      <w:r>
        <w:rPr/>
        <w:t>Căn cứ vào các điều 1, 2, 4 và 9 Nghị quyết số 04/2015/NQ-HĐTP ngày 24/12/2015 của Hội đồng Thẩm phán Tòa án nhân dân tối cao hướng</w:t>
      </w:r>
      <w:r>
        <w:rPr>
          <w:spacing w:val="40"/>
        </w:rPr>
        <w:t> </w:t>
      </w:r>
      <w:r>
        <w:rPr/>
        <w:t>dẫn thi hành một số quy định của pháp luật về xem xét, quyết định áp dụng các biện pháp xử lý hành chính tại Tòa án nhân dân;</w:t>
      </w:r>
    </w:p>
    <w:p>
      <w:pPr>
        <w:pStyle w:val="ListParagraph"/>
        <w:numPr>
          <w:ilvl w:val="0"/>
          <w:numId w:val="4"/>
        </w:numPr>
        <w:tabs>
          <w:tab w:pos="1335" w:val="left" w:leader="none"/>
        </w:tabs>
        <w:spacing w:line="240" w:lineRule="auto" w:before="121" w:after="0"/>
        <w:ind w:left="305" w:right="110" w:firstLine="719"/>
        <w:jc w:val="both"/>
        <w:rPr>
          <w:sz w:val="28"/>
        </w:rPr>
      </w:pPr>
      <w:r>
        <w:rPr>
          <w:sz w:val="28"/>
        </w:rPr>
        <w:t>Áp dụng biện pháp xử lý hành chính đưa vào cơ sở cai nghiện bắt buộc đối với anh Lê Hoàng A.</w:t>
      </w:r>
    </w:p>
    <w:p>
      <w:pPr>
        <w:pStyle w:val="ListParagraph"/>
        <w:numPr>
          <w:ilvl w:val="0"/>
          <w:numId w:val="4"/>
        </w:numPr>
        <w:tabs>
          <w:tab w:pos="1333" w:val="left" w:leader="none"/>
        </w:tabs>
        <w:spacing w:line="240" w:lineRule="auto" w:before="120" w:after="0"/>
        <w:ind w:left="305" w:right="106" w:firstLine="719"/>
        <w:jc w:val="both"/>
        <w:rPr>
          <w:sz w:val="28"/>
        </w:rPr>
      </w:pPr>
      <w:r>
        <w:rPr>
          <w:sz w:val="28"/>
        </w:rPr>
        <w:t>Thời gian chấp hành tại cơ sở cai nghiện bắt buộc là 13 (Mười ba) tháng, kể từ ngày người bị áp dụng biện pháp xử lý hành chính bị tạm giữ để đưa đi cơ sở cai nghiện bắt buộc.</w:t>
      </w:r>
    </w:p>
    <w:p>
      <w:pPr>
        <w:pStyle w:val="ListParagraph"/>
        <w:numPr>
          <w:ilvl w:val="0"/>
          <w:numId w:val="4"/>
        </w:numPr>
        <w:tabs>
          <w:tab w:pos="1306" w:val="left" w:leader="none"/>
        </w:tabs>
        <w:spacing w:line="240" w:lineRule="auto" w:before="121" w:after="0"/>
        <w:ind w:left="1306" w:right="0" w:hanging="281"/>
        <w:jc w:val="both"/>
        <w:rPr>
          <w:sz w:val="28"/>
        </w:rPr>
      </w:pPr>
      <w:r>
        <w:rPr>
          <w:sz w:val="28"/>
        </w:rPr>
        <w:t>Nơi</w:t>
      </w:r>
      <w:r>
        <w:rPr>
          <w:spacing w:val="-3"/>
          <w:sz w:val="28"/>
        </w:rPr>
        <w:t> </w:t>
      </w:r>
      <w:r>
        <w:rPr>
          <w:sz w:val="28"/>
        </w:rPr>
        <w:t>chấp</w:t>
      </w:r>
      <w:r>
        <w:rPr>
          <w:spacing w:val="-2"/>
          <w:sz w:val="28"/>
        </w:rPr>
        <w:t> </w:t>
      </w:r>
      <w:r>
        <w:rPr>
          <w:sz w:val="28"/>
        </w:rPr>
        <w:t>hành</w:t>
      </w:r>
      <w:r>
        <w:rPr>
          <w:spacing w:val="-2"/>
          <w:sz w:val="28"/>
        </w:rPr>
        <w:t> </w:t>
      </w:r>
      <w:r>
        <w:rPr>
          <w:sz w:val="28"/>
        </w:rPr>
        <w:t>là</w:t>
      </w:r>
      <w:r>
        <w:rPr>
          <w:spacing w:val="-3"/>
          <w:sz w:val="28"/>
        </w:rPr>
        <w:t> </w:t>
      </w:r>
      <w:r>
        <w:rPr>
          <w:sz w:val="28"/>
        </w:rPr>
        <w:t>Cơ</w:t>
      </w:r>
      <w:r>
        <w:rPr>
          <w:spacing w:val="-3"/>
          <w:sz w:val="28"/>
        </w:rPr>
        <w:t> </w:t>
      </w:r>
      <w:r>
        <w:rPr>
          <w:sz w:val="28"/>
        </w:rPr>
        <w:t>sở</w:t>
      </w:r>
      <w:r>
        <w:rPr>
          <w:spacing w:val="-5"/>
          <w:sz w:val="28"/>
        </w:rPr>
        <w:t> </w:t>
      </w:r>
      <w:r>
        <w:rPr>
          <w:sz w:val="28"/>
        </w:rPr>
        <w:t>điều</w:t>
      </w:r>
      <w:r>
        <w:rPr>
          <w:spacing w:val="-3"/>
          <w:sz w:val="28"/>
        </w:rPr>
        <w:t> </w:t>
      </w:r>
      <w:r>
        <w:rPr>
          <w:sz w:val="28"/>
        </w:rPr>
        <w:t>trị</w:t>
      </w:r>
      <w:r>
        <w:rPr>
          <w:spacing w:val="-5"/>
          <w:sz w:val="28"/>
        </w:rPr>
        <w:t> </w:t>
      </w:r>
      <w:r>
        <w:rPr>
          <w:sz w:val="28"/>
        </w:rPr>
        <w:t>nghiện</w:t>
      </w:r>
      <w:r>
        <w:rPr>
          <w:spacing w:val="-5"/>
          <w:sz w:val="28"/>
        </w:rPr>
        <w:t> </w:t>
      </w:r>
      <w:r>
        <w:rPr>
          <w:sz w:val="28"/>
        </w:rPr>
        <w:t>tỉnh Đồng</w:t>
      </w:r>
      <w:r>
        <w:rPr>
          <w:spacing w:val="-2"/>
          <w:sz w:val="28"/>
        </w:rPr>
        <w:t> Tháp.</w:t>
      </w:r>
    </w:p>
    <w:p>
      <w:pPr>
        <w:pStyle w:val="ListParagraph"/>
        <w:numPr>
          <w:ilvl w:val="0"/>
          <w:numId w:val="4"/>
        </w:numPr>
        <w:tabs>
          <w:tab w:pos="1335" w:val="left" w:leader="none"/>
        </w:tabs>
        <w:spacing w:line="240" w:lineRule="auto" w:before="120" w:after="0"/>
        <w:ind w:left="305" w:right="108" w:firstLine="719"/>
        <w:jc w:val="both"/>
        <w:rPr>
          <w:sz w:val="28"/>
        </w:rPr>
      </w:pPr>
      <w:r>
        <w:rPr>
          <w:sz w:val="28"/>
        </w:rPr>
        <w:t>Anh Lê Hoàng A có quyền khiếu nại quyết định trong thời hạn 03 ngày làm việc, kể từ ngày nhận được quyết định hoặc quyết định được niêm yết theo quy định của pháp luật; Trưởng Phòng Lao động Thương binh và Xã hội huyện Lấp Vò, tỉnh Đồng Tháp có quyền kiến nghị và Viện kiểm</w:t>
      </w:r>
      <w:r>
        <w:rPr>
          <w:spacing w:val="-3"/>
          <w:sz w:val="28"/>
        </w:rPr>
        <w:t> </w:t>
      </w:r>
      <w:r>
        <w:rPr>
          <w:sz w:val="28"/>
        </w:rPr>
        <w:t>sát nhân</w:t>
      </w:r>
    </w:p>
    <w:p>
      <w:pPr>
        <w:spacing w:after="0" w:line="240" w:lineRule="auto"/>
        <w:jc w:val="both"/>
        <w:rPr>
          <w:sz w:val="28"/>
        </w:rPr>
        <w:sectPr>
          <w:pgSz w:w="11910" w:h="16850"/>
          <w:pgMar w:header="0" w:footer="391" w:top="1060" w:bottom="580" w:left="1680" w:right="1020"/>
        </w:sectPr>
      </w:pPr>
    </w:p>
    <w:p>
      <w:pPr>
        <w:pStyle w:val="BodyText"/>
        <w:spacing w:line="242" w:lineRule="auto" w:before="65"/>
        <w:ind w:right="110" w:firstLine="0"/>
      </w:pPr>
      <w:r>
        <w:rPr/>
        <w:t>dân huyện Lấp Vò, tỉnh Đồng Tháp có quyền kháng nghị quyết định trong</w:t>
      </w:r>
      <w:r>
        <w:rPr>
          <w:spacing w:val="40"/>
        </w:rPr>
        <w:t> </w:t>
      </w:r>
      <w:r>
        <w:rPr/>
        <w:t>thời hạn 03 ngày làm việc, kể từ ngày Tòa án công bố quyết định.</w:t>
      </w:r>
    </w:p>
    <w:p>
      <w:pPr>
        <w:pStyle w:val="ListParagraph"/>
        <w:numPr>
          <w:ilvl w:val="0"/>
          <w:numId w:val="4"/>
        </w:numPr>
        <w:tabs>
          <w:tab w:pos="1333" w:val="left" w:leader="none"/>
        </w:tabs>
        <w:spacing w:line="240" w:lineRule="auto" w:before="115" w:after="0"/>
        <w:ind w:left="305" w:right="119" w:firstLine="719"/>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4"/>
        </w:numPr>
        <w:tabs>
          <w:tab w:pos="1321" w:val="left" w:leader="none"/>
        </w:tabs>
        <w:spacing w:line="240" w:lineRule="auto" w:before="120" w:after="0"/>
        <w:ind w:left="305" w:right="108" w:firstLine="719"/>
        <w:jc w:val="both"/>
        <w:rPr>
          <w:sz w:val="28"/>
        </w:rPr>
      </w:pPr>
      <w:r>
        <w:rPr>
          <w:sz w:val="28"/>
        </w:rPr>
        <w:t>Cơ quan thi hành quyết định: Trưởng Phòng Lao động Thương binh và Xã hội huyện Lấp Vò, tỉnh Đồng Tháp và Công an huyện Lấp Vò, tỉnh Đồng Tháp.</w:t>
      </w:r>
    </w:p>
    <w:p>
      <w:pPr>
        <w:pStyle w:val="BodyText"/>
        <w:spacing w:before="5"/>
        <w:ind w:left="0" w:firstLine="0"/>
        <w:jc w:val="left"/>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1"/>
        <w:gridCol w:w="2841"/>
      </w:tblGrid>
      <w:tr>
        <w:trPr>
          <w:trHeight w:val="2473" w:hRule="atLeast"/>
        </w:trPr>
        <w:tc>
          <w:tcPr>
            <w:tcW w:w="4601" w:type="dxa"/>
          </w:tcPr>
          <w:p>
            <w:pPr>
              <w:pStyle w:val="TableParagraph"/>
              <w:spacing w:line="264" w:lineRule="exact"/>
              <w:ind w:left="50"/>
              <w:rPr>
                <w:b/>
                <w:i/>
                <w:sz w:val="24"/>
              </w:rPr>
            </w:pPr>
            <w:r>
              <w:rPr>
                <w:b/>
                <w:i/>
                <w:sz w:val="24"/>
              </w:rPr>
              <w:t>Nơi</w:t>
            </w:r>
            <w:r>
              <w:rPr>
                <w:b/>
                <w:i/>
                <w:spacing w:val="-5"/>
                <w:sz w:val="24"/>
              </w:rPr>
              <w:t> </w:t>
            </w:r>
            <w:r>
              <w:rPr>
                <w:b/>
                <w:i/>
                <w:spacing w:val="-2"/>
                <w:sz w:val="24"/>
              </w:rPr>
              <w:t>nh¾n:</w:t>
            </w:r>
          </w:p>
          <w:p>
            <w:pPr>
              <w:pStyle w:val="TableParagraph"/>
              <w:numPr>
                <w:ilvl w:val="0"/>
                <w:numId w:val="5"/>
              </w:numPr>
              <w:tabs>
                <w:tab w:pos="175" w:val="left" w:leader="none"/>
              </w:tabs>
              <w:spacing w:line="252" w:lineRule="exact" w:before="0" w:after="0"/>
              <w:ind w:left="174" w:right="0" w:hanging="125"/>
              <w:jc w:val="left"/>
              <w:rPr>
                <w:sz w:val="22"/>
              </w:rPr>
            </w:pPr>
            <w:r>
              <w:rPr>
                <w:sz w:val="22"/>
              </w:rPr>
              <w:t>Phòng</w:t>
            </w:r>
            <w:r>
              <w:rPr>
                <w:spacing w:val="-7"/>
                <w:sz w:val="22"/>
              </w:rPr>
              <w:t> </w:t>
            </w:r>
            <w:r>
              <w:rPr>
                <w:sz w:val="22"/>
              </w:rPr>
              <w:t>LĐTB&amp;XH</w:t>
            </w:r>
            <w:r>
              <w:rPr>
                <w:spacing w:val="-3"/>
                <w:sz w:val="22"/>
              </w:rPr>
              <w:t> </w:t>
            </w:r>
            <w:r>
              <w:rPr>
                <w:sz w:val="22"/>
              </w:rPr>
              <w:t>huyện</w:t>
            </w:r>
            <w:r>
              <w:rPr>
                <w:spacing w:val="-2"/>
                <w:sz w:val="22"/>
              </w:rPr>
              <w:t> </w:t>
            </w:r>
            <w:r>
              <w:rPr>
                <w:sz w:val="22"/>
              </w:rPr>
              <w:t>Lấp</w:t>
            </w:r>
            <w:r>
              <w:rPr>
                <w:spacing w:val="-2"/>
                <w:sz w:val="22"/>
              </w:rPr>
              <w:t> </w:t>
            </w:r>
            <w:r>
              <w:rPr>
                <w:spacing w:val="-5"/>
                <w:sz w:val="22"/>
              </w:rPr>
              <w:t>Vò;</w:t>
            </w:r>
          </w:p>
          <w:p>
            <w:pPr>
              <w:pStyle w:val="TableParagraph"/>
              <w:numPr>
                <w:ilvl w:val="0"/>
                <w:numId w:val="5"/>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Lấp</w:t>
            </w:r>
            <w:r>
              <w:rPr>
                <w:spacing w:val="-1"/>
                <w:sz w:val="22"/>
              </w:rPr>
              <w:t> </w:t>
            </w:r>
            <w:r>
              <w:rPr>
                <w:spacing w:val="-5"/>
                <w:sz w:val="22"/>
              </w:rPr>
              <w:t>Vò;</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Lấp </w:t>
            </w:r>
            <w:r>
              <w:rPr>
                <w:spacing w:val="-5"/>
                <w:sz w:val="22"/>
              </w:rPr>
              <w:t>Vò;</w:t>
            </w:r>
          </w:p>
          <w:p>
            <w:pPr>
              <w:pStyle w:val="TableParagraph"/>
              <w:numPr>
                <w:ilvl w:val="0"/>
                <w:numId w:val="5"/>
              </w:numPr>
              <w:tabs>
                <w:tab w:pos="178" w:val="left" w:leader="none"/>
              </w:tabs>
              <w:spacing w:line="252" w:lineRule="exact" w:before="1" w:after="0"/>
              <w:ind w:left="177" w:right="0" w:hanging="128"/>
              <w:jc w:val="left"/>
              <w:rPr>
                <w:sz w:val="22"/>
              </w:rPr>
            </w:pPr>
            <w:r>
              <w:rPr>
                <w:sz w:val="22"/>
              </w:rPr>
              <w:t>Cơ</w:t>
            </w:r>
            <w:r>
              <w:rPr>
                <w:spacing w:val="-3"/>
                <w:sz w:val="22"/>
              </w:rPr>
              <w:t> </w:t>
            </w:r>
            <w:r>
              <w:rPr>
                <w:sz w:val="22"/>
              </w:rPr>
              <w:t>sở</w:t>
            </w:r>
            <w:r>
              <w:rPr>
                <w:spacing w:val="-1"/>
                <w:sz w:val="22"/>
              </w:rPr>
              <w:t> </w:t>
            </w:r>
            <w:r>
              <w:rPr>
                <w:sz w:val="22"/>
              </w:rPr>
              <w:t>điều</w:t>
            </w:r>
            <w:r>
              <w:rPr>
                <w:spacing w:val="-4"/>
                <w:sz w:val="22"/>
              </w:rPr>
              <w:t> </w:t>
            </w:r>
            <w:r>
              <w:rPr>
                <w:sz w:val="22"/>
              </w:rPr>
              <w:t>trị</w:t>
            </w:r>
            <w:r>
              <w:rPr>
                <w:spacing w:val="-1"/>
                <w:sz w:val="22"/>
              </w:rPr>
              <w:t> </w:t>
            </w:r>
            <w:r>
              <w:rPr>
                <w:sz w:val="22"/>
              </w:rPr>
              <w:t>nghiện</w:t>
            </w:r>
            <w:r>
              <w:rPr>
                <w:spacing w:val="-4"/>
                <w:sz w:val="22"/>
              </w:rPr>
              <w:t> </w:t>
            </w:r>
            <w:r>
              <w:rPr>
                <w:sz w:val="22"/>
              </w:rPr>
              <w:t>tỉnh</w:t>
            </w:r>
            <w:r>
              <w:rPr>
                <w:spacing w:val="-5"/>
                <w:sz w:val="22"/>
              </w:rPr>
              <w:t> </w:t>
            </w:r>
            <w:r>
              <w:rPr>
                <w:sz w:val="22"/>
              </w:rPr>
              <w:t>Đồng</w:t>
            </w:r>
            <w:r>
              <w:rPr>
                <w:spacing w:val="-4"/>
                <w:sz w:val="22"/>
              </w:rPr>
              <w:t> Tháp;</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1"/>
                <w:sz w:val="22"/>
              </w:rPr>
              <w:t> </w:t>
            </w:r>
            <w:r>
              <w:rPr>
                <w:sz w:val="22"/>
              </w:rPr>
              <w:t>Tân</w:t>
            </w:r>
            <w:r>
              <w:rPr>
                <w:spacing w:val="-3"/>
                <w:sz w:val="22"/>
              </w:rPr>
              <w:t> </w:t>
            </w:r>
            <w:r>
              <w:rPr>
                <w:sz w:val="22"/>
              </w:rPr>
              <w:t>Khánh</w:t>
            </w:r>
            <w:r>
              <w:rPr>
                <w:spacing w:val="-4"/>
                <w:sz w:val="22"/>
              </w:rPr>
              <w:t> </w:t>
            </w:r>
            <w:r>
              <w:rPr>
                <w:spacing w:val="-2"/>
                <w:sz w:val="22"/>
              </w:rPr>
              <w:t>Trung;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bị</w:t>
            </w:r>
            <w:r>
              <w:rPr>
                <w:spacing w:val="-1"/>
                <w:sz w:val="22"/>
              </w:rPr>
              <w:t> </w:t>
            </w:r>
            <w:r>
              <w:rPr>
                <w:sz w:val="22"/>
              </w:rPr>
              <w:t>áp</w:t>
            </w:r>
            <w:r>
              <w:rPr>
                <w:spacing w:val="-1"/>
                <w:sz w:val="22"/>
              </w:rPr>
              <w:t> </w:t>
            </w:r>
            <w:r>
              <w:rPr>
                <w:spacing w:val="-4"/>
                <w:sz w:val="22"/>
              </w:rPr>
              <w:t>dụng;</w:t>
            </w:r>
          </w:p>
          <w:p>
            <w:pPr>
              <w:pStyle w:val="TableParagraph"/>
              <w:numPr>
                <w:ilvl w:val="0"/>
                <w:numId w:val="5"/>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HSVA,</w:t>
            </w:r>
            <w:r>
              <w:rPr>
                <w:spacing w:val="-2"/>
                <w:sz w:val="22"/>
              </w:rPr>
              <w:t> </w:t>
            </w:r>
            <w:r>
              <w:rPr>
                <w:sz w:val="22"/>
              </w:rPr>
              <w:t>VT</w:t>
            </w:r>
            <w:r>
              <w:rPr>
                <w:spacing w:val="-3"/>
                <w:sz w:val="22"/>
              </w:rPr>
              <w:t> </w:t>
            </w:r>
            <w:r>
              <w:rPr>
                <w:spacing w:val="-2"/>
                <w:sz w:val="22"/>
              </w:rPr>
              <w:t>(Kiều).</w:t>
            </w:r>
          </w:p>
        </w:tc>
        <w:tc>
          <w:tcPr>
            <w:tcW w:w="2841" w:type="dxa"/>
          </w:tcPr>
          <w:p>
            <w:pPr>
              <w:pStyle w:val="TableParagraph"/>
              <w:spacing w:line="313" w:lineRule="exact"/>
              <w:ind w:left="1046" w:right="41"/>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4"/>
              </w:rPr>
            </w:pPr>
          </w:p>
          <w:p>
            <w:pPr>
              <w:pStyle w:val="TableParagraph"/>
              <w:ind w:left="1043" w:right="41"/>
              <w:jc w:val="center"/>
              <w:rPr>
                <w:sz w:val="24"/>
              </w:rPr>
            </w:pPr>
            <w:r>
              <w:rPr>
                <w:sz w:val="24"/>
              </w:rPr>
              <w:t>(Đã</w:t>
            </w:r>
            <w:r>
              <w:rPr>
                <w:spacing w:val="-5"/>
                <w:sz w:val="24"/>
              </w:rPr>
              <w:t> ký)</w:t>
            </w:r>
          </w:p>
          <w:p>
            <w:pPr>
              <w:pStyle w:val="TableParagraph"/>
              <w:rPr>
                <w:sz w:val="26"/>
              </w:rPr>
            </w:pPr>
          </w:p>
          <w:p>
            <w:pPr>
              <w:pStyle w:val="TableParagraph"/>
              <w:rPr>
                <w:sz w:val="26"/>
              </w:rPr>
            </w:pPr>
          </w:p>
          <w:p>
            <w:pPr>
              <w:pStyle w:val="TableParagraph"/>
              <w:spacing w:line="302" w:lineRule="exact" w:before="228"/>
              <w:ind w:left="1046" w:right="39"/>
              <w:jc w:val="center"/>
              <w:rPr>
                <w:b/>
                <w:sz w:val="28"/>
              </w:rPr>
            </w:pPr>
            <w:r>
              <w:rPr>
                <w:b/>
                <w:sz w:val="28"/>
              </w:rPr>
              <w:t>Lê Quan </w:t>
            </w:r>
            <w:r>
              <w:rPr>
                <w:b/>
                <w:spacing w:val="-5"/>
                <w:sz w:val="28"/>
              </w:rPr>
              <w:t>Nam</w:t>
            </w:r>
          </w:p>
        </w:tc>
      </w:tr>
    </w:tbl>
    <w:sectPr>
      <w:pgSz w:w="11910" w:h="16850"/>
      <w:pgMar w:header="0" w:footer="391" w:top="1060" w:bottom="58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790009pt;margin-top:811.49115pt;width:13.5pt;height:16.4pt;mso-position-horizontal-relative:page;mso-position-vertical-relative:page;z-index:-15805952"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2" w:hanging="125"/>
      </w:pPr>
      <w:rPr>
        <w:rFonts w:hint="default"/>
        <w:lang w:val="vi" w:eastAsia="en-US" w:bidi="ar-SA"/>
      </w:rPr>
    </w:lvl>
    <w:lvl w:ilvl="2">
      <w:start w:val="0"/>
      <w:numFmt w:val="bullet"/>
      <w:lvlText w:val="•"/>
      <w:lvlJc w:val="left"/>
      <w:pPr>
        <w:ind w:left="1064" w:hanging="125"/>
      </w:pPr>
      <w:rPr>
        <w:rFonts w:hint="default"/>
        <w:lang w:val="vi" w:eastAsia="en-US" w:bidi="ar-SA"/>
      </w:rPr>
    </w:lvl>
    <w:lvl w:ilvl="3">
      <w:start w:val="0"/>
      <w:numFmt w:val="bullet"/>
      <w:lvlText w:val="•"/>
      <w:lvlJc w:val="left"/>
      <w:pPr>
        <w:ind w:left="1506" w:hanging="125"/>
      </w:pPr>
      <w:rPr>
        <w:rFonts w:hint="default"/>
        <w:lang w:val="vi" w:eastAsia="en-US" w:bidi="ar-SA"/>
      </w:rPr>
    </w:lvl>
    <w:lvl w:ilvl="4">
      <w:start w:val="0"/>
      <w:numFmt w:val="bullet"/>
      <w:lvlText w:val="•"/>
      <w:lvlJc w:val="left"/>
      <w:pPr>
        <w:ind w:left="1948" w:hanging="125"/>
      </w:pPr>
      <w:rPr>
        <w:rFonts w:hint="default"/>
        <w:lang w:val="vi" w:eastAsia="en-US" w:bidi="ar-SA"/>
      </w:rPr>
    </w:lvl>
    <w:lvl w:ilvl="5">
      <w:start w:val="0"/>
      <w:numFmt w:val="bullet"/>
      <w:lvlText w:val="•"/>
      <w:lvlJc w:val="left"/>
      <w:pPr>
        <w:ind w:left="2390" w:hanging="125"/>
      </w:pPr>
      <w:rPr>
        <w:rFonts w:hint="default"/>
        <w:lang w:val="vi" w:eastAsia="en-US" w:bidi="ar-SA"/>
      </w:rPr>
    </w:lvl>
    <w:lvl w:ilvl="6">
      <w:start w:val="0"/>
      <w:numFmt w:val="bullet"/>
      <w:lvlText w:val="•"/>
      <w:lvlJc w:val="left"/>
      <w:pPr>
        <w:ind w:left="2832" w:hanging="125"/>
      </w:pPr>
      <w:rPr>
        <w:rFonts w:hint="default"/>
        <w:lang w:val="vi" w:eastAsia="en-US" w:bidi="ar-SA"/>
      </w:rPr>
    </w:lvl>
    <w:lvl w:ilvl="7">
      <w:start w:val="0"/>
      <w:numFmt w:val="bullet"/>
      <w:lvlText w:val="•"/>
      <w:lvlJc w:val="left"/>
      <w:pPr>
        <w:ind w:left="3274" w:hanging="125"/>
      </w:pPr>
      <w:rPr>
        <w:rFonts w:hint="default"/>
        <w:lang w:val="vi" w:eastAsia="en-US" w:bidi="ar-SA"/>
      </w:rPr>
    </w:lvl>
    <w:lvl w:ilvl="8">
      <w:start w:val="0"/>
      <w:numFmt w:val="bullet"/>
      <w:lvlText w:val="•"/>
      <w:lvlJc w:val="left"/>
      <w:pPr>
        <w:ind w:left="3716" w:hanging="125"/>
      </w:pPr>
      <w:rPr>
        <w:rFonts w:hint="default"/>
        <w:lang w:val="vi" w:eastAsia="en-US" w:bidi="ar-SA"/>
      </w:rPr>
    </w:lvl>
  </w:abstractNum>
  <w:abstractNum w:abstractNumId="3">
    <w:multiLevelType w:val="hybridMultilevel"/>
    <w:lvl w:ilvl="0">
      <w:start w:val="1"/>
      <w:numFmt w:val="decimal"/>
      <w:lvlText w:val="%1."/>
      <w:lvlJc w:val="left"/>
      <w:pPr>
        <w:ind w:left="305"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90" w:hanging="310"/>
      </w:pPr>
      <w:rPr>
        <w:rFonts w:hint="default"/>
        <w:lang w:val="vi" w:eastAsia="en-US" w:bidi="ar-SA"/>
      </w:rPr>
    </w:lvl>
    <w:lvl w:ilvl="2">
      <w:start w:val="0"/>
      <w:numFmt w:val="bullet"/>
      <w:lvlText w:val="•"/>
      <w:lvlJc w:val="left"/>
      <w:pPr>
        <w:ind w:left="2081" w:hanging="310"/>
      </w:pPr>
      <w:rPr>
        <w:rFonts w:hint="default"/>
        <w:lang w:val="vi" w:eastAsia="en-US" w:bidi="ar-SA"/>
      </w:rPr>
    </w:lvl>
    <w:lvl w:ilvl="3">
      <w:start w:val="0"/>
      <w:numFmt w:val="bullet"/>
      <w:lvlText w:val="•"/>
      <w:lvlJc w:val="left"/>
      <w:pPr>
        <w:ind w:left="2971" w:hanging="310"/>
      </w:pPr>
      <w:rPr>
        <w:rFonts w:hint="default"/>
        <w:lang w:val="vi" w:eastAsia="en-US" w:bidi="ar-SA"/>
      </w:rPr>
    </w:lvl>
    <w:lvl w:ilvl="4">
      <w:start w:val="0"/>
      <w:numFmt w:val="bullet"/>
      <w:lvlText w:val="•"/>
      <w:lvlJc w:val="left"/>
      <w:pPr>
        <w:ind w:left="3862" w:hanging="310"/>
      </w:pPr>
      <w:rPr>
        <w:rFonts w:hint="default"/>
        <w:lang w:val="vi" w:eastAsia="en-US" w:bidi="ar-SA"/>
      </w:rPr>
    </w:lvl>
    <w:lvl w:ilvl="5">
      <w:start w:val="0"/>
      <w:numFmt w:val="bullet"/>
      <w:lvlText w:val="•"/>
      <w:lvlJc w:val="left"/>
      <w:pPr>
        <w:ind w:left="4753" w:hanging="310"/>
      </w:pPr>
      <w:rPr>
        <w:rFonts w:hint="default"/>
        <w:lang w:val="vi" w:eastAsia="en-US" w:bidi="ar-SA"/>
      </w:rPr>
    </w:lvl>
    <w:lvl w:ilvl="6">
      <w:start w:val="0"/>
      <w:numFmt w:val="bullet"/>
      <w:lvlText w:val="•"/>
      <w:lvlJc w:val="left"/>
      <w:pPr>
        <w:ind w:left="5643" w:hanging="310"/>
      </w:pPr>
      <w:rPr>
        <w:rFonts w:hint="default"/>
        <w:lang w:val="vi" w:eastAsia="en-US" w:bidi="ar-SA"/>
      </w:rPr>
    </w:lvl>
    <w:lvl w:ilvl="7">
      <w:start w:val="0"/>
      <w:numFmt w:val="bullet"/>
      <w:lvlText w:val="•"/>
      <w:lvlJc w:val="left"/>
      <w:pPr>
        <w:ind w:left="6534" w:hanging="310"/>
      </w:pPr>
      <w:rPr>
        <w:rFonts w:hint="default"/>
        <w:lang w:val="vi" w:eastAsia="en-US" w:bidi="ar-SA"/>
      </w:rPr>
    </w:lvl>
    <w:lvl w:ilvl="8">
      <w:start w:val="0"/>
      <w:numFmt w:val="bullet"/>
      <w:lvlText w:val="•"/>
      <w:lvlJc w:val="left"/>
      <w:pPr>
        <w:ind w:left="7425" w:hanging="310"/>
      </w:pPr>
      <w:rPr>
        <w:rFonts w:hint="default"/>
        <w:lang w:val="vi" w:eastAsia="en-US" w:bidi="ar-SA"/>
      </w:rPr>
    </w:lvl>
  </w:abstractNum>
  <w:abstractNum w:abstractNumId="2">
    <w:multiLevelType w:val="hybridMultilevel"/>
    <w:lvl w:ilvl="0">
      <w:start w:val="1"/>
      <w:numFmt w:val="decimal"/>
      <w:lvlText w:val="[%1]"/>
      <w:lvlJc w:val="left"/>
      <w:pPr>
        <w:ind w:left="305" w:hanging="44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0" w:hanging="442"/>
      </w:pPr>
      <w:rPr>
        <w:rFonts w:hint="default"/>
        <w:lang w:val="vi" w:eastAsia="en-US" w:bidi="ar-SA"/>
      </w:rPr>
    </w:lvl>
    <w:lvl w:ilvl="2">
      <w:start w:val="0"/>
      <w:numFmt w:val="bullet"/>
      <w:lvlText w:val="•"/>
      <w:lvlJc w:val="left"/>
      <w:pPr>
        <w:ind w:left="2081" w:hanging="442"/>
      </w:pPr>
      <w:rPr>
        <w:rFonts w:hint="default"/>
        <w:lang w:val="vi" w:eastAsia="en-US" w:bidi="ar-SA"/>
      </w:rPr>
    </w:lvl>
    <w:lvl w:ilvl="3">
      <w:start w:val="0"/>
      <w:numFmt w:val="bullet"/>
      <w:lvlText w:val="•"/>
      <w:lvlJc w:val="left"/>
      <w:pPr>
        <w:ind w:left="2971" w:hanging="442"/>
      </w:pPr>
      <w:rPr>
        <w:rFonts w:hint="default"/>
        <w:lang w:val="vi" w:eastAsia="en-US" w:bidi="ar-SA"/>
      </w:rPr>
    </w:lvl>
    <w:lvl w:ilvl="4">
      <w:start w:val="0"/>
      <w:numFmt w:val="bullet"/>
      <w:lvlText w:val="•"/>
      <w:lvlJc w:val="left"/>
      <w:pPr>
        <w:ind w:left="3862" w:hanging="442"/>
      </w:pPr>
      <w:rPr>
        <w:rFonts w:hint="default"/>
        <w:lang w:val="vi" w:eastAsia="en-US" w:bidi="ar-SA"/>
      </w:rPr>
    </w:lvl>
    <w:lvl w:ilvl="5">
      <w:start w:val="0"/>
      <w:numFmt w:val="bullet"/>
      <w:lvlText w:val="•"/>
      <w:lvlJc w:val="left"/>
      <w:pPr>
        <w:ind w:left="4753" w:hanging="442"/>
      </w:pPr>
      <w:rPr>
        <w:rFonts w:hint="default"/>
        <w:lang w:val="vi" w:eastAsia="en-US" w:bidi="ar-SA"/>
      </w:rPr>
    </w:lvl>
    <w:lvl w:ilvl="6">
      <w:start w:val="0"/>
      <w:numFmt w:val="bullet"/>
      <w:lvlText w:val="•"/>
      <w:lvlJc w:val="left"/>
      <w:pPr>
        <w:ind w:left="5643" w:hanging="442"/>
      </w:pPr>
      <w:rPr>
        <w:rFonts w:hint="default"/>
        <w:lang w:val="vi" w:eastAsia="en-US" w:bidi="ar-SA"/>
      </w:rPr>
    </w:lvl>
    <w:lvl w:ilvl="7">
      <w:start w:val="0"/>
      <w:numFmt w:val="bullet"/>
      <w:lvlText w:val="•"/>
      <w:lvlJc w:val="left"/>
      <w:pPr>
        <w:ind w:left="6534" w:hanging="442"/>
      </w:pPr>
      <w:rPr>
        <w:rFonts w:hint="default"/>
        <w:lang w:val="vi" w:eastAsia="en-US" w:bidi="ar-SA"/>
      </w:rPr>
    </w:lvl>
    <w:lvl w:ilvl="8">
      <w:start w:val="0"/>
      <w:numFmt w:val="bullet"/>
      <w:lvlText w:val="•"/>
      <w:lvlJc w:val="left"/>
      <w:pPr>
        <w:ind w:left="7425" w:hanging="442"/>
      </w:pPr>
      <w:rPr>
        <w:rFonts w:hint="default"/>
        <w:lang w:val="vi" w:eastAsia="en-US" w:bidi="ar-SA"/>
      </w:rPr>
    </w:lvl>
  </w:abstractNum>
  <w:abstractNum w:abstractNumId="1">
    <w:multiLevelType w:val="hybridMultilevel"/>
    <w:lvl w:ilvl="0">
      <w:start w:val="1"/>
      <w:numFmt w:val="decimal"/>
      <w:lvlText w:val="%1."/>
      <w:lvlJc w:val="left"/>
      <w:pPr>
        <w:ind w:left="305"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90" w:hanging="298"/>
      </w:pPr>
      <w:rPr>
        <w:rFonts w:hint="default"/>
        <w:lang w:val="vi" w:eastAsia="en-US" w:bidi="ar-SA"/>
      </w:rPr>
    </w:lvl>
    <w:lvl w:ilvl="2">
      <w:start w:val="0"/>
      <w:numFmt w:val="bullet"/>
      <w:lvlText w:val="•"/>
      <w:lvlJc w:val="left"/>
      <w:pPr>
        <w:ind w:left="2081" w:hanging="298"/>
      </w:pPr>
      <w:rPr>
        <w:rFonts w:hint="default"/>
        <w:lang w:val="vi" w:eastAsia="en-US" w:bidi="ar-SA"/>
      </w:rPr>
    </w:lvl>
    <w:lvl w:ilvl="3">
      <w:start w:val="0"/>
      <w:numFmt w:val="bullet"/>
      <w:lvlText w:val="•"/>
      <w:lvlJc w:val="left"/>
      <w:pPr>
        <w:ind w:left="2971" w:hanging="298"/>
      </w:pPr>
      <w:rPr>
        <w:rFonts w:hint="default"/>
        <w:lang w:val="vi" w:eastAsia="en-US" w:bidi="ar-SA"/>
      </w:rPr>
    </w:lvl>
    <w:lvl w:ilvl="4">
      <w:start w:val="0"/>
      <w:numFmt w:val="bullet"/>
      <w:lvlText w:val="•"/>
      <w:lvlJc w:val="left"/>
      <w:pPr>
        <w:ind w:left="3862" w:hanging="298"/>
      </w:pPr>
      <w:rPr>
        <w:rFonts w:hint="default"/>
        <w:lang w:val="vi" w:eastAsia="en-US" w:bidi="ar-SA"/>
      </w:rPr>
    </w:lvl>
    <w:lvl w:ilvl="5">
      <w:start w:val="0"/>
      <w:numFmt w:val="bullet"/>
      <w:lvlText w:val="•"/>
      <w:lvlJc w:val="left"/>
      <w:pPr>
        <w:ind w:left="4753" w:hanging="298"/>
      </w:pPr>
      <w:rPr>
        <w:rFonts w:hint="default"/>
        <w:lang w:val="vi" w:eastAsia="en-US" w:bidi="ar-SA"/>
      </w:rPr>
    </w:lvl>
    <w:lvl w:ilvl="6">
      <w:start w:val="0"/>
      <w:numFmt w:val="bullet"/>
      <w:lvlText w:val="•"/>
      <w:lvlJc w:val="left"/>
      <w:pPr>
        <w:ind w:left="5643" w:hanging="298"/>
      </w:pPr>
      <w:rPr>
        <w:rFonts w:hint="default"/>
        <w:lang w:val="vi" w:eastAsia="en-US" w:bidi="ar-SA"/>
      </w:rPr>
    </w:lvl>
    <w:lvl w:ilvl="7">
      <w:start w:val="0"/>
      <w:numFmt w:val="bullet"/>
      <w:lvlText w:val="•"/>
      <w:lvlJc w:val="left"/>
      <w:pPr>
        <w:ind w:left="6534" w:hanging="298"/>
      </w:pPr>
      <w:rPr>
        <w:rFonts w:hint="default"/>
        <w:lang w:val="vi" w:eastAsia="en-US" w:bidi="ar-SA"/>
      </w:rPr>
    </w:lvl>
    <w:lvl w:ilvl="8">
      <w:start w:val="0"/>
      <w:numFmt w:val="bullet"/>
      <w:lvlText w:val="•"/>
      <w:lvlJc w:val="left"/>
      <w:pPr>
        <w:ind w:left="7425" w:hanging="298"/>
      </w:pPr>
      <w:rPr>
        <w:rFonts w:hint="default"/>
        <w:lang w:val="vi" w:eastAsia="en-US" w:bidi="ar-SA"/>
      </w:rPr>
    </w:lvl>
  </w:abstractNum>
  <w:abstractNum w:abstractNumId="0">
    <w:multiLevelType w:val="hybridMultilevel"/>
    <w:lvl w:ilvl="0">
      <w:start w:val="1"/>
      <w:numFmt w:val="decimal"/>
      <w:lvlText w:val="%1."/>
      <w:lvlJc w:val="left"/>
      <w:pPr>
        <w:ind w:left="1306"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90" w:hanging="281"/>
      </w:pPr>
      <w:rPr>
        <w:rFonts w:hint="default"/>
        <w:lang w:val="vi" w:eastAsia="en-US" w:bidi="ar-SA"/>
      </w:rPr>
    </w:lvl>
    <w:lvl w:ilvl="2">
      <w:start w:val="0"/>
      <w:numFmt w:val="bullet"/>
      <w:lvlText w:val="•"/>
      <w:lvlJc w:val="left"/>
      <w:pPr>
        <w:ind w:left="2881" w:hanging="281"/>
      </w:pPr>
      <w:rPr>
        <w:rFonts w:hint="default"/>
        <w:lang w:val="vi" w:eastAsia="en-US" w:bidi="ar-SA"/>
      </w:rPr>
    </w:lvl>
    <w:lvl w:ilvl="3">
      <w:start w:val="0"/>
      <w:numFmt w:val="bullet"/>
      <w:lvlText w:val="•"/>
      <w:lvlJc w:val="left"/>
      <w:pPr>
        <w:ind w:left="3671" w:hanging="281"/>
      </w:pPr>
      <w:rPr>
        <w:rFonts w:hint="default"/>
        <w:lang w:val="vi" w:eastAsia="en-US" w:bidi="ar-SA"/>
      </w:rPr>
    </w:lvl>
    <w:lvl w:ilvl="4">
      <w:start w:val="0"/>
      <w:numFmt w:val="bullet"/>
      <w:lvlText w:val="•"/>
      <w:lvlJc w:val="left"/>
      <w:pPr>
        <w:ind w:left="4462"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043" w:hanging="281"/>
      </w:pPr>
      <w:rPr>
        <w:rFonts w:hint="default"/>
        <w:lang w:val="vi" w:eastAsia="en-US" w:bidi="ar-SA"/>
      </w:rPr>
    </w:lvl>
    <w:lvl w:ilvl="7">
      <w:start w:val="0"/>
      <w:numFmt w:val="bullet"/>
      <w:lvlText w:val="•"/>
      <w:lvlJc w:val="left"/>
      <w:pPr>
        <w:ind w:left="6834" w:hanging="281"/>
      </w:pPr>
      <w:rPr>
        <w:rFonts w:hint="default"/>
        <w:lang w:val="vi" w:eastAsia="en-US" w:bidi="ar-SA"/>
      </w:rPr>
    </w:lvl>
    <w:lvl w:ilvl="8">
      <w:start w:val="0"/>
      <w:numFmt w:val="bullet"/>
      <w:lvlText w:val="•"/>
      <w:lvlJc w:val="left"/>
      <w:pPr>
        <w:ind w:left="7625"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305"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025"/>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30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NM.computer</dc:creator>
  <dc:title>TOÁ ÁN NHÂN DÂN        CỘNG HOÀ XÃ HỘI CHỦ NGHĨA VIỆT NAM</dc:title>
  <dcterms:created xsi:type="dcterms:W3CDTF">2023-04-24T22:00:25Z</dcterms:created>
  <dcterms:modified xsi:type="dcterms:W3CDTF">2023-04-24T22:00:25Z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