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5746"/>
      </w:tblGrid>
      <w:tr>
        <w:trPr>
          <w:trHeight w:val="1400" w:hRule="atLeast"/>
        </w:trPr>
        <w:tc>
          <w:tcPr>
            <w:tcW w:w="3222" w:type="dxa"/>
          </w:tcPr>
          <w:p>
            <w:pPr>
              <w:pStyle w:val="TableParagraph"/>
              <w:spacing w:after="70"/>
              <w:ind w:left="181" w:right="55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THANH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BÌNH TỈNH ĐỒNG THÁP</w:t>
            </w:r>
          </w:p>
          <w:p>
            <w:pPr>
              <w:pStyle w:val="TableParagraph"/>
              <w:spacing w:line="20" w:lineRule="exact"/>
              <w:ind w:left="908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" coordorigin="0,0" coordsize="992,15">
                  <v:line style="position:absolute" from="0,7" to="992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36"/>
              <w:ind w:left="46" w:right="422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11"/>
                <w:sz w:val="26"/>
              </w:rPr>
              <w:t>115/2022/QĐST-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746" w:type="dxa"/>
          </w:tcPr>
          <w:p>
            <w:pPr>
              <w:pStyle w:val="TableParagraph"/>
              <w:spacing w:line="266" w:lineRule="exact"/>
              <w:ind w:left="4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93"/>
              <w:ind w:left="424" w:right="2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41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7" to="339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79" w:lineRule="exact"/>
              <w:ind w:left="1077"/>
              <w:rPr>
                <w:i/>
                <w:sz w:val="26"/>
              </w:rPr>
            </w:pPr>
            <w:r>
              <w:rPr>
                <w:i/>
                <w:spacing w:val="15"/>
                <w:sz w:val="26"/>
              </w:rPr>
              <w:t>Thanh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6"/>
                <w:sz w:val="26"/>
              </w:rPr>
              <w:t>Bình,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19</w:t>
            </w:r>
            <w:r>
              <w:rPr>
                <w:i/>
                <w:spacing w:val="3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2022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480" w:right="188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76" w:lineRule="auto" w:before="1"/>
        <w:ind w:left="162" w:firstLine="566"/>
      </w:pPr>
      <w:r>
        <w:rPr/>
        <w:t>Căn cứ vào các điều 48, 217, 218,</w:t>
      </w:r>
      <w:r>
        <w:rPr>
          <w:spacing w:val="24"/>
        </w:rPr>
        <w:t> </w:t>
      </w:r>
      <w:r>
        <w:rPr/>
        <w:t>219 và khoản 2 Điều 273 của Bộ luật tố</w:t>
      </w:r>
      <w:r>
        <w:rPr>
          <w:spacing w:val="80"/>
        </w:rPr>
        <w:t> </w:t>
      </w:r>
      <w:r>
        <w:rPr/>
        <w:t>tụng dân sự;</w:t>
      </w:r>
    </w:p>
    <w:p>
      <w:pPr>
        <w:pStyle w:val="BodyText"/>
        <w:spacing w:before="119"/>
        <w:ind w:left="72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78" w:lineRule="auto" w:before="167"/>
        <w:ind w:left="162" w:firstLine="566"/>
      </w:pPr>
      <w:r>
        <w:rPr/>
        <w:t>Xét thấy: Người khởi kiện rút toàn bộ yêu cầu khởi kiện quy định tại điểm c khoản 1 điều 217 của Bộ luật tố tụng dân sự.</w:t>
      </w:r>
    </w:p>
    <w:p>
      <w:pPr>
        <w:pStyle w:val="Heading1"/>
        <w:spacing w:before="240"/>
        <w:ind w:right="188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235" w:after="0"/>
        <w:ind w:left="162" w:right="138" w:firstLine="573"/>
        <w:jc w:val="both"/>
        <w:rPr>
          <w:sz w:val="28"/>
        </w:rPr>
      </w:pPr>
      <w:r>
        <w:rPr>
          <w:sz w:val="28"/>
        </w:rPr>
        <w:t>Đình chỉ giải quyết vụ án dân sự thụ lý số: 386/2022/TLST-DS ngày 18 tháng 11 năm 2022 về việc</w:t>
      </w:r>
      <w:r>
        <w:rPr>
          <w:spacing w:val="-21"/>
          <w:sz w:val="28"/>
        </w:rPr>
        <w:t> </w:t>
      </w:r>
      <w:r>
        <w:rPr>
          <w:sz w:val="28"/>
        </w:rPr>
        <w:t>tranh chấp hợp đồng tín dụng, giữa: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19" w:after="0"/>
        <w:ind w:left="891" w:right="0" w:hanging="164"/>
        <w:jc w:val="both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Quỹ</w:t>
      </w:r>
      <w:r>
        <w:rPr>
          <w:spacing w:val="-7"/>
          <w:sz w:val="28"/>
        </w:rPr>
        <w:t> </w:t>
      </w:r>
      <w:r>
        <w:rPr>
          <w:sz w:val="28"/>
        </w:rPr>
        <w:t>tín</w:t>
      </w:r>
      <w:r>
        <w:rPr>
          <w:spacing w:val="-1"/>
          <w:sz w:val="28"/>
        </w:rPr>
        <w:t> </w:t>
      </w:r>
      <w:r>
        <w:rPr>
          <w:sz w:val="28"/>
        </w:rPr>
        <w:t>dụng</w:t>
      </w:r>
      <w:r>
        <w:rPr>
          <w:spacing w:val="-6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11.</w:t>
      </w:r>
    </w:p>
    <w:p>
      <w:pPr>
        <w:pStyle w:val="BodyText"/>
        <w:spacing w:before="122"/>
        <w:ind w:left="728"/>
        <w:jc w:val="both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xã</w:t>
      </w:r>
      <w:r>
        <w:rPr>
          <w:spacing w:val="-5"/>
        </w:rPr>
        <w:t> </w:t>
      </w:r>
      <w:r>
        <w:rPr/>
        <w:t>2,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Thanh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tình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BodyText"/>
        <w:spacing w:before="120"/>
        <w:ind w:left="162" w:right="136" w:firstLine="566"/>
        <w:jc w:val="both"/>
      </w:pPr>
      <w:r>
        <w:rPr>
          <w:i/>
        </w:rPr>
        <w:t>Người đại diện theo pháp luật: </w:t>
      </w:r>
      <w:r>
        <w:rPr/>
        <w:t>Ông Nguyễn Điền Q, sinh năm 1969. Chức vụ: Chủ tịch hội đồng quản trị. Địa chỉ: số 000, ấp 1, xã 2, huyện Thanh Bình,</w:t>
      </w:r>
      <w:r>
        <w:rPr>
          <w:spacing w:val="80"/>
        </w:rPr>
        <w:t> </w:t>
      </w:r>
      <w:r>
        <w:rPr/>
        <w:t>tỉnh Đồng Tháp.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19" w:after="0"/>
        <w:ind w:left="891" w:right="0" w:hanging="164"/>
        <w:jc w:val="both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M,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1953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(chết).</w:t>
      </w:r>
    </w:p>
    <w:p>
      <w:pPr>
        <w:spacing w:before="120"/>
        <w:ind w:left="728" w:right="0" w:firstLine="0"/>
        <w:jc w:val="both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kế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thừa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nghĩa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ông </w:t>
      </w:r>
      <w:r>
        <w:rPr>
          <w:i/>
          <w:spacing w:val="-2"/>
          <w:sz w:val="28"/>
        </w:rPr>
        <w:t>Mãnh: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0" w:lineRule="auto" w:before="119" w:after="0"/>
        <w:ind w:left="1009" w:right="0" w:hanging="282"/>
        <w:jc w:val="left"/>
        <w:rPr>
          <w:sz w:val="28"/>
        </w:rPr>
      </w:pP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1953.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(Vợ)</w:t>
      </w:r>
    </w:p>
    <w:p>
      <w:pPr>
        <w:pStyle w:val="ListParagraph"/>
        <w:numPr>
          <w:ilvl w:val="0"/>
          <w:numId w:val="2"/>
        </w:numPr>
        <w:tabs>
          <w:tab w:pos="1009" w:val="left" w:leader="none"/>
        </w:tabs>
        <w:spacing w:line="240" w:lineRule="auto" w:before="123" w:after="0"/>
        <w:ind w:left="1008" w:right="0" w:hanging="281"/>
        <w:jc w:val="left"/>
        <w:rPr>
          <w:sz w:val="28"/>
        </w:rPr>
      </w:pP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Nguyễn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Bé</w:t>
      </w:r>
      <w:r>
        <w:rPr>
          <w:spacing w:val="-2"/>
          <w:sz w:val="28"/>
        </w:rPr>
        <w:t> </w:t>
      </w:r>
      <w:r>
        <w:rPr>
          <w:sz w:val="28"/>
        </w:rPr>
        <w:t>H,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1974.</w:t>
      </w:r>
      <w:r>
        <w:rPr>
          <w:spacing w:val="-2"/>
          <w:sz w:val="28"/>
        </w:rPr>
        <w:t> (Con)</w:t>
      </w:r>
    </w:p>
    <w:p>
      <w:pPr>
        <w:pStyle w:val="ListParagraph"/>
        <w:numPr>
          <w:ilvl w:val="0"/>
          <w:numId w:val="2"/>
        </w:numPr>
        <w:tabs>
          <w:tab w:pos="1009" w:val="left" w:leader="none"/>
        </w:tabs>
        <w:spacing w:line="240" w:lineRule="auto" w:before="119" w:after="0"/>
        <w:ind w:left="1008" w:right="0" w:hanging="281"/>
        <w:jc w:val="left"/>
        <w:rPr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P,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1988.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(Con)</w:t>
      </w:r>
    </w:p>
    <w:p>
      <w:pPr>
        <w:pStyle w:val="ListParagraph"/>
        <w:numPr>
          <w:ilvl w:val="0"/>
          <w:numId w:val="2"/>
        </w:numPr>
        <w:tabs>
          <w:tab w:pos="1009" w:val="left" w:leader="none"/>
        </w:tabs>
        <w:spacing w:line="240" w:lineRule="auto" w:before="120" w:after="0"/>
        <w:ind w:left="1008" w:right="0" w:hanging="281"/>
        <w:jc w:val="left"/>
        <w:rPr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z w:val="28"/>
        </w:rPr>
        <w:t>Đ,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1992.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(Con)</w:t>
      </w:r>
    </w:p>
    <w:p>
      <w:pPr>
        <w:pStyle w:val="ListParagraph"/>
        <w:numPr>
          <w:ilvl w:val="0"/>
          <w:numId w:val="2"/>
        </w:numPr>
        <w:tabs>
          <w:tab w:pos="1009" w:val="left" w:leader="none"/>
        </w:tabs>
        <w:spacing w:line="240" w:lineRule="auto" w:before="120" w:after="0"/>
        <w:ind w:left="1008" w:right="0" w:hanging="281"/>
        <w:jc w:val="left"/>
        <w:rPr>
          <w:sz w:val="28"/>
        </w:rPr>
      </w:pP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G,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1985.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(Con)</w:t>
      </w:r>
    </w:p>
    <w:p>
      <w:pPr>
        <w:pStyle w:val="ListParagraph"/>
        <w:numPr>
          <w:ilvl w:val="0"/>
          <w:numId w:val="2"/>
        </w:numPr>
        <w:tabs>
          <w:tab w:pos="1009" w:val="left" w:leader="none"/>
        </w:tabs>
        <w:spacing w:line="240" w:lineRule="auto" w:before="119" w:after="0"/>
        <w:ind w:left="1008" w:right="0" w:hanging="281"/>
        <w:jc w:val="left"/>
        <w:rPr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Trung</w:t>
      </w:r>
      <w:r>
        <w:rPr>
          <w:spacing w:val="-2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1997.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(Con)</w:t>
      </w:r>
    </w:p>
    <w:p>
      <w:pPr>
        <w:pStyle w:val="BodyText"/>
        <w:spacing w:before="120"/>
        <w:ind w:left="728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1"/>
        </w:rPr>
        <w:t> </w:t>
      </w:r>
      <w:r>
        <w:rPr/>
        <w:t>1,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2,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Thanh</w:t>
      </w:r>
      <w:r>
        <w:rPr>
          <w:spacing w:val="-2"/>
        </w:rPr>
        <w:t> </w:t>
      </w:r>
      <w:r>
        <w:rPr/>
        <w:t>Bình,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122" w:after="0"/>
        <w:ind w:left="162" w:right="135" w:firstLine="566"/>
        <w:jc w:val="left"/>
        <w:rPr>
          <w:sz w:val="28"/>
        </w:rPr>
      </w:pPr>
      <w:r>
        <w:rPr>
          <w:sz w:val="28"/>
        </w:rPr>
        <w:t>Hậu</w:t>
      </w:r>
      <w:r>
        <w:rPr>
          <w:spacing w:val="-6"/>
          <w:sz w:val="28"/>
        </w:rPr>
        <w:t> </w:t>
      </w:r>
      <w:r>
        <w:rPr>
          <w:sz w:val="28"/>
        </w:rPr>
        <w:t>quả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việc</w:t>
      </w:r>
      <w:r>
        <w:rPr>
          <w:spacing w:val="-9"/>
          <w:sz w:val="28"/>
        </w:rPr>
        <w:t> </w:t>
      </w:r>
      <w:r>
        <w:rPr>
          <w:sz w:val="28"/>
        </w:rPr>
        <w:t>đình</w:t>
      </w:r>
      <w:r>
        <w:rPr>
          <w:spacing w:val="-7"/>
          <w:sz w:val="28"/>
        </w:rPr>
        <w:t> </w:t>
      </w:r>
      <w:r>
        <w:rPr>
          <w:sz w:val="28"/>
        </w:rPr>
        <w:t>chỉ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án:</w:t>
      </w:r>
      <w:r>
        <w:rPr>
          <w:spacing w:val="-4"/>
          <w:sz w:val="28"/>
        </w:rPr>
        <w:t> </w:t>
      </w:r>
      <w:r>
        <w:rPr>
          <w:sz w:val="28"/>
        </w:rPr>
        <w:t>Người khởi kiện có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6"/>
          <w:sz w:val="28"/>
        </w:rPr>
        <w:t> </w:t>
      </w:r>
      <w:r>
        <w:rPr>
          <w:sz w:val="28"/>
        </w:rPr>
        <w:t>khởi kiện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120"/>
        <w:ind w:left="728"/>
      </w:pPr>
      <w:r>
        <w:rPr/>
        <w:t>+</w:t>
      </w:r>
      <w:r>
        <w:rPr>
          <w:spacing w:val="-16"/>
        </w:rPr>
        <w:t> </w:t>
      </w:r>
      <w:r>
        <w:rPr/>
        <w:t>Về</w:t>
      </w:r>
      <w:r>
        <w:rPr>
          <w:spacing w:val="-11"/>
        </w:rPr>
        <w:t> </w:t>
      </w:r>
      <w:r>
        <w:rPr/>
        <w:t>án</w:t>
      </w:r>
      <w:r>
        <w:rPr>
          <w:spacing w:val="-13"/>
        </w:rPr>
        <w:t> </w:t>
      </w:r>
      <w:r>
        <w:rPr/>
        <w:t>phí:</w:t>
      </w:r>
      <w:r>
        <w:rPr>
          <w:spacing w:val="-12"/>
        </w:rPr>
        <w:t> </w:t>
      </w:r>
      <w:r>
        <w:rPr/>
        <w:t>Trả</w:t>
      </w:r>
      <w:r>
        <w:rPr>
          <w:spacing w:val="-14"/>
        </w:rPr>
        <w:t> </w:t>
      </w:r>
      <w:r>
        <w:rPr/>
        <w:t>lại</w:t>
      </w:r>
      <w:r>
        <w:rPr>
          <w:spacing w:val="-10"/>
        </w:rPr>
        <w:t> </w:t>
      </w:r>
      <w:r>
        <w:rPr/>
        <w:t>Quỹ</w:t>
      </w:r>
      <w:r>
        <w:rPr>
          <w:spacing w:val="-9"/>
        </w:rPr>
        <w:t> </w:t>
      </w:r>
      <w:r>
        <w:rPr/>
        <w:t>tín</w:t>
      </w:r>
      <w:r>
        <w:rPr>
          <w:spacing w:val="-5"/>
        </w:rPr>
        <w:t> </w:t>
      </w:r>
      <w:r>
        <w:rPr/>
        <w:t>dụng</w:t>
      </w:r>
      <w:r>
        <w:rPr>
          <w:spacing w:val="-4"/>
        </w:rPr>
        <w:t> </w:t>
      </w:r>
      <w:r>
        <w:rPr/>
        <w:t>nhân</w:t>
      </w:r>
      <w:r>
        <w:rPr>
          <w:spacing w:val="-4"/>
        </w:rPr>
        <w:t> </w:t>
      </w:r>
      <w:r>
        <w:rPr/>
        <w:t>dân</w:t>
      </w:r>
      <w:r>
        <w:rPr>
          <w:spacing w:val="-5"/>
        </w:rPr>
        <w:t> </w:t>
      </w:r>
      <w:r>
        <w:rPr/>
        <w:t>11</w:t>
      </w:r>
      <w:r>
        <w:rPr>
          <w:spacing w:val="-4"/>
        </w:rPr>
        <w:t> </w:t>
      </w:r>
      <w:r>
        <w:rPr/>
        <w:t>số</w:t>
      </w:r>
      <w:r>
        <w:rPr>
          <w:spacing w:val="-12"/>
        </w:rPr>
        <w:t> </w:t>
      </w:r>
      <w:r>
        <w:rPr/>
        <w:t>tiền</w:t>
      </w:r>
      <w:r>
        <w:rPr>
          <w:spacing w:val="-13"/>
        </w:rPr>
        <w:t> </w:t>
      </w:r>
      <w:r>
        <w:rPr/>
        <w:t>tạm</w:t>
      </w:r>
      <w:r>
        <w:rPr>
          <w:spacing w:val="-15"/>
        </w:rPr>
        <w:t> </w:t>
      </w:r>
      <w:r>
        <w:rPr/>
        <w:t>ứng</w:t>
      </w:r>
      <w:r>
        <w:rPr>
          <w:spacing w:val="-13"/>
        </w:rPr>
        <w:t> </w:t>
      </w:r>
      <w:r>
        <w:rPr/>
        <w:t>án</w:t>
      </w:r>
      <w:r>
        <w:rPr>
          <w:spacing w:val="-12"/>
        </w:rPr>
        <w:t> </w:t>
      </w:r>
      <w:r>
        <w:rPr/>
        <w:t>phí</w:t>
      </w:r>
      <w:r>
        <w:rPr>
          <w:spacing w:val="-13"/>
        </w:rPr>
        <w:t> </w:t>
      </w:r>
      <w:r>
        <w:rPr/>
        <w:t>đã</w:t>
      </w:r>
      <w:r>
        <w:rPr>
          <w:spacing w:val="-13"/>
        </w:rPr>
        <w:t> </w:t>
      </w:r>
      <w:r>
        <w:rPr/>
        <w:t>nộp</w:t>
      </w:r>
      <w:r>
        <w:rPr>
          <w:spacing w:val="-12"/>
        </w:rPr>
        <w:t> </w:t>
      </w:r>
      <w:r>
        <w:rPr>
          <w:spacing w:val="-5"/>
        </w:rPr>
        <w:t>là</w:t>
      </w:r>
    </w:p>
    <w:p>
      <w:pPr>
        <w:pStyle w:val="BodyText"/>
        <w:spacing w:line="276" w:lineRule="auto" w:before="47"/>
        <w:ind w:left="162"/>
      </w:pPr>
      <w:r>
        <w:rPr/>
        <w:t>2.180.000</w:t>
      </w:r>
      <w:r>
        <w:rPr>
          <w:spacing w:val="22"/>
        </w:rPr>
        <w:t> </w:t>
      </w:r>
      <w:r>
        <w:rPr/>
        <w:t>đồng</w:t>
      </w:r>
      <w:r>
        <w:rPr>
          <w:spacing w:val="24"/>
        </w:rPr>
        <w:t> </w:t>
      </w:r>
      <w:r>
        <w:rPr/>
        <w:t>theo</w:t>
      </w:r>
      <w:r>
        <w:rPr>
          <w:spacing w:val="23"/>
        </w:rPr>
        <w:t> </w:t>
      </w:r>
      <w:r>
        <w:rPr/>
        <w:t>Biên</w:t>
      </w:r>
      <w:r>
        <w:rPr>
          <w:spacing w:val="24"/>
        </w:rPr>
        <w:t> </w:t>
      </w:r>
      <w:r>
        <w:rPr/>
        <w:t>lai</w:t>
      </w:r>
      <w:r>
        <w:rPr>
          <w:spacing w:val="24"/>
        </w:rPr>
        <w:t> </w:t>
      </w:r>
      <w:r>
        <w:rPr/>
        <w:t>thu</w:t>
      </w:r>
      <w:r>
        <w:rPr>
          <w:spacing w:val="25"/>
        </w:rPr>
        <w:t> </w:t>
      </w:r>
      <w:r>
        <w:rPr/>
        <w:t>tạm</w:t>
      </w:r>
      <w:r>
        <w:rPr>
          <w:spacing w:val="21"/>
        </w:rPr>
        <w:t> </w:t>
      </w:r>
      <w:r>
        <w:rPr/>
        <w:t>ứng</w:t>
      </w:r>
      <w:r>
        <w:rPr>
          <w:spacing w:val="24"/>
        </w:rPr>
        <w:t> </w:t>
      </w:r>
      <w:r>
        <w:rPr/>
        <w:t>án</w:t>
      </w:r>
      <w:r>
        <w:rPr>
          <w:spacing w:val="24"/>
        </w:rPr>
        <w:t> </w:t>
      </w:r>
      <w:r>
        <w:rPr/>
        <w:t>phí,</w:t>
      </w:r>
      <w:r>
        <w:rPr>
          <w:spacing w:val="22"/>
        </w:rPr>
        <w:t> </w:t>
      </w:r>
      <w:r>
        <w:rPr/>
        <w:t>lệ</w:t>
      </w:r>
      <w:r>
        <w:rPr>
          <w:spacing w:val="23"/>
        </w:rPr>
        <w:t> </w:t>
      </w:r>
      <w:r>
        <w:rPr/>
        <w:t>phí</w:t>
      </w:r>
      <w:r>
        <w:rPr>
          <w:spacing w:val="27"/>
        </w:rPr>
        <w:t> </w:t>
      </w:r>
      <w:r>
        <w:rPr/>
        <w:t>Tòa</w:t>
      </w:r>
      <w:r>
        <w:rPr>
          <w:spacing w:val="23"/>
        </w:rPr>
        <w:t> </w:t>
      </w:r>
      <w:r>
        <w:rPr/>
        <w:t>án</w:t>
      </w:r>
      <w:r>
        <w:rPr>
          <w:spacing w:val="25"/>
        </w:rPr>
        <w:t> </w:t>
      </w:r>
      <w:r>
        <w:rPr/>
        <w:t>số:</w:t>
      </w:r>
      <w:r>
        <w:rPr>
          <w:spacing w:val="24"/>
        </w:rPr>
        <w:t> </w:t>
      </w:r>
      <w:r>
        <w:rPr/>
        <w:t>00000</w:t>
      </w:r>
      <w:r>
        <w:rPr>
          <w:spacing w:val="24"/>
        </w:rPr>
        <w:t> </w:t>
      </w:r>
      <w:r>
        <w:rPr/>
        <w:t>ngày 15/11/2022</w:t>
      </w:r>
      <w:r>
        <w:rPr>
          <w:spacing w:val="-1"/>
        </w:rPr>
        <w:t> </w:t>
      </w:r>
      <w:r>
        <w:rPr/>
        <w:t>tại</w:t>
      </w:r>
      <w:r>
        <w:rPr>
          <w:spacing w:val="-9"/>
        </w:rPr>
        <w:t> </w:t>
      </w:r>
      <w:r>
        <w:rPr/>
        <w:t>Chi</w:t>
      </w:r>
      <w:r>
        <w:rPr>
          <w:spacing w:val="-9"/>
        </w:rPr>
        <w:t> </w:t>
      </w:r>
      <w:r>
        <w:rPr/>
        <w:t>cục</w:t>
      </w:r>
      <w:r>
        <w:rPr>
          <w:spacing w:val="-10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dân</w:t>
      </w:r>
      <w:r>
        <w:rPr>
          <w:spacing w:val="-9"/>
        </w:rPr>
        <w:t> </w:t>
      </w:r>
      <w:r>
        <w:rPr/>
        <w:t>sự</w:t>
      </w:r>
      <w:r>
        <w:rPr>
          <w:spacing w:val="-12"/>
        </w:rPr>
        <w:t> </w:t>
      </w:r>
      <w:r>
        <w:rPr/>
        <w:t>huyện</w:t>
      </w:r>
      <w:r>
        <w:rPr>
          <w:spacing w:val="-7"/>
        </w:rPr>
        <w:t> </w:t>
      </w:r>
      <w:r>
        <w:rPr/>
        <w:t>Thanh</w:t>
      </w:r>
      <w:r>
        <w:rPr>
          <w:spacing w:val="-9"/>
        </w:rPr>
        <w:t> </w:t>
      </w:r>
      <w:r>
        <w:rPr/>
        <w:t>Bình,</w:t>
      </w:r>
      <w:r>
        <w:rPr>
          <w:spacing w:val="-11"/>
        </w:rPr>
        <w:t> </w:t>
      </w:r>
      <w:r>
        <w:rPr/>
        <w:t>tỉnh</w:t>
      </w:r>
      <w:r>
        <w:rPr>
          <w:spacing w:val="-9"/>
        </w:rPr>
        <w:t> </w:t>
      </w:r>
      <w:r>
        <w:rPr/>
        <w:t>Đồng</w:t>
      </w:r>
      <w:r>
        <w:rPr>
          <w:spacing w:val="-9"/>
        </w:rPr>
        <w:t> </w:t>
      </w:r>
      <w:r>
        <w:rPr/>
        <w:t>Tháp.</w:t>
      </w:r>
    </w:p>
    <w:p>
      <w:pPr>
        <w:spacing w:after="0" w:line="276" w:lineRule="auto"/>
        <w:sectPr>
          <w:type w:val="continuous"/>
          <w:pgSz w:w="11910" w:h="16850"/>
          <w:pgMar w:top="1120" w:bottom="280" w:left="1540" w:right="820"/>
        </w:sectPr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76" w:lineRule="auto" w:before="65" w:after="0"/>
        <w:ind w:left="162" w:right="139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</w:t>
      </w:r>
      <w:r>
        <w:rPr>
          <w:spacing w:val="-1"/>
          <w:sz w:val="28"/>
        </w:rPr>
        <w:t> </w:t>
      </w:r>
      <w:r>
        <w:rPr>
          <w:sz w:val="28"/>
        </w:rPr>
        <w:t>ngày nhận được quyết định hoặc kể từ ngày quyết định được niêm yết theo quy định của Bộ luật tố tụng dân sự.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4327"/>
      </w:tblGrid>
      <w:tr>
        <w:trPr>
          <w:trHeight w:val="2428" w:hRule="atLeast"/>
        </w:trPr>
        <w:tc>
          <w:tcPr>
            <w:tcW w:w="420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Bình;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327" w:type="dxa"/>
          </w:tcPr>
          <w:p>
            <w:pPr>
              <w:pStyle w:val="TableParagraph"/>
              <w:ind w:left="2083" w:right="6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PHÁN (ĐÃ 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20"/>
              <w:ind w:left="1492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Trinh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587"/>
        <w:jc w:val="center"/>
        <w:rPr>
          <w:rFonts w:ascii="Calibri"/>
        </w:rPr>
      </w:pPr>
      <w:r>
        <w:rPr>
          <w:rFonts w:ascii="Calibri"/>
          <w:w w:val="98"/>
        </w:rPr>
        <w:t>2</w:t>
      </w:r>
    </w:p>
    <w:sectPr>
      <w:pgSz w:w="11910" w:h="16850"/>
      <w:pgMar w:top="1060" w:bottom="280" w:left="1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0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0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1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1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2" w:hanging="14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5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6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2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37" w:hanging="2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91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6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8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42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4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480" w:right="18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008" w:hanging="28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Xuan Tuan</dc:creator>
  <dcterms:created xsi:type="dcterms:W3CDTF">2023-04-24T21:05:59Z</dcterms:created>
  <dcterms:modified xsi:type="dcterms:W3CDTF">2023-04-24T21:05:59Z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