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5685"/>
      </w:tblGrid>
      <w:tr>
        <w:trPr>
          <w:trHeight w:val="1544" w:hRule="atLeast"/>
        </w:trPr>
        <w:tc>
          <w:tcPr>
            <w:tcW w:w="3080" w:type="dxa"/>
          </w:tcPr>
          <w:p>
            <w:pPr>
              <w:pStyle w:val="TableParagraph"/>
              <w:spacing w:after="40"/>
              <w:ind w:left="50" w:right="476" w:firstLine="10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CHIÊM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HOÁ </w:t>
            </w:r>
            <w:r>
              <w:rPr>
                <w:b/>
                <w:spacing w:val="-8"/>
                <w:sz w:val="26"/>
              </w:rPr>
              <w:t>TỈNH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TUYÊN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QUANG</w:t>
            </w:r>
          </w:p>
          <w:p>
            <w:pPr>
              <w:pStyle w:val="TableParagraph"/>
              <w:spacing w:line="20" w:lineRule="exact"/>
              <w:ind w:left="695"/>
              <w:rPr>
                <w:sz w:val="2"/>
              </w:rPr>
            </w:pPr>
            <w:r>
              <w:rPr>
                <w:sz w:val="2"/>
              </w:rPr>
              <w:pict>
                <v:group style="width:72.75pt;height:.75pt;mso-position-horizontal-relative:char;mso-position-vertical-relative:line" id="docshapegroup2" coordorigin="0,0" coordsize="1455,15">
                  <v:line style="position:absolute" from="0,8" to="145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8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Số: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10"/>
                <w:sz w:val="28"/>
              </w:rPr>
              <w:t>21</w:t>
            </w:r>
            <w:r>
              <w:rPr>
                <w:b/>
                <w:spacing w:val="-10"/>
                <w:sz w:val="28"/>
              </w:rPr>
              <w:t>/</w:t>
            </w:r>
            <w:r>
              <w:rPr>
                <w:spacing w:val="-10"/>
                <w:sz w:val="28"/>
              </w:rPr>
              <w:t>2022/QĐST-DS</w:t>
            </w:r>
          </w:p>
        </w:tc>
        <w:tc>
          <w:tcPr>
            <w:tcW w:w="5685" w:type="dxa"/>
          </w:tcPr>
          <w:p>
            <w:pPr>
              <w:pStyle w:val="TableParagraph"/>
              <w:spacing w:line="286" w:lineRule="exact"/>
              <w:ind w:left="484" w:right="55"/>
              <w:jc w:val="center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CỘNG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XÃ</w:t>
            </w:r>
            <w:r>
              <w:rPr>
                <w:b/>
                <w:spacing w:val="-18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HỘI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CHỦ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NGHĨA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VIỆT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8"/>
                <w:sz w:val="26"/>
              </w:rPr>
              <w:t>NAM</w:t>
            </w:r>
          </w:p>
          <w:p>
            <w:pPr>
              <w:pStyle w:val="TableParagraph"/>
              <w:spacing w:line="320" w:lineRule="exact" w:after="39"/>
              <w:ind w:left="484" w:right="33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Độc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lập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-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Tự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do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-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Hạnh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87"/>
              <w:rPr>
                <w:sz w:val="2"/>
              </w:rPr>
            </w:pPr>
            <w:r>
              <w:rPr>
                <w:sz w:val="2"/>
              </w:rPr>
              <w:pict>
                <v:group style="width:156.25pt;height:.75pt;mso-position-horizontal-relative:char;mso-position-vertical-relative:line" id="docshapegroup3" coordorigin="0,0" coordsize="3125,15">
                  <v:line style="position:absolute" from="0,8" to="312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89"/>
              <w:ind w:left="659"/>
              <w:rPr>
                <w:i/>
                <w:sz w:val="28"/>
              </w:rPr>
            </w:pPr>
            <w:r>
              <w:rPr>
                <w:i/>
                <w:sz w:val="28"/>
              </w:rPr>
              <w:t>Chiêm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Hoá,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14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before="38"/>
        <w:ind w:left="1294" w:right="110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ind w:left="0" w:firstLine="0"/>
        <w:jc w:val="left"/>
        <w:rPr>
          <w:b/>
          <w:sz w:val="42"/>
        </w:rPr>
      </w:pPr>
    </w:p>
    <w:p>
      <w:pPr>
        <w:pStyle w:val="BodyText"/>
        <w:spacing w:before="0"/>
        <w:ind w:right="114"/>
      </w:pPr>
      <w:r>
        <w:rPr/>
        <w:t>Căn cứ vào Điều 212 và Điều 213 và Điều 147 của Bộ luật tố tụng dân sự; các Điều 166, 357, 468 của Bộ Luật dân sự.</w:t>
      </w:r>
    </w:p>
    <w:p>
      <w:pPr>
        <w:pStyle w:val="BodyText"/>
        <w:spacing w:before="123"/>
        <w:ind w:right="115"/>
      </w:pPr>
      <w:r>
        <w:rPr/>
        <w:t>Căn cứ Nghị quyết số 326/2016/UBTVQH14 ngày 30/12/2016 của Ủy ban Thường vụ Quốc</w:t>
      </w:r>
      <w:r>
        <w:rPr>
          <w:spacing w:val="-1"/>
        </w:rPr>
        <w:t> </w:t>
      </w:r>
      <w:r>
        <w:rPr/>
        <w:t>hội</w:t>
      </w:r>
      <w:r>
        <w:rPr>
          <w:spacing w:val="-1"/>
        </w:rPr>
        <w:t> </w:t>
      </w:r>
      <w:r>
        <w:rPr/>
        <w:t>về hướng dẫn mức</w:t>
      </w:r>
      <w:r>
        <w:rPr>
          <w:spacing w:val="-1"/>
        </w:rPr>
        <w:t> </w:t>
      </w:r>
      <w:r>
        <w:rPr/>
        <w:t>thu, miễn,</w:t>
      </w:r>
      <w:r>
        <w:rPr>
          <w:spacing w:val="-1"/>
        </w:rPr>
        <w:t> </w:t>
      </w:r>
      <w:r>
        <w:rPr/>
        <w:t>giảm,</w:t>
      </w:r>
      <w:r>
        <w:rPr>
          <w:spacing w:val="-1"/>
        </w:rPr>
        <w:t> </w:t>
      </w:r>
      <w:r>
        <w:rPr/>
        <w:t>thu,</w:t>
      </w:r>
      <w:r>
        <w:rPr>
          <w:spacing w:val="-1"/>
        </w:rPr>
        <w:t> </w:t>
      </w:r>
      <w:r>
        <w:rPr/>
        <w:t>nộp,</w:t>
      </w:r>
      <w:r>
        <w:rPr>
          <w:spacing w:val="-3"/>
        </w:rPr>
        <w:t> </w:t>
      </w:r>
      <w:r>
        <w:rPr/>
        <w:t>quản lý và</w:t>
      </w:r>
      <w:r>
        <w:rPr>
          <w:spacing w:val="-1"/>
        </w:rPr>
        <w:t> </w:t>
      </w:r>
      <w:r>
        <w:rPr/>
        <w:t>sử dụng án phí, lệ phí Tòa án;</w:t>
      </w:r>
    </w:p>
    <w:p>
      <w:pPr>
        <w:pStyle w:val="BodyText"/>
        <w:spacing w:before="118"/>
        <w:ind w:right="107"/>
      </w:pPr>
      <w:r>
        <w:rPr/>
        <w:t>Căn cứ</w:t>
      </w:r>
      <w:r>
        <w:rPr>
          <w:spacing w:val="-1"/>
        </w:rPr>
        <w:t> </w:t>
      </w:r>
      <w:r>
        <w:rPr/>
        <w:t>vào biên bản hoà giải thành ngày 06 tháng 12 năm</w:t>
      </w:r>
      <w:r>
        <w:rPr>
          <w:spacing w:val="-3"/>
        </w:rPr>
        <w:t> </w:t>
      </w:r>
      <w:r>
        <w:rPr/>
        <w:t>2022 về việc các đương sự thoả thuận được với nhau về việc giải quyết toàn bộ vụ án dân sự thụ lý số: 34/2022/TLST-DS ngày 21 tháng 10 năm 2022.</w:t>
      </w:r>
    </w:p>
    <w:p>
      <w:pPr>
        <w:pStyle w:val="Heading1"/>
        <w:ind w:right="540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17"/>
        <w:ind w:right="115"/>
      </w:pPr>
      <w:r>
        <w:rPr/>
        <w:t>Các thoả thuận của các đương sự</w:t>
      </w:r>
      <w:r>
        <w:rPr>
          <w:spacing w:val="-2"/>
        </w:rPr>
        <w:t> </w:t>
      </w:r>
      <w:r>
        <w:rPr/>
        <w:t>được ghi trong biên bản hoà</w:t>
      </w:r>
      <w:r>
        <w:rPr>
          <w:spacing w:val="-1"/>
        </w:rPr>
        <w:t> </w:t>
      </w:r>
      <w:r>
        <w:rPr/>
        <w:t>giải thành về việc giải quyết toàn bộ vụ án là tự nguyện; nội dung thoả thuận giữa các đương sự không vi phạm điều cấm của luật và không trái đạo đức xã hội.</w:t>
      </w:r>
    </w:p>
    <w:p>
      <w:pPr>
        <w:pStyle w:val="BodyText"/>
        <w:ind w:right="108"/>
      </w:pPr>
      <w:r>
        <w:rPr/>
        <w:t>Đã hết thời hạn 07 ngày, kể từ ngày lập biên bản hoà giải thành, không có đương sự nào thay đổi ý kiến về sự thoả thuận đó.</w:t>
      </w:r>
    </w:p>
    <w:p>
      <w:pPr>
        <w:pStyle w:val="Heading1"/>
        <w:ind w:right="537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117" w:after="0"/>
        <w:ind w:left="1149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 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sự: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40" w:lineRule="auto" w:before="120" w:after="0"/>
        <w:ind w:left="1062" w:right="0" w:hanging="195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8"/>
          <w:sz w:val="28"/>
        </w:rPr>
        <w:t> </w:t>
      </w:r>
      <w:r>
        <w:rPr>
          <w:sz w:val="28"/>
        </w:rPr>
        <w:t>Dương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N,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3"/>
          <w:sz w:val="28"/>
        </w:rPr>
        <w:t> </w:t>
      </w:r>
      <w:r>
        <w:rPr>
          <w:sz w:val="28"/>
        </w:rPr>
        <w:t>năm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1959.</w:t>
      </w:r>
    </w:p>
    <w:p>
      <w:pPr>
        <w:pStyle w:val="BodyText"/>
        <w:spacing w:before="119"/>
        <w:ind w:left="868" w:firstLine="0"/>
        <w:jc w:val="left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Phúc</w:t>
      </w:r>
      <w:r>
        <w:rPr>
          <w:spacing w:val="-3"/>
        </w:rPr>
        <w:t> </w:t>
      </w:r>
      <w:r>
        <w:rPr/>
        <w:t>T,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Chiêm</w:t>
      </w:r>
      <w:r>
        <w:rPr>
          <w:spacing w:val="-6"/>
        </w:rPr>
        <w:t> </w:t>
      </w:r>
      <w:r>
        <w:rPr/>
        <w:t>H,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Tuyên</w:t>
      </w:r>
      <w:r>
        <w:rPr>
          <w:spacing w:val="-1"/>
        </w:rPr>
        <w:t> </w:t>
      </w:r>
      <w:r>
        <w:rPr>
          <w:spacing w:val="-2"/>
        </w:rPr>
        <w:t>Quang;</w:t>
      </w:r>
    </w:p>
    <w:p>
      <w:pPr>
        <w:pStyle w:val="ListParagraph"/>
        <w:numPr>
          <w:ilvl w:val="1"/>
          <w:numId w:val="1"/>
        </w:numPr>
        <w:tabs>
          <w:tab w:pos="1066" w:val="left" w:leader="none"/>
        </w:tabs>
        <w:spacing w:line="328" w:lineRule="auto" w:before="120" w:after="0"/>
        <w:ind w:left="868" w:right="803" w:firstLine="0"/>
        <w:jc w:val="left"/>
        <w:rPr>
          <w:b/>
          <w:sz w:val="28"/>
        </w:rPr>
      </w:pPr>
      <w:r>
        <w:rPr>
          <w:i/>
          <w:spacing w:val="-6"/>
          <w:sz w:val="28"/>
        </w:rPr>
        <w:t>Bị</w:t>
      </w:r>
      <w:r>
        <w:rPr>
          <w:i/>
          <w:spacing w:val="-17"/>
          <w:sz w:val="28"/>
        </w:rPr>
        <w:t> </w:t>
      </w:r>
      <w:r>
        <w:rPr>
          <w:i/>
          <w:spacing w:val="-6"/>
          <w:sz w:val="28"/>
        </w:rPr>
        <w:t>đơn:</w:t>
      </w:r>
      <w:r>
        <w:rPr>
          <w:i/>
          <w:spacing w:val="-15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Đỗ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B,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1971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Đỗ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V,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1974; </w:t>
      </w:r>
      <w:r>
        <w:rPr>
          <w:spacing w:val="-4"/>
          <w:sz w:val="28"/>
        </w:rPr>
        <w:t>Cùng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địa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chỉ: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Thôn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An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xã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Tân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A,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huyện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Chiêm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H,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tỉnh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Tuyên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Quang</w:t>
      </w:r>
      <w:r>
        <w:rPr>
          <w:b/>
          <w:spacing w:val="-4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1" w:after="0"/>
        <w:ind w:left="1149" w:right="0" w:hanging="282"/>
        <w:jc w:val="left"/>
        <w:rPr>
          <w:sz w:val="28"/>
        </w:rPr>
      </w:pP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5"/>
          <w:sz w:val="28"/>
        </w:rPr>
        <w:t> </w:t>
      </w:r>
      <w:r>
        <w:rPr>
          <w:sz w:val="28"/>
        </w:rPr>
        <w:t>thuận 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3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ind w:right="110"/>
      </w:pPr>
      <w:r>
        <w:rPr/>
        <w:t>- Về nghĩa vụ trả nợ: Anh Đỗ Văn B và chị Đỗ Thị V có nghĩa vụ trả cho</w:t>
      </w:r>
      <w:r>
        <w:rPr>
          <w:spacing w:val="40"/>
        </w:rPr>
        <w:t> </w:t>
      </w:r>
      <w:r>
        <w:rPr/>
        <w:t>bà Dương Thị N số tiền vay ngày 28/7/2017 là 64.000.000đ (</w:t>
      </w:r>
      <w:r>
        <w:rPr>
          <w:i/>
        </w:rPr>
        <w:t>Sáu mươi tư triệu</w:t>
      </w:r>
      <w:r>
        <w:rPr>
          <w:i/>
        </w:rPr>
        <w:t> đồng)</w:t>
      </w:r>
      <w:r>
        <w:rPr/>
        <w:t>, trả làm 02 lần:</w:t>
      </w:r>
    </w:p>
    <w:p>
      <w:pPr>
        <w:pStyle w:val="BodyText"/>
        <w:spacing w:before="121"/>
        <w:ind w:right="108"/>
      </w:pPr>
      <w:r>
        <w:rPr/>
        <w:t>+ Lần 1, ngày 26/12/2022, chị Đỗ Thị V và anh Đỗ Văn B có nghĩa vụ trả cho bà Dương Thị N số tiền là 5.000.000đ </w:t>
      </w:r>
      <w:r>
        <w:rPr>
          <w:i/>
        </w:rPr>
        <w:t>(Năm triệu đồng)</w:t>
      </w:r>
      <w:r>
        <w:rPr/>
        <w:t>;</w:t>
      </w:r>
    </w:p>
    <w:p>
      <w:pPr>
        <w:pStyle w:val="BodyText"/>
        <w:ind w:right="105"/>
      </w:pPr>
      <w:r>
        <w:rPr/>
        <w:t>+</w:t>
      </w:r>
      <w:r>
        <w:rPr>
          <w:spacing w:val="-9"/>
        </w:rPr>
        <w:t> </w:t>
      </w:r>
      <w:r>
        <w:rPr/>
        <w:t>Lần</w:t>
      </w:r>
      <w:r>
        <w:rPr>
          <w:spacing w:val="-7"/>
        </w:rPr>
        <w:t> </w:t>
      </w:r>
      <w:r>
        <w:rPr/>
        <w:t>2,</w:t>
      </w:r>
      <w:r>
        <w:rPr>
          <w:spacing w:val="-10"/>
        </w:rPr>
        <w:t> </w:t>
      </w:r>
      <w:r>
        <w:rPr/>
        <w:t>ngày</w:t>
      </w:r>
      <w:r>
        <w:rPr>
          <w:spacing w:val="-12"/>
        </w:rPr>
        <w:t> </w:t>
      </w:r>
      <w:r>
        <w:rPr/>
        <w:t>01/3/2022,</w:t>
      </w:r>
      <w:r>
        <w:rPr>
          <w:spacing w:val="-9"/>
        </w:rPr>
        <w:t> </w:t>
      </w:r>
      <w:r>
        <w:rPr/>
        <w:t>chị</w:t>
      </w:r>
      <w:r>
        <w:rPr>
          <w:spacing w:val="-7"/>
        </w:rPr>
        <w:t> </w:t>
      </w:r>
      <w:r>
        <w:rPr/>
        <w:t>Đỗ</w:t>
      </w:r>
      <w:r>
        <w:rPr>
          <w:spacing w:val="-7"/>
        </w:rPr>
        <w:t> </w:t>
      </w:r>
      <w:r>
        <w:rPr/>
        <w:t>Thị</w:t>
      </w:r>
      <w:r>
        <w:rPr>
          <w:spacing w:val="-7"/>
        </w:rPr>
        <w:t> </w:t>
      </w:r>
      <w:r>
        <w:rPr/>
        <w:t>V</w:t>
      </w:r>
      <w:r>
        <w:rPr>
          <w:spacing w:val="-11"/>
        </w:rPr>
        <w:t> </w:t>
      </w:r>
      <w:r>
        <w:rPr/>
        <w:t>và</w:t>
      </w:r>
      <w:r>
        <w:rPr>
          <w:spacing w:val="-8"/>
        </w:rPr>
        <w:t> </w:t>
      </w:r>
      <w:r>
        <w:rPr/>
        <w:t>anh</w:t>
      </w:r>
      <w:r>
        <w:rPr>
          <w:spacing w:val="-7"/>
        </w:rPr>
        <w:t> </w:t>
      </w:r>
      <w:r>
        <w:rPr/>
        <w:t>Đỗ</w:t>
      </w:r>
      <w:r>
        <w:rPr>
          <w:spacing w:val="-7"/>
        </w:rPr>
        <w:t> </w:t>
      </w:r>
      <w:r>
        <w:rPr/>
        <w:t>Văn</w:t>
      </w:r>
      <w:r>
        <w:rPr>
          <w:spacing w:val="-7"/>
        </w:rPr>
        <w:t> </w:t>
      </w:r>
      <w:r>
        <w:rPr/>
        <w:t>B</w:t>
      </w:r>
      <w:r>
        <w:rPr>
          <w:spacing w:val="-10"/>
        </w:rPr>
        <w:t> </w:t>
      </w:r>
      <w:r>
        <w:rPr/>
        <w:t>có</w:t>
      </w:r>
      <w:r>
        <w:rPr>
          <w:spacing w:val="-11"/>
        </w:rPr>
        <w:t> </w:t>
      </w:r>
      <w:r>
        <w:rPr/>
        <w:t>nghĩa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trả</w:t>
      </w:r>
      <w:r>
        <w:rPr>
          <w:spacing w:val="-8"/>
        </w:rPr>
        <w:t> </w:t>
      </w:r>
      <w:r>
        <w:rPr/>
        <w:t>cho bà</w:t>
      </w:r>
      <w:r>
        <w:rPr>
          <w:spacing w:val="-1"/>
        </w:rPr>
        <w:t> </w:t>
      </w:r>
      <w:r>
        <w:rPr/>
        <w:t>Dương Thị N</w:t>
      </w:r>
      <w:r>
        <w:rPr>
          <w:spacing w:val="-2"/>
        </w:rPr>
        <w:t> </w:t>
      </w:r>
      <w:r>
        <w:rPr/>
        <w:t>số tiền là</w:t>
      </w:r>
      <w:r>
        <w:rPr>
          <w:spacing w:val="-1"/>
        </w:rPr>
        <w:t> </w:t>
      </w:r>
      <w:r>
        <w:rPr/>
        <w:t>59.000.000đ </w:t>
      </w:r>
      <w:r>
        <w:rPr>
          <w:i/>
        </w:rPr>
        <w:t>(Năm</w:t>
      </w:r>
      <w:r>
        <w:rPr>
          <w:i/>
          <w:spacing w:val="-2"/>
        </w:rPr>
        <w:t> </w:t>
      </w:r>
      <w:r>
        <w:rPr>
          <w:i/>
        </w:rPr>
        <w:t>mươi chín triệu đồng)</w:t>
      </w:r>
      <w:r>
        <w:rPr/>
        <w:t>.</w:t>
      </w:r>
    </w:p>
    <w:p>
      <w:pPr>
        <w:spacing w:after="0"/>
        <w:sectPr>
          <w:footerReference w:type="default" r:id="rId5"/>
          <w:type w:val="continuous"/>
          <w:pgSz w:w="11910" w:h="16850"/>
          <w:pgMar w:footer="751" w:header="0" w:top="900" w:bottom="940" w:left="1400" w:right="1020"/>
          <w:pgNumType w:start="1"/>
        </w:sectPr>
      </w:pPr>
    </w:p>
    <w:p>
      <w:pPr>
        <w:spacing w:before="72"/>
        <w:ind w:left="302" w:right="116" w:firstLine="566"/>
        <w:jc w:val="both"/>
        <w:rPr>
          <w:i/>
          <w:sz w:val="28"/>
        </w:rPr>
      </w:pPr>
      <w:r>
        <w:rPr>
          <w:i/>
          <w:sz w:val="28"/>
        </w:rPr>
        <w:t>Kể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từ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có đơn yêu cầu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hành án của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đến</w:t>
      </w:r>
      <w:r>
        <w:rPr>
          <w:i/>
          <w:sz w:val="28"/>
        </w:rPr>
        <w:t> khi thi hành án xong, bên phải thi hành án còn phải chịu khoản tiền lãi của số tiền còn phải thi hành án theo mức lãi suất quy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định tại Điều 357, Điều 468 của Bộ luật Dân sự, trừ trường hợp luật có quy định khác.</w:t>
      </w:r>
    </w:p>
    <w:p>
      <w:pPr>
        <w:pStyle w:val="BodyText"/>
        <w:spacing w:before="119"/>
        <w:ind w:right="102"/>
      </w:pPr>
      <w:r>
        <w:rPr/>
        <w:t>-</w:t>
      </w:r>
      <w:r>
        <w:rPr>
          <w:spacing w:val="-16"/>
        </w:rPr>
        <w:t> </w:t>
      </w:r>
      <w:r>
        <w:rPr/>
        <w:t>Về</w:t>
      </w:r>
      <w:r>
        <w:rPr>
          <w:spacing w:val="-16"/>
        </w:rPr>
        <w:t> </w:t>
      </w:r>
      <w:r>
        <w:rPr/>
        <w:t>án</w:t>
      </w:r>
      <w:r>
        <w:rPr>
          <w:spacing w:val="-15"/>
        </w:rPr>
        <w:t> </w:t>
      </w:r>
      <w:r>
        <w:rPr/>
        <w:t>phí:</w:t>
      </w:r>
      <w:r>
        <w:rPr>
          <w:spacing w:val="-15"/>
        </w:rPr>
        <w:t> </w:t>
      </w:r>
      <w:r>
        <w:rPr/>
        <w:t>Chị</w:t>
      </w:r>
      <w:r>
        <w:rPr>
          <w:spacing w:val="-18"/>
        </w:rPr>
        <w:t> </w:t>
      </w:r>
      <w:r>
        <w:rPr/>
        <w:t>Đỗ</w:t>
      </w:r>
      <w:r>
        <w:rPr>
          <w:spacing w:val="-15"/>
        </w:rPr>
        <w:t> </w:t>
      </w:r>
      <w:r>
        <w:rPr/>
        <w:t>Thị</w:t>
      </w:r>
      <w:r>
        <w:rPr>
          <w:spacing w:val="-15"/>
        </w:rPr>
        <w:t> </w:t>
      </w:r>
      <w:r>
        <w:rPr/>
        <w:t>V</w:t>
      </w:r>
      <w:r>
        <w:rPr>
          <w:spacing w:val="-16"/>
        </w:rPr>
        <w:t> </w:t>
      </w:r>
      <w:r>
        <w:rPr/>
        <w:t>và</w:t>
      </w:r>
      <w:r>
        <w:rPr>
          <w:spacing w:val="-16"/>
        </w:rPr>
        <w:t> </w:t>
      </w:r>
      <w:r>
        <w:rPr/>
        <w:t>anh</w:t>
      </w:r>
      <w:r>
        <w:rPr>
          <w:spacing w:val="-15"/>
        </w:rPr>
        <w:t> </w:t>
      </w:r>
      <w:r>
        <w:rPr/>
        <w:t>Đỗ</w:t>
      </w:r>
      <w:r>
        <w:rPr>
          <w:spacing w:val="-15"/>
        </w:rPr>
        <w:t> </w:t>
      </w:r>
      <w:r>
        <w:rPr/>
        <w:t>Văn</w:t>
      </w:r>
      <w:r>
        <w:rPr>
          <w:spacing w:val="-15"/>
        </w:rPr>
        <w:t> </w:t>
      </w:r>
      <w:r>
        <w:rPr/>
        <w:t>B</w:t>
      </w:r>
      <w:r>
        <w:rPr>
          <w:spacing w:val="-18"/>
        </w:rPr>
        <w:t> </w:t>
      </w:r>
      <w:r>
        <w:rPr/>
        <w:t>phải</w:t>
      </w:r>
      <w:r>
        <w:rPr>
          <w:spacing w:val="-16"/>
        </w:rPr>
        <w:t> </w:t>
      </w:r>
      <w:r>
        <w:rPr/>
        <w:t>nộp</w:t>
      </w:r>
      <w:r>
        <w:rPr>
          <w:spacing w:val="-15"/>
        </w:rPr>
        <w:t> </w:t>
      </w:r>
      <w:r>
        <w:rPr/>
        <w:t>toàn</w:t>
      </w:r>
      <w:r>
        <w:rPr>
          <w:spacing w:val="-15"/>
        </w:rPr>
        <w:t> </w:t>
      </w:r>
      <w:r>
        <w:rPr/>
        <w:t>bộ</w:t>
      </w:r>
      <w:r>
        <w:rPr>
          <w:spacing w:val="-15"/>
        </w:rPr>
        <w:t> </w:t>
      </w:r>
      <w:r>
        <w:rPr/>
        <w:t>án</w:t>
      </w:r>
      <w:r>
        <w:rPr>
          <w:spacing w:val="-17"/>
        </w:rPr>
        <w:t> </w:t>
      </w:r>
      <w:r>
        <w:rPr/>
        <w:t>phí</w:t>
      </w:r>
      <w:r>
        <w:rPr>
          <w:spacing w:val="-15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</w:t>
      </w:r>
      <w:r>
        <w:rPr>
          <w:spacing w:val="-17"/>
        </w:rPr>
        <w:t> </w:t>
      </w:r>
      <w:r>
        <w:rPr/>
        <w:t>sơ thẩm</w:t>
      </w:r>
      <w:r>
        <w:rPr>
          <w:spacing w:val="-14"/>
        </w:rPr>
        <w:t> </w:t>
      </w:r>
      <w:r>
        <w:rPr/>
        <w:t>có</w:t>
      </w:r>
      <w:r>
        <w:rPr>
          <w:spacing w:val="-9"/>
        </w:rPr>
        <w:t> </w:t>
      </w:r>
      <w:r>
        <w:rPr/>
        <w:t>giá</w:t>
      </w:r>
      <w:r>
        <w:rPr>
          <w:spacing w:val="-9"/>
        </w:rPr>
        <w:t> </w:t>
      </w:r>
      <w:r>
        <w:rPr/>
        <w:t>ngạch</w:t>
      </w:r>
      <w:r>
        <w:rPr>
          <w:spacing w:val="-9"/>
        </w:rPr>
        <w:t> </w:t>
      </w:r>
      <w:r>
        <w:rPr/>
        <w:t>là</w:t>
      </w:r>
      <w:r>
        <w:rPr>
          <w:spacing w:val="-9"/>
        </w:rPr>
        <w:t> </w:t>
      </w:r>
      <w:r>
        <w:rPr/>
        <w:t>1.600.000đ</w:t>
      </w:r>
      <w:r>
        <w:rPr>
          <w:spacing w:val="-4"/>
        </w:rPr>
        <w:t> </w:t>
      </w:r>
      <w:r>
        <w:rPr/>
        <w:t>(Một</w:t>
      </w:r>
      <w:r>
        <w:rPr>
          <w:spacing w:val="-9"/>
        </w:rPr>
        <w:t> </w:t>
      </w:r>
      <w:r>
        <w:rPr/>
        <w:t>triệu</w:t>
      </w:r>
      <w:r>
        <w:rPr>
          <w:spacing w:val="-10"/>
        </w:rPr>
        <w:t> </w:t>
      </w:r>
      <w:r>
        <w:rPr/>
        <w:t>sáu</w:t>
      </w:r>
      <w:r>
        <w:rPr>
          <w:spacing w:val="-9"/>
        </w:rPr>
        <w:t> </w:t>
      </w:r>
      <w:r>
        <w:rPr/>
        <w:t>trăm</w:t>
      </w:r>
      <w:r>
        <w:rPr>
          <w:spacing w:val="-12"/>
        </w:rPr>
        <w:t> </w:t>
      </w:r>
      <w:r>
        <w:rPr/>
        <w:t>nghìn</w:t>
      </w:r>
      <w:r>
        <w:rPr>
          <w:spacing w:val="-9"/>
        </w:rPr>
        <w:t> </w:t>
      </w:r>
      <w:r>
        <w:rPr/>
        <w:t>đồng),</w:t>
      </w:r>
      <w:r>
        <w:rPr>
          <w:spacing w:val="-10"/>
        </w:rPr>
        <w:t> </w:t>
      </w:r>
      <w:r>
        <w:rPr/>
        <w:t>chia</w:t>
      </w:r>
      <w:r>
        <w:rPr>
          <w:spacing w:val="-9"/>
        </w:rPr>
        <w:t> </w:t>
      </w:r>
      <w:r>
        <w:rPr/>
        <w:t>ra:</w:t>
      </w:r>
      <w:r>
        <w:rPr>
          <w:spacing w:val="-9"/>
        </w:rPr>
        <w:t> </w:t>
      </w:r>
      <w:r>
        <w:rPr/>
        <w:t>Chị</w:t>
      </w:r>
      <w:r>
        <w:rPr>
          <w:spacing w:val="-9"/>
        </w:rPr>
        <w:t> </w:t>
      </w:r>
      <w:r>
        <w:rPr/>
        <w:t>Đỗ Thị</w:t>
      </w:r>
      <w:r>
        <w:rPr>
          <w:spacing w:val="-15"/>
        </w:rPr>
        <w:t> </w:t>
      </w:r>
      <w:r>
        <w:rPr/>
        <w:t>V</w:t>
      </w:r>
      <w:r>
        <w:rPr>
          <w:spacing w:val="-16"/>
        </w:rPr>
        <w:t> </w:t>
      </w:r>
      <w:r>
        <w:rPr/>
        <w:t>phải</w:t>
      </w:r>
      <w:r>
        <w:rPr>
          <w:spacing w:val="-16"/>
        </w:rPr>
        <w:t> </w:t>
      </w:r>
      <w:r>
        <w:rPr/>
        <w:t>nộp</w:t>
      </w:r>
      <w:r>
        <w:rPr>
          <w:spacing w:val="-16"/>
        </w:rPr>
        <w:t> </w:t>
      </w:r>
      <w:r>
        <w:rPr/>
        <w:t>800.000đ</w:t>
      </w:r>
      <w:r>
        <w:rPr>
          <w:spacing w:val="-14"/>
        </w:rPr>
        <w:t> </w:t>
      </w:r>
      <w:r>
        <w:rPr/>
        <w:t>(tám</w:t>
      </w:r>
      <w:r>
        <w:rPr>
          <w:spacing w:val="-18"/>
        </w:rPr>
        <w:t> </w:t>
      </w:r>
      <w:r>
        <w:rPr/>
        <w:t>trăm</w:t>
      </w:r>
      <w:r>
        <w:rPr>
          <w:spacing w:val="-17"/>
        </w:rPr>
        <w:t> </w:t>
      </w:r>
      <w:r>
        <w:rPr/>
        <w:t>nghìn</w:t>
      </w:r>
      <w:r>
        <w:rPr>
          <w:spacing w:val="-14"/>
        </w:rPr>
        <w:t> </w:t>
      </w:r>
      <w:r>
        <w:rPr/>
        <w:t>đồng)</w:t>
      </w:r>
      <w:r>
        <w:rPr>
          <w:spacing w:val="-15"/>
        </w:rPr>
        <w:t> </w:t>
      </w:r>
      <w:r>
        <w:rPr/>
        <w:t>anh</w:t>
      </w:r>
      <w:r>
        <w:rPr>
          <w:spacing w:val="-14"/>
        </w:rPr>
        <w:t> </w:t>
      </w:r>
      <w:r>
        <w:rPr/>
        <w:t>Đỗ</w:t>
      </w:r>
      <w:r>
        <w:rPr>
          <w:spacing w:val="-14"/>
        </w:rPr>
        <w:t> </w:t>
      </w:r>
      <w:r>
        <w:rPr/>
        <w:t>Văn</w:t>
      </w:r>
      <w:r>
        <w:rPr>
          <w:spacing w:val="-14"/>
        </w:rPr>
        <w:t> </w:t>
      </w:r>
      <w:r>
        <w:rPr/>
        <w:t>B</w:t>
      </w:r>
      <w:r>
        <w:rPr>
          <w:spacing w:val="-13"/>
        </w:rPr>
        <w:t> </w:t>
      </w:r>
      <w:r>
        <w:rPr/>
        <w:t>phải</w:t>
      </w:r>
      <w:r>
        <w:rPr>
          <w:spacing w:val="-14"/>
        </w:rPr>
        <w:t> </w:t>
      </w:r>
      <w:r>
        <w:rPr/>
        <w:t>nộp</w:t>
      </w:r>
      <w:r>
        <w:rPr>
          <w:spacing w:val="-14"/>
        </w:rPr>
        <w:t> </w:t>
      </w:r>
      <w:r>
        <w:rPr/>
        <w:t>800.000đ (tám trăm nghìn đồng).</w:t>
      </w:r>
    </w:p>
    <w:p>
      <w:pPr>
        <w:pStyle w:val="BodyText"/>
        <w:spacing w:before="121"/>
        <w:ind w:right="103"/>
      </w:pPr>
      <w:r>
        <w:rPr/>
        <w:t>Bà</w:t>
      </w:r>
      <w:r>
        <w:rPr>
          <w:spacing w:val="-14"/>
        </w:rPr>
        <w:t> </w:t>
      </w:r>
      <w:r>
        <w:rPr/>
        <w:t>Dương</w:t>
      </w:r>
      <w:r>
        <w:rPr>
          <w:spacing w:val="-13"/>
        </w:rPr>
        <w:t> </w:t>
      </w:r>
      <w:r>
        <w:rPr/>
        <w:t>Thị</w:t>
      </w:r>
      <w:r>
        <w:rPr>
          <w:spacing w:val="-13"/>
        </w:rPr>
        <w:t> </w:t>
      </w:r>
      <w:r>
        <w:rPr/>
        <w:t>N</w:t>
      </w:r>
      <w:r>
        <w:rPr>
          <w:spacing w:val="-14"/>
        </w:rPr>
        <w:t> </w:t>
      </w:r>
      <w:r>
        <w:rPr/>
        <w:t>không</w:t>
      </w:r>
      <w:r>
        <w:rPr>
          <w:spacing w:val="-13"/>
        </w:rPr>
        <w:t> </w:t>
      </w:r>
      <w:r>
        <w:rPr/>
        <w:t>phải</w:t>
      </w:r>
      <w:r>
        <w:rPr>
          <w:spacing w:val="-14"/>
        </w:rPr>
        <w:t> </w:t>
      </w:r>
      <w:r>
        <w:rPr/>
        <w:t>nộp</w:t>
      </w:r>
      <w:r>
        <w:rPr>
          <w:spacing w:val="-14"/>
        </w:rPr>
        <w:t> </w:t>
      </w:r>
      <w:r>
        <w:rPr/>
        <w:t>tiền</w:t>
      </w:r>
      <w:r>
        <w:rPr>
          <w:spacing w:val="-13"/>
        </w:rPr>
        <w:t> </w:t>
      </w:r>
      <w:r>
        <w:rPr/>
        <w:t>án</w:t>
      </w:r>
      <w:r>
        <w:rPr>
          <w:spacing w:val="-15"/>
        </w:rPr>
        <w:t> </w:t>
      </w:r>
      <w:r>
        <w:rPr/>
        <w:t>phí</w:t>
      </w:r>
      <w:r>
        <w:rPr>
          <w:spacing w:val="-13"/>
        </w:rPr>
        <w:t> </w:t>
      </w:r>
      <w:r>
        <w:rPr/>
        <w:t>(thuộc</w:t>
      </w:r>
      <w:r>
        <w:rPr>
          <w:spacing w:val="-14"/>
        </w:rPr>
        <w:t> </w:t>
      </w:r>
      <w:r>
        <w:rPr/>
        <w:t>trường</w:t>
      </w:r>
      <w:r>
        <w:rPr>
          <w:spacing w:val="-15"/>
        </w:rPr>
        <w:t> </w:t>
      </w:r>
      <w:r>
        <w:rPr/>
        <w:t>hợp</w:t>
      </w:r>
      <w:r>
        <w:rPr>
          <w:spacing w:val="-13"/>
        </w:rPr>
        <w:t> </w:t>
      </w:r>
      <w:r>
        <w:rPr/>
        <w:t>miễn</w:t>
      </w:r>
      <w:r>
        <w:rPr>
          <w:spacing w:val="-9"/>
        </w:rPr>
        <w:t> </w:t>
      </w:r>
      <w:r>
        <w:rPr/>
        <w:t>nộp</w:t>
      </w:r>
      <w:r>
        <w:rPr>
          <w:spacing w:val="-14"/>
        </w:rPr>
        <w:t> </w:t>
      </w:r>
      <w:r>
        <w:rPr/>
        <w:t>tiền tạm ứng án phí).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120" w:after="0"/>
        <w:ind w:left="302" w:right="119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119" w:after="0"/>
        <w:ind w:left="302" w:right="106" w:firstLine="566"/>
        <w:jc w:val="both"/>
        <w:rPr>
          <w:sz w:val="28"/>
        </w:rPr>
      </w:pPr>
      <w:r>
        <w:rPr>
          <w:sz w:val="28"/>
        </w:rPr>
        <w:t>Quyết định này được thi hành theo quy định tại Điều 2 Luật Thi hành án 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thì</w:t>
      </w:r>
      <w:r>
        <w:rPr>
          <w:spacing w:val="-5"/>
          <w:sz w:val="28"/>
        </w:rPr>
        <w:t> </w:t>
      </w:r>
      <w:r>
        <w:rPr>
          <w:sz w:val="28"/>
        </w:rPr>
        <w:t>người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sự,</w:t>
      </w:r>
      <w:r>
        <w:rPr>
          <w:spacing w:val="-7"/>
          <w:sz w:val="28"/>
        </w:rPr>
        <w:t> </w:t>
      </w:r>
      <w:r>
        <w:rPr>
          <w:sz w:val="28"/>
        </w:rPr>
        <w:t>người</w:t>
      </w:r>
      <w:r>
        <w:rPr>
          <w:spacing w:val="-5"/>
          <w:sz w:val="28"/>
        </w:rPr>
        <w:t> </w:t>
      </w:r>
      <w:r>
        <w:rPr>
          <w:sz w:val="28"/>
        </w:rPr>
        <w:t>phải</w:t>
      </w:r>
      <w:r>
        <w:rPr>
          <w:spacing w:val="-5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 thỏa thuận thi hành án,</w:t>
      </w:r>
      <w:r>
        <w:rPr>
          <w:spacing w:val="-1"/>
          <w:sz w:val="28"/>
        </w:rPr>
        <w:t> </w:t>
      </w:r>
      <w:r>
        <w:rPr>
          <w:sz w:val="28"/>
        </w:rPr>
        <w:t>quyền yêu cầu thi hành án,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nguyện thi hành án hoặc bị cưỡng chế thi hành án theo quy định tại các Điều 6, 7, 7a và 9 Luật Thi hành án dân sự; thời hiệu thi hành án được thực hiện theo quy định tại Điều 30 Luật thi hành án dân sự.</w:t>
      </w:r>
    </w:p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BodyText"/>
        <w:spacing w:before="0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6"/>
        <w:gridCol w:w="3744"/>
      </w:tblGrid>
      <w:tr>
        <w:trPr>
          <w:trHeight w:val="2240" w:hRule="atLeast"/>
        </w:trPr>
        <w:tc>
          <w:tcPr>
            <w:tcW w:w="4596" w:type="dxa"/>
          </w:tcPr>
          <w:p>
            <w:pPr>
              <w:pStyle w:val="TableParagraph"/>
              <w:spacing w:line="286" w:lineRule="exact"/>
              <w:ind w:left="155"/>
              <w:rPr>
                <w:b/>
                <w:sz w:val="26"/>
              </w:rPr>
            </w:pPr>
            <w:r>
              <w:rPr>
                <w:b/>
                <w:i/>
                <w:spacing w:val="-8"/>
                <w:sz w:val="26"/>
              </w:rPr>
              <w:t>Nơi</w:t>
            </w:r>
            <w:r>
              <w:rPr>
                <w:b/>
                <w:i/>
                <w:spacing w:val="-13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9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TAND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tỉnh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Tuyên Quang;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52" w:lineRule="exact" w:before="1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VKSND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Chiêm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Hóa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8"/>
                <w:sz w:val="22"/>
              </w:rPr>
              <w:t>(02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CCTHADS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Chiêm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52" w:lineRule="exact" w:before="0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Các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8"/>
                <w:sz w:val="22"/>
              </w:rPr>
              <w:t>đương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8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1" w:val="left" w:leader="none"/>
              </w:tabs>
              <w:spacing w:line="240" w:lineRule="auto" w:before="2" w:after="0"/>
              <w:ind w:left="160" w:right="0" w:hanging="11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Lưu.</w:t>
            </w:r>
          </w:p>
        </w:tc>
        <w:tc>
          <w:tcPr>
            <w:tcW w:w="3744" w:type="dxa"/>
          </w:tcPr>
          <w:p>
            <w:pPr>
              <w:pStyle w:val="TableParagraph"/>
              <w:spacing w:line="311" w:lineRule="exact"/>
              <w:ind w:left="1398" w:right="36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THẨM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27"/>
              <w:ind w:left="1398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Mạnh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Tuấn</w:t>
            </w:r>
          </w:p>
        </w:tc>
      </w:tr>
    </w:tbl>
    <w:sectPr>
      <w:pgSz w:w="11910" w:h="16850"/>
      <w:pgMar w:header="0" w:footer="751" w:top="820" w:bottom="940" w:left="14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29987pt;margin-top:793.48877pt;width:14.05pt;height:17.55pt;mso-position-horizontal-relative:page;mso-position-vertical-relative:page;z-index:-15779328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0" w:hanging="1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3" w:hanging="1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7" w:hanging="1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0" w:hanging="1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4" w:hanging="1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8" w:hanging="1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21" w:hanging="1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65" w:hanging="1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08" w:hanging="11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868" w:hanging="195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7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4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2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9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6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04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1" w:hanging="19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30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1294" w:right="110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02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MÉu sè 09-NghÞ quyÕt 02/2006/H§TP-TATC</dc:title>
  <dcterms:created xsi:type="dcterms:W3CDTF">2023-04-24T20:34:07Z</dcterms:created>
  <dcterms:modified xsi:type="dcterms:W3CDTF">2023-04-24T20:34:07Z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