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3"/>
        <w:gridCol w:w="5201"/>
      </w:tblGrid>
      <w:tr>
        <w:trPr>
          <w:trHeight w:val="1182" w:hRule="atLeast"/>
        </w:trPr>
        <w:tc>
          <w:tcPr>
            <w:tcW w:w="3533" w:type="dxa"/>
          </w:tcPr>
          <w:p>
            <w:pPr>
              <w:pStyle w:val="TableParagraph"/>
              <w:spacing w:after="48"/>
              <w:ind w:left="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12 THÀNH PHỐ HỒ CHÍ MINH</w:t>
            </w:r>
          </w:p>
          <w:p>
            <w:pPr>
              <w:pStyle w:val="TableParagraph"/>
              <w:spacing w:line="20" w:lineRule="exact"/>
              <w:ind w:left="1261"/>
              <w:rPr>
                <w:sz w:val="2"/>
              </w:rPr>
            </w:pPr>
            <w:r>
              <w:rPr>
                <w:sz w:val="2"/>
              </w:rPr>
              <w:pict>
                <v:group style="width:42pt;height:.75pt;mso-position-horizontal-relative:char;mso-position-vertical-relative:line" id="docshapegroup1" coordorigin="0,0" coordsize="840,15">
                  <v:line style="position:absolute" from="0,8" to="8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1" w:right="10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49/2023/QĐST-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201" w:type="dxa"/>
          </w:tcPr>
          <w:p>
            <w:pPr>
              <w:pStyle w:val="TableParagraph"/>
              <w:spacing w:line="266" w:lineRule="exact"/>
              <w:ind w:left="139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33"/>
              <w:ind w:left="139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088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left="139" w:right="4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Quận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12,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16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109" w:right="191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firstLine="561"/>
      </w:pPr>
      <w:r>
        <w:rPr/>
        <w:t>Căn cứ vào các Điều 48, 217,</w:t>
      </w:r>
      <w:r>
        <w:rPr>
          <w:spacing w:val="-1"/>
        </w:rPr>
        <w:t> </w:t>
      </w:r>
      <w:r>
        <w:rPr/>
        <w:t>218, 219 và</w:t>
      </w:r>
      <w:r>
        <w:rPr>
          <w:spacing w:val="-1"/>
        </w:rPr>
        <w:t> </w:t>
      </w:r>
      <w:r>
        <w:rPr/>
        <w:t>Khoản 2 Điều 273 của Bộ luật Tố tụng dân sự năm 2015;</w:t>
      </w:r>
    </w:p>
    <w:p>
      <w:pPr>
        <w:pStyle w:val="BodyText"/>
        <w:spacing w:line="321" w:lineRule="exact"/>
        <w:ind w:left="866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4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ind w:firstLine="561"/>
      </w:pPr>
      <w:r>
        <w:rPr/>
        <w:t>Xét</w:t>
      </w:r>
      <w:r>
        <w:rPr>
          <w:spacing w:val="35"/>
        </w:rPr>
        <w:t> </w:t>
      </w:r>
      <w:r>
        <w:rPr/>
        <w:t>thấy:</w:t>
      </w:r>
      <w:r>
        <w:rPr>
          <w:spacing w:val="35"/>
        </w:rPr>
        <w:t> </w:t>
      </w:r>
      <w:r>
        <w:rPr/>
        <w:t>Người</w:t>
      </w:r>
      <w:r>
        <w:rPr>
          <w:spacing w:val="33"/>
        </w:rPr>
        <w:t> </w:t>
      </w:r>
      <w:r>
        <w:rPr/>
        <w:t>khởi</w:t>
      </w:r>
      <w:r>
        <w:rPr>
          <w:spacing w:val="35"/>
        </w:rPr>
        <w:t> </w:t>
      </w:r>
      <w:r>
        <w:rPr/>
        <w:t>kiện</w:t>
      </w:r>
      <w:r>
        <w:rPr>
          <w:spacing w:val="35"/>
        </w:rPr>
        <w:t> </w:t>
      </w:r>
      <w:r>
        <w:rPr/>
        <w:t>rút</w:t>
      </w:r>
      <w:r>
        <w:rPr>
          <w:spacing w:val="40"/>
        </w:rPr>
        <w:t> </w:t>
      </w:r>
      <w:r>
        <w:rPr/>
        <w:t>toàn</w:t>
      </w:r>
      <w:r>
        <w:rPr>
          <w:spacing w:val="33"/>
        </w:rPr>
        <w:t> </w:t>
      </w:r>
      <w:r>
        <w:rPr/>
        <w:t>bộ</w:t>
      </w:r>
      <w:r>
        <w:rPr>
          <w:spacing w:val="35"/>
        </w:rPr>
        <w:t> </w:t>
      </w:r>
      <w:r>
        <w:rPr/>
        <w:t>yêu</w:t>
      </w:r>
      <w:r>
        <w:rPr>
          <w:spacing w:val="36"/>
        </w:rPr>
        <w:t> </w:t>
      </w:r>
      <w:r>
        <w:rPr/>
        <w:t>cầu</w:t>
      </w:r>
      <w:r>
        <w:rPr>
          <w:spacing w:val="33"/>
        </w:rPr>
        <w:t> </w:t>
      </w:r>
      <w:r>
        <w:rPr/>
        <w:t>khởi</w:t>
      </w:r>
      <w:r>
        <w:rPr>
          <w:spacing w:val="33"/>
        </w:rPr>
        <w:t> </w:t>
      </w:r>
      <w:r>
        <w:rPr/>
        <w:t>kiện</w:t>
      </w:r>
      <w:r>
        <w:rPr>
          <w:spacing w:val="38"/>
        </w:rPr>
        <w:t> </w:t>
      </w:r>
      <w:r>
        <w:rPr/>
        <w:t>quy</w:t>
      </w:r>
      <w:r>
        <w:rPr>
          <w:spacing w:val="31"/>
        </w:rPr>
        <w:t> </w:t>
      </w:r>
      <w:r>
        <w:rPr/>
        <w:t>định</w:t>
      </w:r>
      <w:r>
        <w:rPr>
          <w:spacing w:val="33"/>
        </w:rPr>
        <w:t> </w:t>
      </w:r>
      <w:r>
        <w:rPr/>
        <w:t>tại điểm c Khoản 1 Điều 217 của Bộ luật Tố tụng dân sự năm 2015.</w:t>
      </w:r>
    </w:p>
    <w:p>
      <w:pPr>
        <w:pStyle w:val="BodyText"/>
        <w:spacing w:before="6"/>
        <w:ind w:left="0"/>
      </w:pPr>
    </w:p>
    <w:p>
      <w:pPr>
        <w:pStyle w:val="Heading1"/>
        <w:ind w:right="191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0" w:after="0"/>
        <w:ind w:left="305" w:right="110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vụ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thụ</w:t>
      </w:r>
      <w:r>
        <w:rPr>
          <w:spacing w:val="40"/>
          <w:sz w:val="28"/>
        </w:rPr>
        <w:t> </w:t>
      </w:r>
      <w:r>
        <w:rPr>
          <w:sz w:val="28"/>
        </w:rPr>
        <w:t>lý</w:t>
      </w:r>
      <w:r>
        <w:rPr>
          <w:spacing w:val="40"/>
          <w:sz w:val="28"/>
        </w:rPr>
        <w:t> </w:t>
      </w:r>
      <w:r>
        <w:rPr>
          <w:sz w:val="28"/>
        </w:rPr>
        <w:t>số:</w:t>
      </w:r>
      <w:r>
        <w:rPr>
          <w:spacing w:val="40"/>
          <w:sz w:val="28"/>
        </w:rPr>
        <w:t> </w:t>
      </w:r>
      <w:r>
        <w:rPr>
          <w:sz w:val="28"/>
        </w:rPr>
        <w:t>65/2023/TLST-HNGĐ ngày 16 tháng 01 năm 2023 về việc “V/v tranh chấp ly hôn” giữa:</w:t>
      </w:r>
    </w:p>
    <w:p>
      <w:pPr>
        <w:spacing w:line="321" w:lineRule="exact" w:before="0"/>
        <w:ind w:left="866" w:right="0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 Bà</w:t>
      </w:r>
      <w:r>
        <w:rPr>
          <w:spacing w:val="-3"/>
          <w:sz w:val="28"/>
        </w:rPr>
        <w:t> </w:t>
      </w:r>
      <w:r>
        <w:rPr>
          <w:b/>
          <w:sz w:val="28"/>
        </w:rPr>
        <w:t>Hồ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1982;</w:t>
      </w:r>
    </w:p>
    <w:p>
      <w:pPr>
        <w:pStyle w:val="BodyText"/>
        <w:ind w:firstLine="561"/>
      </w:pPr>
      <w:r>
        <w:rPr/>
        <w:t>Nơi cư trú: 19/10/6 Đường VL, Tổ B, Khu phố C, phường A, Quận 12,</w:t>
      </w:r>
      <w:r>
        <w:rPr>
          <w:spacing w:val="40"/>
        </w:rPr>
        <w:t> </w:t>
      </w:r>
      <w:r>
        <w:rPr/>
        <w:t>Thành phố Hồ Chí Minh.</w:t>
      </w:r>
    </w:p>
    <w:p>
      <w:pPr>
        <w:spacing w:line="322" w:lineRule="exact" w:before="2"/>
        <w:ind w:left="866" w:right="0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b/>
          <w:sz w:val="28"/>
        </w:rPr>
        <w:t>Ngô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Đăng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1986;</w:t>
      </w:r>
    </w:p>
    <w:p>
      <w:pPr>
        <w:pStyle w:val="BodyText"/>
        <w:spacing w:line="322" w:lineRule="exact"/>
        <w:ind w:left="866"/>
      </w:pPr>
      <w:r>
        <w:rPr/>
        <w:t>Nơi</w:t>
      </w:r>
      <w:r>
        <w:rPr>
          <w:spacing w:val="-2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trú:</w:t>
      </w:r>
      <w:r>
        <w:rPr>
          <w:spacing w:val="-1"/>
        </w:rPr>
        <w:t> </w:t>
      </w:r>
      <w:r>
        <w:rPr/>
        <w:t>Tổ</w:t>
      </w:r>
      <w:r>
        <w:rPr>
          <w:spacing w:val="-3"/>
        </w:rPr>
        <w:t> </w:t>
      </w:r>
      <w:r>
        <w:rPr/>
        <w:t>D,</w:t>
      </w:r>
      <w:r>
        <w:rPr>
          <w:spacing w:val="-3"/>
        </w:rPr>
        <w:t> </w:t>
      </w:r>
      <w:r>
        <w:rPr/>
        <w:t>ấp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N,</w:t>
      </w:r>
      <w:r>
        <w:rPr>
          <w:spacing w:val="-4"/>
        </w:rPr>
        <w:t> </w:t>
      </w:r>
      <w:r>
        <w:rPr/>
        <w:t>huyện Đ,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E.</w:t>
      </w:r>
    </w:p>
    <w:p>
      <w:pPr>
        <w:pStyle w:val="BodyText"/>
        <w:ind w:firstLine="561"/>
      </w:pPr>
      <w:r>
        <w:rPr/>
        <w:t>Nơi cư trú: 19/10/6 Đường VL, Tổ B, Khu phố C, phường A, Quận 12,</w:t>
      </w:r>
      <w:r>
        <w:rPr>
          <w:spacing w:val="40"/>
        </w:rPr>
        <w:t> </w:t>
      </w:r>
      <w:r>
        <w:rPr/>
        <w:t>Thành phố Hồ Chí Minh.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321" w:lineRule="exact" w:before="0" w:after="0"/>
        <w:ind w:left="1145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42" w:lineRule="auto" w:before="119" w:after="0"/>
        <w:ind w:left="305" w:right="119" w:firstLine="559"/>
        <w:jc w:val="both"/>
        <w:rPr>
          <w:sz w:val="28"/>
        </w:rPr>
      </w:pPr>
      <w:r>
        <w:rPr>
          <w:sz w:val="28"/>
        </w:rPr>
        <w:t>Thực hiện theo quy định tại Điều 218 của Bộ luật Tố tụng dân sự năm 2015.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116" w:after="0"/>
        <w:ind w:left="305" w:right="105" w:firstLine="559"/>
        <w:jc w:val="both"/>
        <w:rPr>
          <w:sz w:val="28"/>
        </w:rPr>
      </w:pPr>
      <w:r>
        <w:rPr>
          <w:sz w:val="28"/>
        </w:rPr>
        <w:t>Trả lại cho bà Hồ Thị Kim S tiền tạm ứng án phí 300.000 (ba trăm nghìn) đồng theo Biên lai thu tạm ứng án phí, lệ phí Tòa án số: AA/2022/0005275 ngày</w:t>
      </w:r>
      <w:r>
        <w:rPr>
          <w:spacing w:val="-4"/>
          <w:sz w:val="28"/>
        </w:rPr>
        <w:t> </w:t>
      </w:r>
      <w:r>
        <w:rPr>
          <w:sz w:val="28"/>
        </w:rPr>
        <w:t>16/01/2023 của</w:t>
      </w:r>
      <w:r>
        <w:rPr>
          <w:spacing w:val="-1"/>
          <w:sz w:val="28"/>
        </w:rPr>
        <w:t> </w:t>
      </w:r>
      <w:r>
        <w:rPr>
          <w:sz w:val="28"/>
        </w:rPr>
        <w:t>Chi cục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 án dân sự</w:t>
      </w:r>
      <w:r>
        <w:rPr>
          <w:spacing w:val="-2"/>
          <w:sz w:val="28"/>
        </w:rPr>
        <w:t> </w:t>
      </w:r>
      <w:r>
        <w:rPr>
          <w:sz w:val="28"/>
        </w:rPr>
        <w:t>Quận</w:t>
      </w:r>
      <w:r>
        <w:rPr>
          <w:spacing w:val="-1"/>
          <w:sz w:val="28"/>
        </w:rPr>
        <w:t> </w:t>
      </w:r>
      <w:r>
        <w:rPr>
          <w:sz w:val="28"/>
        </w:rPr>
        <w:t>12, Thành phố Hồ Chí Minh.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0" w:lineRule="auto" w:before="0" w:after="0"/>
        <w:ind w:left="305" w:right="117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1"/>
          <w:sz w:val="28"/>
        </w:rPr>
        <w:t> </w:t>
      </w:r>
      <w:r>
        <w:rPr>
          <w:sz w:val="28"/>
        </w:rPr>
        <w:t>quyết định này</w:t>
      </w:r>
      <w:r>
        <w:rPr>
          <w:spacing w:val="-4"/>
          <w:sz w:val="28"/>
        </w:rPr>
        <w:t> </w:t>
      </w:r>
      <w:r>
        <w:rPr>
          <w:sz w:val="28"/>
        </w:rPr>
        <w:t>trong 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 (bảy)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 năm 2015.</w:t>
      </w:r>
    </w:p>
    <w:p>
      <w:pPr>
        <w:pStyle w:val="BodyText"/>
        <w:spacing w:before="2"/>
        <w:ind w:left="0"/>
        <w:rPr>
          <w:sz w:val="29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718"/>
      </w:tblGrid>
      <w:tr>
        <w:trPr>
          <w:trHeight w:val="1923" w:hRule="atLeast"/>
        </w:trPr>
        <w:tc>
          <w:tcPr>
            <w:tcW w:w="359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 </w:t>
            </w:r>
            <w:r>
              <w:rPr>
                <w:spacing w:val="-5"/>
                <w:sz w:val="22"/>
              </w:rPr>
              <w:t>12;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718" w:type="dxa"/>
          </w:tcPr>
          <w:p>
            <w:pPr>
              <w:pStyle w:val="TableParagraph"/>
              <w:spacing w:line="313" w:lineRule="exact"/>
              <w:ind w:left="186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791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Kim</w:t>
            </w:r>
          </w:p>
        </w:tc>
      </w:tr>
    </w:tbl>
    <w:sectPr>
      <w:type w:val="continuous"/>
      <w:pgSz w:w="11910" w:h="16850"/>
      <w:pgMar w:top="112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2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8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3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7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3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3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305" w:hanging="4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1" w:hanging="4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1" w:hanging="4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4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4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3" w:hanging="4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4" w:hanging="4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25" w:hanging="45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09" w:right="19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05" w:firstLine="55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Nguyen Computer</dc:creator>
  <dc:title>TÒA ÁN NHÂN DÂN QUẬN 12</dc:title>
  <dcterms:created xsi:type="dcterms:W3CDTF">2023-04-24T20:19:35Z</dcterms:created>
  <dcterms:modified xsi:type="dcterms:W3CDTF">2023-04-24T20:19:35Z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