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5816"/>
      </w:tblGrid>
      <w:tr>
        <w:trPr>
          <w:trHeight w:val="1405" w:hRule="atLeast"/>
        </w:trPr>
        <w:tc>
          <w:tcPr>
            <w:tcW w:w="3481" w:type="dxa"/>
          </w:tcPr>
          <w:p>
            <w:pPr>
              <w:pStyle w:val="TableParagraph"/>
              <w:spacing w:after="21"/>
              <w:ind w:left="50" w:right="25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CHƯƠNG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MỸ THÀNH PHỐ HÀ NỘI</w:t>
            </w:r>
          </w:p>
          <w:p>
            <w:pPr>
              <w:pStyle w:val="TableParagraph"/>
              <w:spacing w:line="20" w:lineRule="exact"/>
              <w:ind w:left="693"/>
              <w:rPr>
                <w:sz w:val="2"/>
              </w:rPr>
            </w:pPr>
            <w:r>
              <w:rPr>
                <w:sz w:val="2"/>
              </w:rPr>
              <w:pict>
                <v:group style="width:45pt;height:.75pt;mso-position-horizontal-relative:char;mso-position-vertical-relative:line" id="docshapegroup1" coordorigin="0,0" coordsize="900,15">
                  <v:line style="position:absolute" from="0,8" to="9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5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584/2022/QĐST-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16" w:type="dxa"/>
          </w:tcPr>
          <w:p>
            <w:pPr>
              <w:pStyle w:val="TableParagraph"/>
              <w:spacing w:line="26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44"/>
              <w:ind w:left="127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76"/>
              <w:rPr>
                <w:sz w:val="2"/>
              </w:rPr>
            </w:pPr>
            <w:r>
              <w:rPr>
                <w:sz w:val="2"/>
              </w:rPr>
              <w:pict>
                <v:group style="width:153pt;height:.75pt;mso-position-horizontal-relative:char;mso-position-vertical-relative:line" id="docshapegroup2" coordorigin="0,0" coordsize="3060,15">
                  <v:line style="position:absolute" from="0,8" to="30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line="310" w:lineRule="exact" w:before="1"/>
              <w:ind w:left="1103"/>
              <w:rPr>
                <w:i/>
                <w:sz w:val="28"/>
              </w:rPr>
            </w:pPr>
            <w:r>
              <w:rPr>
                <w:i/>
                <w:sz w:val="28"/>
              </w:rPr>
              <w:t>Chương</w:t>
            </w:r>
            <w:r>
              <w:rPr>
                <w:i/>
                <w:spacing w:val="6"/>
                <w:sz w:val="28"/>
              </w:rPr>
              <w:t> </w:t>
            </w:r>
            <w:r>
              <w:rPr>
                <w:i/>
                <w:sz w:val="28"/>
              </w:rPr>
              <w:t>Mỹ,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ngµy</w:t>
            </w:r>
            <w:r>
              <w:rPr>
                <w:i/>
                <w:spacing w:val="45"/>
                <w:w w:val="150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th¸ng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i/>
                <w:sz w:val="28"/>
              </w:rPr>
              <w:t>n¨m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0"/>
        <w:ind w:left="1261" w:right="122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ĐÌNH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68" w:lineRule="auto" w:before="0" w:after="0"/>
        <w:ind w:left="162" w:right="227" w:firstLine="719"/>
        <w:jc w:val="left"/>
        <w:rPr>
          <w:sz w:val="28"/>
        </w:rPr>
      </w:pPr>
      <w:r>
        <w:rPr>
          <w:sz w:val="28"/>
        </w:rPr>
        <w:t>Căn cứ các điều 48, 217, 218, 219 và khoản 2 Điều 273</w:t>
      </w:r>
      <w:r>
        <w:rPr>
          <w:spacing w:val="27"/>
          <w:sz w:val="28"/>
        </w:rPr>
        <w:t> </w:t>
      </w:r>
      <w:r>
        <w:rPr>
          <w:sz w:val="28"/>
        </w:rPr>
        <w:t>Bộ luật Tố tụng dân sự;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119" w:after="0"/>
        <w:ind w:left="1045" w:right="0" w:hanging="165"/>
        <w:jc w:val="left"/>
        <w:rPr>
          <w:sz w:val="28"/>
        </w:rPr>
      </w:pPr>
      <w:r>
        <w:rPr>
          <w:sz w:val="28"/>
        </w:rPr>
        <w:t>Sau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1"/>
          <w:sz w:val="28"/>
        </w:rPr>
        <w:t> </w:t>
      </w:r>
      <w:r>
        <w:rPr>
          <w:sz w:val="28"/>
        </w:rPr>
        <w:t>nghiên</w:t>
      </w:r>
      <w:r>
        <w:rPr>
          <w:spacing w:val="-1"/>
          <w:sz w:val="28"/>
        </w:rPr>
        <w:t> </w:t>
      </w:r>
      <w:r>
        <w:rPr>
          <w:sz w:val="28"/>
        </w:rPr>
        <w:t>cứu</w:t>
      </w:r>
      <w:r>
        <w:rPr>
          <w:spacing w:val="-4"/>
          <w:sz w:val="28"/>
        </w:rPr>
        <w:t> </w:t>
      </w:r>
      <w:r>
        <w:rPr>
          <w:sz w:val="28"/>
        </w:rPr>
        <w:t>hồ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2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đình sơ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thẩm;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68" w:lineRule="auto" w:before="158" w:after="0"/>
        <w:ind w:left="162" w:right="118" w:firstLine="719"/>
        <w:jc w:val="left"/>
        <w:rPr>
          <w:sz w:val="28"/>
        </w:rPr>
      </w:pPr>
      <w:r>
        <w:rPr>
          <w:sz w:val="28"/>
        </w:rPr>
        <w:t>Xét thấy: Nguyên đơn tự nguyện rút toàn bộ yêu cầu khởi kiện theo quy</w:t>
      </w:r>
      <w:r>
        <w:rPr>
          <w:spacing w:val="40"/>
          <w:sz w:val="28"/>
        </w:rPr>
        <w:t> </w:t>
      </w:r>
      <w:r>
        <w:rPr>
          <w:sz w:val="28"/>
        </w:rPr>
        <w:t>định tại điểm c khoản 1 điều 217 Bộ luật tố tụng dân sự.</w:t>
      </w:r>
    </w:p>
    <w:p>
      <w:pPr>
        <w:pStyle w:val="Heading1"/>
        <w:spacing w:before="124"/>
        <w:ind w:left="1259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68" w:lineRule="auto" w:before="153" w:after="0"/>
        <w:ind w:left="162" w:right="115" w:firstLine="719"/>
        <w:jc w:val="both"/>
        <w:rPr>
          <w:sz w:val="28"/>
        </w:rPr>
      </w:pPr>
      <w:r>
        <w:rPr>
          <w:sz w:val="28"/>
        </w:rPr>
        <w:t>Đình chỉ giải quyết vụ án h«n nh©n gia đình thụ lý số 539/2022/TLST- HNGĐ ngày 07/11/2022 về việc tranh chấp ly hôn, nuôi con chung giữa: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52" w:lineRule="auto" w:before="97" w:after="0"/>
        <w:ind w:left="162" w:right="117" w:firstLine="719"/>
        <w:jc w:val="both"/>
        <w:rPr>
          <w:sz w:val="28"/>
        </w:rPr>
      </w:pPr>
      <w:r>
        <w:rPr>
          <w:b/>
          <w:sz w:val="28"/>
        </w:rPr>
        <w:t>Nguyên đơn: </w:t>
      </w:r>
      <w:r>
        <w:rPr>
          <w:sz w:val="28"/>
        </w:rPr>
        <w:t>Anh Nguyễn Bá T, sinh năm 1983; địa chỉ: Thôn H, xã H, huyện Chương Mỹ, thành phố Hà Nội.</w:t>
      </w:r>
    </w:p>
    <w:p>
      <w:pPr>
        <w:pStyle w:val="ListParagraph"/>
        <w:numPr>
          <w:ilvl w:val="1"/>
          <w:numId w:val="2"/>
        </w:numPr>
        <w:tabs>
          <w:tab w:pos="1058" w:val="left" w:leader="none"/>
        </w:tabs>
        <w:spacing w:line="254" w:lineRule="auto" w:before="124" w:after="0"/>
        <w:ind w:left="162" w:right="117" w:firstLine="700"/>
        <w:jc w:val="both"/>
        <w:rPr>
          <w:sz w:val="28"/>
        </w:rPr>
      </w:pPr>
      <w:r>
        <w:rPr>
          <w:b/>
          <w:sz w:val="28"/>
        </w:rPr>
        <w:t>Bị đơn: </w:t>
      </w:r>
      <w:r>
        <w:rPr>
          <w:sz w:val="28"/>
        </w:rPr>
        <w:t>Chị Cao Thị H, sinh năm 1984; Địa chỉ: Thôn H, xã H, huyện Chương Mỹ, thành phố Hà Nội.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83" w:lineRule="auto" w:before="157" w:after="0"/>
        <w:ind w:left="162" w:right="115" w:firstLine="719"/>
        <w:jc w:val="both"/>
        <w:rPr>
          <w:sz w:val="28"/>
        </w:rPr>
      </w:pPr>
      <w:r>
        <w:rPr>
          <w:sz w:val="28"/>
        </w:rPr>
        <w:t>Hậu quả của việc đình chỉ giải quyết vụ án: Trả lại anh Nguyễn Bá T số tiền tạm</w:t>
      </w:r>
      <w:r>
        <w:rPr>
          <w:spacing w:val="-2"/>
          <w:sz w:val="28"/>
        </w:rPr>
        <w:t> </w:t>
      </w:r>
      <w:r>
        <w:rPr>
          <w:sz w:val="28"/>
        </w:rPr>
        <w:t>ứng án phí đã nộp là 300.000đồng (ba trăm</w:t>
      </w:r>
      <w:r>
        <w:rPr>
          <w:spacing w:val="-2"/>
          <w:sz w:val="28"/>
        </w:rPr>
        <w:t> </w:t>
      </w:r>
      <w:r>
        <w:rPr>
          <w:sz w:val="28"/>
        </w:rPr>
        <w:t>nghìn đồng) theo Biên lai thu tạm ứng án phí, lệ phí Tòa án số AA/2020/0076352 ngày 07/11/2022 của Chi cục Thi hành án dân sự huyện Chương Mỹ.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68" w:lineRule="auto" w:before="103" w:after="0"/>
        <w:ind w:left="162" w:right="122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sự.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3889"/>
      </w:tblGrid>
      <w:tr>
        <w:trPr>
          <w:trHeight w:val="1974" w:hRule="atLeast"/>
        </w:trPr>
        <w:tc>
          <w:tcPr>
            <w:tcW w:w="4671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b/>
                <w:i/>
                <w:sz w:val="26"/>
                <w:u w:val="single"/>
              </w:rPr>
              <w:t>Nơi</w:t>
            </w:r>
            <w:r>
              <w:rPr>
                <w:b/>
                <w:i/>
                <w:spacing w:val="-5"/>
                <w:sz w:val="26"/>
                <w:u w:val="single"/>
              </w:rPr>
              <w:t> </w:t>
            </w:r>
            <w:r>
              <w:rPr>
                <w:b/>
                <w:i/>
                <w:spacing w:val="-2"/>
                <w:sz w:val="26"/>
                <w:u w:val="single"/>
              </w:rPr>
              <w:t>nhận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98" w:lineRule="exact" w:before="0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đương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1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VKSND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huyện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Chương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Mỹ;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1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án.</w:t>
            </w:r>
          </w:p>
        </w:tc>
        <w:tc>
          <w:tcPr>
            <w:tcW w:w="3889" w:type="dxa"/>
          </w:tcPr>
          <w:p>
            <w:pPr>
              <w:pStyle w:val="TableParagraph"/>
              <w:spacing w:line="268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02" w:lineRule="exact" w:before="187"/>
              <w:ind w:left="16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Vương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Đăng</w:t>
            </w:r>
            <w:r>
              <w:rPr>
                <w:b/>
                <w:i/>
                <w:spacing w:val="-4"/>
                <w:sz w:val="28"/>
              </w:rPr>
              <w:t> Khoa</w:t>
            </w:r>
          </w:p>
        </w:tc>
      </w:tr>
    </w:tbl>
    <w:sectPr>
      <w:type w:val="continuous"/>
      <w:pgSz w:w="11910" w:h="16850"/>
      <w:pgMar w:top="1120" w:bottom="280" w:left="15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01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7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4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3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8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29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76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3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8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9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6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6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3" w:hanging="18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261" w:right="122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115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minh</dc:creator>
  <dc:title>Céng hoµ x· héi chñ nghÜa viÖt nam</dc:title>
  <dcterms:created xsi:type="dcterms:W3CDTF">2023-04-24T19:42:00Z</dcterms:created>
  <dcterms:modified xsi:type="dcterms:W3CDTF">2023-04-24T19:42:00Z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