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5518"/>
      </w:tblGrid>
      <w:tr>
        <w:trPr>
          <w:trHeight w:val="1712" w:hRule="atLeast"/>
        </w:trPr>
        <w:tc>
          <w:tcPr>
            <w:tcW w:w="3449" w:type="dxa"/>
          </w:tcPr>
          <w:p>
            <w:pPr>
              <w:pStyle w:val="TableParagraph"/>
              <w:spacing w:after="62"/>
              <w:ind w:left="359" w:right="768"/>
              <w:jc w:val="center"/>
              <w:rPr>
                <w:b/>
                <w:sz w:val="24"/>
              </w:rPr>
            </w:pPr>
            <w:r>
              <w:rPr>
                <w:b/>
                <w:sz w:val="24"/>
              </w:rPr>
              <w:t>TÒA ÁN NHÂN DÂN HUYỆN</w:t>
            </w:r>
            <w:r>
              <w:rPr>
                <w:b/>
                <w:spacing w:val="-15"/>
                <w:sz w:val="24"/>
              </w:rPr>
              <w:t> </w:t>
            </w:r>
            <w:r>
              <w:rPr>
                <w:b/>
                <w:sz w:val="24"/>
              </w:rPr>
              <w:t>GIAO</w:t>
            </w:r>
            <w:r>
              <w:rPr>
                <w:b/>
                <w:spacing w:val="-15"/>
                <w:sz w:val="24"/>
              </w:rPr>
              <w:t> </w:t>
            </w:r>
            <w:r>
              <w:rPr>
                <w:b/>
                <w:sz w:val="24"/>
              </w:rPr>
              <w:t>THỦY TỈNH NAM ĐỊNH</w:t>
            </w:r>
          </w:p>
          <w:p>
            <w:pPr>
              <w:pStyle w:val="TableParagraph"/>
              <w:spacing w:line="20" w:lineRule="exact"/>
              <w:ind w:left="1011"/>
              <w:rPr>
                <w:sz w:val="2"/>
              </w:rPr>
            </w:pPr>
            <w:r>
              <w:rPr>
                <w:sz w:val="2"/>
              </w:rPr>
              <w:pict>
                <v:group style="width:48.2pt;height:1pt;mso-position-horizontal-relative:char;mso-position-vertical-relative:line" id="docshapegroup1" coordorigin="0,0" coordsize="964,20">
                  <v:line style="position:absolute" from="0,10" to="964,10" stroked="true" strokeweight="1pt" strokecolor="#000000">
                    <v:stroke dashstyle="solid"/>
                  </v:line>
                </v:group>
              </w:pict>
            </w:r>
            <w:r>
              <w:rPr>
                <w:sz w:val="2"/>
              </w:rPr>
            </w:r>
          </w:p>
          <w:p>
            <w:pPr>
              <w:pStyle w:val="TableParagraph"/>
              <w:spacing w:line="300" w:lineRule="atLeast" w:before="182"/>
              <w:ind w:left="51" w:right="460"/>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108/2022/HS-ST Ngày: 21- 12- 2022</w:t>
            </w:r>
          </w:p>
        </w:tc>
        <w:tc>
          <w:tcPr>
            <w:tcW w:w="5518" w:type="dxa"/>
          </w:tcPr>
          <w:p>
            <w:pPr>
              <w:pStyle w:val="TableParagraph"/>
              <w:spacing w:line="266" w:lineRule="exact"/>
              <w:ind w:left="460"/>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1"/>
              <w:ind w:left="1298"/>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4"/>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3"/>
        <w:ind w:left="0" w:firstLine="0"/>
        <w:jc w:val="left"/>
        <w:rPr>
          <w:sz w:val="16"/>
        </w:rPr>
      </w:pPr>
    </w:p>
    <w:p>
      <w:pPr>
        <w:spacing w:line="322" w:lineRule="exact" w:before="89"/>
        <w:ind w:left="927" w:right="880" w:firstLine="0"/>
        <w:jc w:val="center"/>
        <w:rPr>
          <w:b/>
          <w:sz w:val="28"/>
        </w:rPr>
      </w:pPr>
      <w:r>
        <w:rPr/>
        <w:pict>
          <v:line style="position:absolute;mso-position-horizontal-relative:page;mso-position-vertical-relative:paragraph;z-index:-15791616" from="332.5pt,-72.829666pt" to="503.35pt,-72.829666pt" stroked="true" strokeweight="1pt" strokecolor="#000000">
            <v:stroke dashstyle="solid"/>
            <w10:wrap type="none"/>
          </v:line>
        </w:pict>
      </w:r>
      <w:r>
        <w:rPr>
          <w:b/>
          <w:sz w:val="28"/>
        </w:rPr>
        <w:t>NHÂN</w:t>
      </w:r>
      <w:r>
        <w:rPr>
          <w:b/>
          <w:spacing w:val="-5"/>
          <w:sz w:val="28"/>
        </w:rPr>
        <w:t> </w:t>
      </w:r>
      <w:r>
        <w:rPr>
          <w:b/>
          <w:spacing w:val="-4"/>
          <w:sz w:val="28"/>
        </w:rPr>
        <w:t>DANH</w:t>
      </w:r>
    </w:p>
    <w:p>
      <w:pPr>
        <w:spacing w:before="0"/>
        <w:ind w:left="930" w:right="877"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9"/>
        <w:ind w:left="930" w:right="88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GIAO</w:t>
      </w:r>
      <w:r>
        <w:rPr>
          <w:b/>
          <w:spacing w:val="-4"/>
          <w:sz w:val="28"/>
        </w:rPr>
        <w:t> </w:t>
      </w:r>
      <w:r>
        <w:rPr>
          <w:b/>
          <w:sz w:val="28"/>
        </w:rPr>
        <w:t>THỦY,</w:t>
      </w:r>
      <w:r>
        <w:rPr>
          <w:b/>
          <w:spacing w:val="-3"/>
          <w:sz w:val="28"/>
        </w:rPr>
        <w:t> </w:t>
      </w:r>
      <w:r>
        <w:rPr>
          <w:b/>
          <w:sz w:val="28"/>
        </w:rPr>
        <w:t>TỈNH</w:t>
      </w:r>
      <w:r>
        <w:rPr>
          <w:b/>
          <w:spacing w:val="-2"/>
          <w:sz w:val="28"/>
        </w:rPr>
        <w:t> </w:t>
      </w:r>
      <w:r>
        <w:rPr>
          <w:b/>
          <w:sz w:val="28"/>
        </w:rPr>
        <w:t>NAM</w:t>
      </w:r>
      <w:r>
        <w:rPr>
          <w:b/>
          <w:spacing w:val="-2"/>
          <w:sz w:val="28"/>
        </w:rPr>
        <w:t> </w:t>
      </w:r>
      <w:r>
        <w:rPr>
          <w:b/>
          <w:spacing w:val="-4"/>
          <w:sz w:val="28"/>
        </w:rPr>
        <w:t>ĐỊNH</w:t>
      </w:r>
    </w:p>
    <w:p>
      <w:pPr>
        <w:pStyle w:val="BodyText"/>
        <w:spacing w:before="0"/>
        <w:ind w:left="0" w:firstLine="0"/>
        <w:jc w:val="left"/>
        <w:rPr>
          <w:b/>
          <w:sz w:val="43"/>
        </w:rPr>
      </w:pPr>
    </w:p>
    <w:p>
      <w:pPr>
        <w:spacing w:before="1"/>
        <w:ind w:left="870"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136"/>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Vũ</w:t>
      </w:r>
      <w:r>
        <w:rPr>
          <w:spacing w:val="-2"/>
          <w:sz w:val="28"/>
        </w:rPr>
        <w:t> </w:t>
      </w:r>
      <w:r>
        <w:rPr>
          <w:sz w:val="28"/>
        </w:rPr>
        <w:t>Ngọc</w:t>
      </w:r>
      <w:r>
        <w:rPr>
          <w:spacing w:val="-2"/>
          <w:sz w:val="28"/>
        </w:rPr>
        <w:t> Duyên.</w:t>
      </w:r>
    </w:p>
    <w:p>
      <w:pPr>
        <w:spacing w:before="139"/>
        <w:ind w:left="87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40" w:lineRule="auto" w:before="139"/>
        <w:ind w:left="870" w:right="6268" w:firstLine="0"/>
        <w:jc w:val="left"/>
      </w:pPr>
      <w:r>
        <w:rPr/>
        <w:t>Ông Đỗ Văn Cận; Ông</w:t>
      </w:r>
      <w:r>
        <w:rPr>
          <w:spacing w:val="-12"/>
        </w:rPr>
        <w:t> </w:t>
      </w:r>
      <w:r>
        <w:rPr/>
        <w:t>Vũ</w:t>
      </w:r>
      <w:r>
        <w:rPr>
          <w:spacing w:val="-12"/>
        </w:rPr>
        <w:t> </w:t>
      </w:r>
      <w:r>
        <w:rPr/>
        <w:t>Hùng</w:t>
      </w:r>
      <w:r>
        <w:rPr>
          <w:spacing w:val="-12"/>
        </w:rPr>
        <w:t> </w:t>
      </w:r>
      <w:r>
        <w:rPr/>
        <w:t>Hạnh.</w:t>
      </w:r>
    </w:p>
    <w:p>
      <w:pPr>
        <w:pStyle w:val="ListParagraph"/>
        <w:numPr>
          <w:ilvl w:val="0"/>
          <w:numId w:val="1"/>
        </w:numPr>
        <w:tabs>
          <w:tab w:pos="1077" w:val="left" w:leader="none"/>
        </w:tabs>
        <w:spacing w:line="254" w:lineRule="auto" w:before="4" w:after="0"/>
        <w:ind w:left="162" w:right="108" w:firstLine="707"/>
        <w:jc w:val="left"/>
        <w:rPr>
          <w:sz w:val="28"/>
        </w:rPr>
      </w:pPr>
      <w:r>
        <w:rPr>
          <w:b/>
          <w:i/>
          <w:sz w:val="28"/>
        </w:rPr>
        <w:t>Thư</w:t>
      </w:r>
      <w:r>
        <w:rPr>
          <w:b/>
          <w:i/>
          <w:spacing w:val="40"/>
          <w:sz w:val="28"/>
        </w:rPr>
        <w:t> </w:t>
      </w:r>
      <w:r>
        <w:rPr>
          <w:b/>
          <w:i/>
          <w:sz w:val="28"/>
        </w:rPr>
        <w:t>ký</w:t>
      </w:r>
      <w:r>
        <w:rPr>
          <w:b/>
          <w:i/>
          <w:spacing w:val="38"/>
          <w:sz w:val="28"/>
        </w:rPr>
        <w:t> </w:t>
      </w:r>
      <w:r>
        <w:rPr>
          <w:b/>
          <w:i/>
          <w:sz w:val="28"/>
        </w:rPr>
        <w:t>phiên</w:t>
      </w:r>
      <w:r>
        <w:rPr>
          <w:b/>
          <w:i/>
          <w:spacing w:val="37"/>
          <w:sz w:val="28"/>
        </w:rPr>
        <w:t> </w:t>
      </w:r>
      <w:r>
        <w:rPr>
          <w:b/>
          <w:i/>
          <w:sz w:val="28"/>
        </w:rPr>
        <w:t>tòa</w:t>
      </w:r>
      <w:r>
        <w:rPr>
          <w:i/>
          <w:sz w:val="28"/>
        </w:rPr>
        <w:t>:</w:t>
      </w:r>
      <w:r>
        <w:rPr>
          <w:i/>
          <w:spacing w:val="38"/>
          <w:sz w:val="28"/>
        </w:rPr>
        <w:t> </w:t>
      </w:r>
      <w:r>
        <w:rPr>
          <w:sz w:val="28"/>
        </w:rPr>
        <w:t>Ông</w:t>
      </w:r>
      <w:r>
        <w:rPr>
          <w:spacing w:val="39"/>
          <w:sz w:val="28"/>
        </w:rPr>
        <w:t> </w:t>
      </w:r>
      <w:r>
        <w:rPr>
          <w:sz w:val="28"/>
        </w:rPr>
        <w:t>Phạm</w:t>
      </w:r>
      <w:r>
        <w:rPr>
          <w:spacing w:val="35"/>
          <w:sz w:val="28"/>
        </w:rPr>
        <w:t> </w:t>
      </w:r>
      <w:r>
        <w:rPr>
          <w:sz w:val="28"/>
        </w:rPr>
        <w:t>Thái</w:t>
      </w:r>
      <w:r>
        <w:rPr>
          <w:spacing w:val="40"/>
          <w:sz w:val="28"/>
        </w:rPr>
        <w:t> </w:t>
      </w:r>
      <w:r>
        <w:rPr>
          <w:sz w:val="28"/>
        </w:rPr>
        <w:t>Thưởng</w:t>
      </w:r>
      <w:r>
        <w:rPr>
          <w:spacing w:val="40"/>
          <w:sz w:val="28"/>
        </w:rPr>
        <w:t> </w:t>
      </w:r>
      <w:r>
        <w:rPr>
          <w:sz w:val="28"/>
        </w:rPr>
        <w:t>-</w:t>
      </w:r>
      <w:r>
        <w:rPr>
          <w:spacing w:val="40"/>
          <w:sz w:val="28"/>
        </w:rPr>
        <w:t> </w:t>
      </w:r>
      <w:r>
        <w:rPr>
          <w:sz w:val="28"/>
        </w:rPr>
        <w:t>Thư</w:t>
      </w:r>
      <w:r>
        <w:rPr>
          <w:spacing w:val="39"/>
          <w:sz w:val="28"/>
        </w:rPr>
        <w:t> </w:t>
      </w:r>
      <w:r>
        <w:rPr>
          <w:sz w:val="28"/>
        </w:rPr>
        <w:t>ký</w:t>
      </w:r>
      <w:r>
        <w:rPr>
          <w:spacing w:val="40"/>
          <w:sz w:val="28"/>
        </w:rPr>
        <w:t> </w:t>
      </w:r>
      <w:r>
        <w:rPr>
          <w:sz w:val="28"/>
        </w:rPr>
        <w:t>Tòa</w:t>
      </w:r>
      <w:r>
        <w:rPr>
          <w:spacing w:val="38"/>
          <w:sz w:val="28"/>
        </w:rPr>
        <w:t> </w:t>
      </w:r>
      <w:r>
        <w:rPr>
          <w:sz w:val="28"/>
        </w:rPr>
        <w:t>án</w:t>
      </w:r>
      <w:r>
        <w:rPr>
          <w:spacing w:val="39"/>
          <w:sz w:val="28"/>
        </w:rPr>
        <w:t> </w:t>
      </w:r>
      <w:r>
        <w:rPr>
          <w:sz w:val="28"/>
        </w:rPr>
        <w:t>nhân</w:t>
      </w:r>
      <w:r>
        <w:rPr>
          <w:spacing w:val="39"/>
          <w:sz w:val="28"/>
        </w:rPr>
        <w:t> </w:t>
      </w:r>
      <w:r>
        <w:rPr>
          <w:sz w:val="28"/>
        </w:rPr>
        <w:t>dân huyện Giao Thủy, tỉnh Nam Định.</w:t>
      </w:r>
    </w:p>
    <w:p>
      <w:pPr>
        <w:pStyle w:val="ListParagraph"/>
        <w:numPr>
          <w:ilvl w:val="0"/>
          <w:numId w:val="1"/>
        </w:numPr>
        <w:tabs>
          <w:tab w:pos="1036" w:val="left" w:leader="none"/>
        </w:tabs>
        <w:spacing w:line="254" w:lineRule="auto" w:before="117" w:after="0"/>
        <w:ind w:left="162" w:right="112" w:firstLine="707"/>
        <w:jc w:val="left"/>
        <w:rPr>
          <w:sz w:val="28"/>
        </w:rPr>
      </w:pPr>
      <w:r>
        <w:rPr>
          <w:b/>
          <w:i/>
          <w:sz w:val="28"/>
        </w:rPr>
        <w:t>Đại</w:t>
      </w:r>
      <w:r>
        <w:rPr>
          <w:b/>
          <w:i/>
          <w:spacing w:val="-3"/>
          <w:sz w:val="28"/>
        </w:rPr>
        <w:t> </w:t>
      </w:r>
      <w:r>
        <w:rPr>
          <w:b/>
          <w:i/>
          <w:sz w:val="28"/>
        </w:rPr>
        <w:t>diện</w:t>
      </w:r>
      <w:r>
        <w:rPr>
          <w:b/>
          <w:i/>
          <w:spacing w:val="-3"/>
          <w:sz w:val="28"/>
        </w:rPr>
        <w:t> </w:t>
      </w:r>
      <w:r>
        <w:rPr>
          <w:b/>
          <w:i/>
          <w:sz w:val="28"/>
        </w:rPr>
        <w:t>Viện</w:t>
      </w:r>
      <w:r>
        <w:rPr>
          <w:b/>
          <w:i/>
          <w:spacing w:val="-2"/>
          <w:sz w:val="28"/>
        </w:rPr>
        <w:t> </w:t>
      </w:r>
      <w:r>
        <w:rPr>
          <w:b/>
          <w:i/>
          <w:sz w:val="28"/>
        </w:rPr>
        <w:t>kiểm</w:t>
      </w:r>
      <w:r>
        <w:rPr>
          <w:b/>
          <w:i/>
          <w:spacing w:val="-2"/>
          <w:sz w:val="28"/>
        </w:rPr>
        <w:t> </w:t>
      </w:r>
      <w:r>
        <w:rPr>
          <w:b/>
          <w:i/>
          <w:sz w:val="28"/>
        </w:rPr>
        <w:t>sát</w:t>
      </w:r>
      <w:r>
        <w:rPr>
          <w:b/>
          <w:i/>
          <w:spacing w:val="-2"/>
          <w:sz w:val="28"/>
        </w:rPr>
        <w:t> </w:t>
      </w:r>
      <w:r>
        <w:rPr>
          <w:b/>
          <w:i/>
          <w:sz w:val="28"/>
        </w:rPr>
        <w:t>nhân</w:t>
      </w:r>
      <w:r>
        <w:rPr>
          <w:b/>
          <w:i/>
          <w:spacing w:val="-3"/>
          <w:sz w:val="28"/>
        </w:rPr>
        <w:t> </w:t>
      </w:r>
      <w:r>
        <w:rPr>
          <w:b/>
          <w:i/>
          <w:sz w:val="28"/>
        </w:rPr>
        <w:t>dân</w:t>
      </w:r>
      <w:r>
        <w:rPr>
          <w:b/>
          <w:i/>
          <w:spacing w:val="-3"/>
          <w:sz w:val="28"/>
        </w:rPr>
        <w:t> </w:t>
      </w:r>
      <w:r>
        <w:rPr>
          <w:b/>
          <w:i/>
          <w:sz w:val="28"/>
        </w:rPr>
        <w:t>huyện</w:t>
      </w:r>
      <w:r>
        <w:rPr>
          <w:b/>
          <w:i/>
          <w:spacing w:val="-5"/>
          <w:sz w:val="28"/>
        </w:rPr>
        <w:t> </w:t>
      </w:r>
      <w:r>
        <w:rPr>
          <w:b/>
          <w:i/>
          <w:sz w:val="28"/>
        </w:rPr>
        <w:t>Giao</w:t>
      </w:r>
      <w:r>
        <w:rPr>
          <w:b/>
          <w:i/>
          <w:spacing w:val="-1"/>
          <w:sz w:val="28"/>
        </w:rPr>
        <w:t> </w:t>
      </w:r>
      <w:r>
        <w:rPr>
          <w:b/>
          <w:i/>
          <w:sz w:val="28"/>
        </w:rPr>
        <w:t>Thủy,</w:t>
      </w:r>
      <w:r>
        <w:rPr>
          <w:b/>
          <w:i/>
          <w:spacing w:val="-3"/>
          <w:sz w:val="28"/>
        </w:rPr>
        <w:t> </w:t>
      </w:r>
      <w:r>
        <w:rPr>
          <w:b/>
          <w:i/>
          <w:sz w:val="28"/>
        </w:rPr>
        <w:t>tỉnh</w:t>
      </w:r>
      <w:r>
        <w:rPr>
          <w:b/>
          <w:i/>
          <w:spacing w:val="-2"/>
          <w:sz w:val="28"/>
        </w:rPr>
        <w:t> </w:t>
      </w:r>
      <w:r>
        <w:rPr>
          <w:b/>
          <w:i/>
          <w:sz w:val="28"/>
        </w:rPr>
        <w:t>Nam Định</w:t>
      </w:r>
      <w:r>
        <w:rPr>
          <w:b/>
          <w:i/>
          <w:spacing w:val="-3"/>
          <w:sz w:val="28"/>
        </w:rPr>
        <w:t> </w:t>
      </w:r>
      <w:r>
        <w:rPr>
          <w:b/>
          <w:i/>
          <w:sz w:val="28"/>
        </w:rPr>
        <w:t>tham</w:t>
      </w:r>
      <w:r>
        <w:rPr>
          <w:b/>
          <w:i/>
          <w:sz w:val="28"/>
        </w:rPr>
        <w:t> gia phiên tòa</w:t>
      </w:r>
      <w:r>
        <w:rPr>
          <w:sz w:val="28"/>
        </w:rPr>
        <w:t>: Ông Nguyễn Văn Cao - Kiểm sát viên.</w:t>
      </w:r>
    </w:p>
    <w:p>
      <w:pPr>
        <w:pStyle w:val="BodyText"/>
        <w:spacing w:line="254" w:lineRule="auto" w:before="239"/>
        <w:ind w:right="105"/>
      </w:pPr>
      <w:r>
        <w:rPr/>
        <w:t>Ngày 21 tháng 12 năm 2022, tại trụ sở Tòa án nhân dân huyện Giao Thủy, tỉnh Nam Định, xét xử sơ thẩm công khai vụ án hình sự sơ thẩm thụ lý số 101/2022/TLST-HS ngày 18 tháng 11 năm 2022, theo Quyết định đưa vụ án ra xét xử số 103/2022/QĐXXST-HS ngày 06 tháng 12 năm 2022 đối với bị cáo:</w:t>
      </w:r>
    </w:p>
    <w:p>
      <w:pPr>
        <w:pStyle w:val="BodyText"/>
        <w:spacing w:line="254" w:lineRule="auto" w:before="114"/>
        <w:ind w:right="105"/>
      </w:pPr>
      <w:r>
        <w:rPr/>
        <w:t>Phùng Văn T, sinh ngày</w:t>
      </w:r>
      <w:r>
        <w:rPr>
          <w:spacing w:val="-1"/>
        </w:rPr>
        <w:t> </w:t>
      </w:r>
      <w:r>
        <w:rPr/>
        <w:t>19 tháng 02 năm 1979 tại huyện A, tỉnh Nam</w:t>
      </w:r>
      <w:r>
        <w:rPr>
          <w:spacing w:val="-2"/>
        </w:rPr>
        <w:t> </w:t>
      </w:r>
      <w:r>
        <w:rPr/>
        <w:t>Định; nơi cư</w:t>
      </w:r>
      <w:r>
        <w:rPr>
          <w:spacing w:val="-1"/>
        </w:rPr>
        <w:t> </w:t>
      </w:r>
      <w:r>
        <w:rPr/>
        <w:t>trú: Xóm M, xã N, huyện A, tỉnh Nam</w:t>
      </w:r>
      <w:r>
        <w:rPr>
          <w:spacing w:val="-2"/>
        </w:rPr>
        <w:t> </w:t>
      </w:r>
      <w:r>
        <w:rPr/>
        <w:t>Định; nghề nghiệp: Làm</w:t>
      </w:r>
      <w:r>
        <w:rPr>
          <w:spacing w:val="-2"/>
        </w:rPr>
        <w:t> </w:t>
      </w:r>
      <w:r>
        <w:rPr/>
        <w:t>ruộng; trình độ văn hóa (học vấn): 9/12; dân tộc: Kinh; giới tính: Nam; tôn giáo: Không; quốc tịch: Việt Nam; con ông Phùng Đức Tạc và bà Bùi Thị Ngạt; vợ là Phạm Thị Trà (đã ly hôn) và có 01 con; tiền án, tiền sự: Không; bị cáo bị bắt tạm giữ từ </w:t>
      </w:r>
      <w:r>
        <w:rPr>
          <w:color w:val="1F1F1F"/>
        </w:rPr>
        <w:t>ngày 04- </w:t>
      </w:r>
      <w:r>
        <w:rPr/>
        <w:t>10- 2022, chuyển tạm giam từ ngày 07- 10- 2022 đến nay; “có mặt”.</w:t>
      </w:r>
    </w:p>
    <w:p>
      <w:pPr>
        <w:spacing w:before="233"/>
        <w:ind w:left="930" w:right="87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258"/>
        <w:ind w:right="110"/>
        <w:rPr>
          <w:sz w:val="24"/>
        </w:rPr>
      </w:pPr>
      <w:r>
        <w:rPr/>
        <w:t>Theo các tài liệu có trong hồ sơ</w:t>
      </w:r>
      <w:r>
        <w:rPr>
          <w:spacing w:val="-1"/>
        </w:rPr>
        <w:t> </w:t>
      </w:r>
      <w:r>
        <w:rPr/>
        <w:t>vụ án và</w:t>
      </w:r>
      <w:r>
        <w:rPr>
          <w:spacing w:val="-3"/>
        </w:rPr>
        <w:t> </w:t>
      </w:r>
      <w:r>
        <w:rPr/>
        <w:t>diễn biến tại phiên tòa,</w:t>
      </w:r>
      <w:r>
        <w:rPr>
          <w:spacing w:val="-4"/>
        </w:rPr>
        <w:t> </w:t>
      </w:r>
      <w:r>
        <w:rPr/>
        <w:t>nội dung vụ án được tóm tắt như sau</w:t>
      </w:r>
      <w:r>
        <w:rPr>
          <w:sz w:val="24"/>
        </w:rPr>
        <w:t>:</w:t>
      </w:r>
    </w:p>
    <w:p>
      <w:pPr>
        <w:pStyle w:val="BodyText"/>
        <w:spacing w:line="254" w:lineRule="auto" w:before="117"/>
        <w:ind w:right="105"/>
      </w:pPr>
      <w:r>
        <w:rPr/>
        <w:t>Khoảng 10 giờ 15 phút</w:t>
      </w:r>
      <w:r>
        <w:rPr>
          <w:spacing w:val="-1"/>
        </w:rPr>
        <w:t> </w:t>
      </w:r>
      <w:r>
        <w:rPr/>
        <w:t>ngày</w:t>
      </w:r>
      <w:r>
        <w:rPr>
          <w:spacing w:val="-2"/>
        </w:rPr>
        <w:t> </w:t>
      </w:r>
      <w:r>
        <w:rPr/>
        <w:t>04-</w:t>
      </w:r>
      <w:r>
        <w:rPr>
          <w:spacing w:val="-1"/>
        </w:rPr>
        <w:t> </w:t>
      </w:r>
      <w:r>
        <w:rPr/>
        <w:t>10-</w:t>
      </w:r>
      <w:r>
        <w:rPr>
          <w:spacing w:val="-2"/>
        </w:rPr>
        <w:t> </w:t>
      </w:r>
      <w:r>
        <w:rPr/>
        <w:t>2022,</w:t>
      </w:r>
      <w:r>
        <w:rPr>
          <w:spacing w:val="-2"/>
        </w:rPr>
        <w:t> </w:t>
      </w:r>
      <w:r>
        <w:rPr/>
        <w:t>Tổ công tác của Công an xã Giao Hà,</w:t>
      </w:r>
      <w:r>
        <w:rPr>
          <w:spacing w:val="-1"/>
        </w:rPr>
        <w:t> </w:t>
      </w:r>
      <w:r>
        <w:rPr/>
        <w:t>huyện Giao Thủy, tỉnh Nam</w:t>
      </w:r>
      <w:r>
        <w:rPr>
          <w:spacing w:val="-5"/>
        </w:rPr>
        <w:t> </w:t>
      </w:r>
      <w:r>
        <w:rPr/>
        <w:t>Định làm</w:t>
      </w:r>
      <w:r>
        <w:rPr>
          <w:spacing w:val="-2"/>
        </w:rPr>
        <w:t> </w:t>
      </w:r>
      <w:r>
        <w:rPr/>
        <w:t>nhiệm</w:t>
      </w:r>
      <w:r>
        <w:rPr>
          <w:spacing w:val="-5"/>
        </w:rPr>
        <w:t> </w:t>
      </w:r>
      <w:r>
        <w:rPr/>
        <w:t>vụ tại</w:t>
      </w:r>
      <w:r>
        <w:rPr>
          <w:spacing w:val="-1"/>
        </w:rPr>
        <w:t> </w:t>
      </w:r>
      <w:r>
        <w:rPr/>
        <w:t>khu</w:t>
      </w:r>
      <w:r>
        <w:rPr>
          <w:spacing w:val="-2"/>
        </w:rPr>
        <w:t> </w:t>
      </w:r>
      <w:r>
        <w:rPr/>
        <w:t>vực</w:t>
      </w:r>
      <w:r>
        <w:rPr>
          <w:spacing w:val="-2"/>
        </w:rPr>
        <w:t> </w:t>
      </w:r>
      <w:r>
        <w:rPr/>
        <w:t>trước</w:t>
      </w:r>
      <w:r>
        <w:rPr>
          <w:spacing w:val="-1"/>
        </w:rPr>
        <w:t> </w:t>
      </w:r>
      <w:r>
        <w:rPr/>
        <w:t>cổng UBND xã Giao Hà đã tiến hành kiểm</w:t>
      </w:r>
      <w:r>
        <w:rPr>
          <w:spacing w:val="-2"/>
        </w:rPr>
        <w:t> </w:t>
      </w:r>
      <w:r>
        <w:rPr/>
        <w:t>tra hành chính đối với Phùng Văn T. Quá trình kiểm tra,</w:t>
      </w:r>
      <w:r>
        <w:rPr>
          <w:spacing w:val="12"/>
        </w:rPr>
        <w:t> </w:t>
      </w:r>
      <w:r>
        <w:rPr/>
        <w:t>T tự giác giao nộp 02</w:t>
      </w:r>
      <w:r>
        <w:rPr>
          <w:spacing w:val="15"/>
        </w:rPr>
        <w:t> </w:t>
      </w:r>
      <w:r>
        <w:rPr/>
        <w:t>gói giấy nhỏ bên</w:t>
      </w:r>
      <w:r>
        <w:rPr>
          <w:spacing w:val="13"/>
        </w:rPr>
        <w:t> </w:t>
      </w:r>
      <w:r>
        <w:rPr/>
        <w:t>trong đều chứa</w:t>
      </w:r>
      <w:r>
        <w:rPr>
          <w:spacing w:val="13"/>
        </w:rPr>
        <w:t> </w:t>
      </w:r>
      <w:r>
        <w:rPr/>
        <w:t>chất bột dạng cục</w:t>
      </w:r>
      <w:r>
        <w:rPr>
          <w:spacing w:val="13"/>
        </w:rPr>
        <w:t> </w:t>
      </w:r>
      <w:r>
        <w:rPr/>
        <w:t>màu</w:t>
      </w:r>
    </w:p>
    <w:p>
      <w:pPr>
        <w:spacing w:after="0" w:line="254" w:lineRule="auto"/>
        <w:sectPr>
          <w:type w:val="continuous"/>
          <w:pgSz w:w="11910" w:h="16840"/>
          <w:pgMar w:top="1100" w:bottom="280" w:left="1540" w:right="740"/>
        </w:sectPr>
      </w:pPr>
    </w:p>
    <w:p>
      <w:pPr>
        <w:pStyle w:val="BodyText"/>
        <w:spacing w:line="254" w:lineRule="auto" w:before="64"/>
        <w:ind w:right="106" w:firstLine="0"/>
      </w:pPr>
      <w:r>
        <w:rPr/>
        <w:t>trắng, T khai nhận đó là Heroine của T cất giấu để sử dụng cho bản thân. Tổ công tác đã thu giữ của T 02 gói giấy nhỏ, niêm phong trong phong bì thư, kí hiệu M.</w:t>
      </w:r>
    </w:p>
    <w:p>
      <w:pPr>
        <w:pStyle w:val="BodyText"/>
        <w:spacing w:line="254" w:lineRule="auto" w:before="119"/>
        <w:ind w:right="106"/>
      </w:pPr>
      <w:r>
        <w:rPr/>
        <w:t>Tại Kết</w:t>
      </w:r>
      <w:r>
        <w:rPr>
          <w:spacing w:val="-1"/>
        </w:rPr>
        <w:t> </w:t>
      </w:r>
      <w:r>
        <w:rPr/>
        <w:t>luận</w:t>
      </w:r>
      <w:r>
        <w:rPr>
          <w:spacing w:val="-1"/>
        </w:rPr>
        <w:t> </w:t>
      </w:r>
      <w:r>
        <w:rPr/>
        <w:t>giám</w:t>
      </w:r>
      <w:r>
        <w:rPr>
          <w:spacing w:val="-6"/>
        </w:rPr>
        <w:t> </w:t>
      </w:r>
      <w:r>
        <w:rPr/>
        <w:t>định</w:t>
      </w:r>
      <w:r>
        <w:rPr>
          <w:spacing w:val="-1"/>
        </w:rPr>
        <w:t> </w:t>
      </w:r>
      <w:r>
        <w:rPr/>
        <w:t>số 1449/KL- KTHS</w:t>
      </w:r>
      <w:r>
        <w:rPr>
          <w:spacing w:val="-1"/>
        </w:rPr>
        <w:t> </w:t>
      </w:r>
      <w:r>
        <w:rPr/>
        <w:t>ngày</w:t>
      </w:r>
      <w:r>
        <w:rPr>
          <w:spacing w:val="-3"/>
        </w:rPr>
        <w:t> </w:t>
      </w:r>
      <w:r>
        <w:rPr/>
        <w:t>06- 10-</w:t>
      </w:r>
      <w:r>
        <w:rPr>
          <w:spacing w:val="-3"/>
        </w:rPr>
        <w:t> </w:t>
      </w:r>
      <w:r>
        <w:rPr/>
        <w:t>2022</w:t>
      </w:r>
      <w:r>
        <w:rPr>
          <w:spacing w:val="-1"/>
        </w:rPr>
        <w:t> </w:t>
      </w:r>
      <w:r>
        <w:rPr/>
        <w:t>của</w:t>
      </w:r>
      <w:r>
        <w:rPr>
          <w:spacing w:val="-1"/>
        </w:rPr>
        <w:t> </w:t>
      </w:r>
      <w:r>
        <w:rPr/>
        <w:t>Phòng kỹ thuật hình sự - Công an tỉnh Nam Định kết luận: Mẫu bột dạng cục màu trắng</w:t>
      </w:r>
      <w:r>
        <w:rPr>
          <w:spacing w:val="40"/>
        </w:rPr>
        <w:t> </w:t>
      </w:r>
      <w:r>
        <w:rPr/>
        <w:t>trong 02 (hai) gói giấy nhỏ, trong phong bì thư được niêm phong ký hiệu M gửi giám định đều là Heroine, khối lượng 0,171 gam.</w:t>
      </w:r>
    </w:p>
    <w:p>
      <w:pPr>
        <w:pStyle w:val="BodyText"/>
        <w:spacing w:line="254" w:lineRule="auto" w:before="114"/>
        <w:ind w:right="107"/>
      </w:pPr>
      <w:r>
        <w:rPr/>
        <w:t>Cáo</w:t>
      </w:r>
      <w:r>
        <w:rPr>
          <w:spacing w:val="-1"/>
        </w:rPr>
        <w:t> </w:t>
      </w:r>
      <w:r>
        <w:rPr/>
        <w:t>trạng</w:t>
      </w:r>
      <w:r>
        <w:rPr>
          <w:spacing w:val="-2"/>
        </w:rPr>
        <w:t> </w:t>
      </w:r>
      <w:r>
        <w:rPr/>
        <w:t>số 98/CT-VKS-GT</w:t>
      </w:r>
      <w:r>
        <w:rPr>
          <w:spacing w:val="-2"/>
        </w:rPr>
        <w:t> </w:t>
      </w:r>
      <w:r>
        <w:rPr/>
        <w:t>ngày</w:t>
      </w:r>
      <w:r>
        <w:rPr>
          <w:spacing w:val="-3"/>
        </w:rPr>
        <w:t> </w:t>
      </w:r>
      <w:r>
        <w:rPr/>
        <w:t>17-</w:t>
      </w:r>
      <w:r>
        <w:rPr>
          <w:spacing w:val="-3"/>
        </w:rPr>
        <w:t> </w:t>
      </w:r>
      <w:r>
        <w:rPr/>
        <w:t>11- 2022 của</w:t>
      </w:r>
      <w:r>
        <w:rPr>
          <w:spacing w:val="-1"/>
        </w:rPr>
        <w:t> </w:t>
      </w:r>
      <w:r>
        <w:rPr/>
        <w:t>Viện kiểm</w:t>
      </w:r>
      <w:r>
        <w:rPr>
          <w:spacing w:val="-3"/>
        </w:rPr>
        <w:t> </w:t>
      </w:r>
      <w:r>
        <w:rPr/>
        <w:t>sát nhân</w:t>
      </w:r>
      <w:r>
        <w:rPr>
          <w:spacing w:val="-1"/>
        </w:rPr>
        <w:t> </w:t>
      </w:r>
      <w:r>
        <w:rPr/>
        <w:t>dân huyện Giao Thủy, tỉnh Nam Định truy tố bị cáo Phùng Văn T về tội “Tàng trữ trái phép chất ma túy” theo điểm c khoản 1 Điều 249 của Bộ luật Hình sự.</w:t>
      </w:r>
    </w:p>
    <w:p>
      <w:pPr>
        <w:pStyle w:val="BodyText"/>
        <w:spacing w:line="254" w:lineRule="auto"/>
        <w:ind w:right="107"/>
      </w:pPr>
      <w:r>
        <w:rPr/>
        <w:t>Tại</w:t>
      </w:r>
      <w:r>
        <w:rPr>
          <w:spacing w:val="-1"/>
        </w:rPr>
        <w:t> </w:t>
      </w:r>
      <w:r>
        <w:rPr/>
        <w:t>phiên</w:t>
      </w:r>
      <w:r>
        <w:rPr>
          <w:spacing w:val="-1"/>
        </w:rPr>
        <w:t> </w:t>
      </w:r>
      <w:r>
        <w:rPr/>
        <w:t>tòa,</w:t>
      </w:r>
      <w:r>
        <w:rPr>
          <w:spacing w:val="-3"/>
        </w:rPr>
        <w:t> </w:t>
      </w:r>
      <w:r>
        <w:rPr/>
        <w:t>kiểm</w:t>
      </w:r>
      <w:r>
        <w:rPr>
          <w:spacing w:val="-6"/>
        </w:rPr>
        <w:t> </w:t>
      </w:r>
      <w:r>
        <w:rPr/>
        <w:t>sát</w:t>
      </w:r>
      <w:r>
        <w:rPr>
          <w:spacing w:val="-1"/>
        </w:rPr>
        <w:t> </w:t>
      </w:r>
      <w:r>
        <w:rPr/>
        <w:t>viên</w:t>
      </w:r>
      <w:r>
        <w:rPr>
          <w:spacing w:val="-1"/>
        </w:rPr>
        <w:t> </w:t>
      </w:r>
      <w:r>
        <w:rPr/>
        <w:t>luận</w:t>
      </w:r>
      <w:r>
        <w:rPr>
          <w:spacing w:val="-1"/>
        </w:rPr>
        <w:t> </w:t>
      </w:r>
      <w:r>
        <w:rPr/>
        <w:t>tội,</w:t>
      </w:r>
      <w:r>
        <w:rPr>
          <w:spacing w:val="-3"/>
        </w:rPr>
        <w:t> </w:t>
      </w:r>
      <w:r>
        <w:rPr/>
        <w:t>giữ</w:t>
      </w:r>
      <w:r>
        <w:rPr>
          <w:spacing w:val="-3"/>
        </w:rPr>
        <w:t> </w:t>
      </w:r>
      <w:r>
        <w:rPr/>
        <w:t>nguyên quan</w:t>
      </w:r>
      <w:r>
        <w:rPr>
          <w:spacing w:val="-1"/>
        </w:rPr>
        <w:t> </w:t>
      </w:r>
      <w:r>
        <w:rPr/>
        <w:t>điểm</w:t>
      </w:r>
      <w:r>
        <w:rPr>
          <w:spacing w:val="-6"/>
        </w:rPr>
        <w:t> </w:t>
      </w:r>
      <w:r>
        <w:rPr/>
        <w:t>truy</w:t>
      </w:r>
      <w:r>
        <w:rPr>
          <w:spacing w:val="-3"/>
        </w:rPr>
        <w:t> </w:t>
      </w:r>
      <w:r>
        <w:rPr/>
        <w:t>tố</w:t>
      </w:r>
      <w:r>
        <w:rPr>
          <w:spacing w:val="-1"/>
        </w:rPr>
        <w:t> </w:t>
      </w:r>
      <w:r>
        <w:rPr/>
        <w:t>đối</w:t>
      </w:r>
      <w:r>
        <w:rPr>
          <w:spacing w:val="-4"/>
        </w:rPr>
        <w:t> </w:t>
      </w:r>
      <w:r>
        <w:rPr/>
        <w:t>với</w:t>
      </w:r>
      <w:r>
        <w:rPr>
          <w:spacing w:val="-1"/>
        </w:rPr>
        <w:t> </w:t>
      </w:r>
      <w:r>
        <w:rPr/>
        <w:t>bị cáo và đề nghị Hội đồng xét xử: Căn cứ điểm c khoản 1 Điều 249, điểm s khoản 1 </w:t>
      </w:r>
      <w:r>
        <w:rPr>
          <w:color w:val="1F1F1F"/>
        </w:rPr>
        <w:t>Điều 51 của Bộ luật</w:t>
      </w:r>
      <w:r>
        <w:rPr>
          <w:color w:val="1F1F1F"/>
          <w:spacing w:val="-2"/>
        </w:rPr>
        <w:t> </w:t>
      </w:r>
      <w:r>
        <w:rPr>
          <w:color w:val="1F1F1F"/>
        </w:rPr>
        <w:t>Hình sự; </w:t>
      </w:r>
      <w:r>
        <w:rPr/>
        <w:t>tuyên bố bị cáo Phùng Văn T phạm</w:t>
      </w:r>
      <w:r>
        <w:rPr>
          <w:spacing w:val="-3"/>
        </w:rPr>
        <w:t> </w:t>
      </w:r>
      <w:r>
        <w:rPr/>
        <w:t>tội “Tàng trữ trái phép chất ma túy”</w:t>
      </w:r>
      <w:r>
        <w:rPr>
          <w:color w:val="1F1F1F"/>
        </w:rPr>
        <w:t>; xử</w:t>
      </w:r>
      <w:r>
        <w:rPr>
          <w:color w:val="1F1F1F"/>
          <w:spacing w:val="-1"/>
        </w:rPr>
        <w:t> </w:t>
      </w:r>
      <w:r>
        <w:rPr>
          <w:color w:val="1F1F1F"/>
        </w:rPr>
        <w:t>phạt bị cáo </w:t>
      </w:r>
      <w:r>
        <w:rPr/>
        <w:t>Phùng Văn T </w:t>
      </w:r>
      <w:r>
        <w:rPr>
          <w:color w:val="1F1F1F"/>
        </w:rPr>
        <w:t>từ 01</w:t>
      </w:r>
      <w:r>
        <w:rPr>
          <w:color w:val="1F1F1F"/>
          <w:spacing w:val="-1"/>
        </w:rPr>
        <w:t> </w:t>
      </w:r>
      <w:r>
        <w:rPr>
          <w:color w:val="1F1F1F"/>
        </w:rPr>
        <w:t>năm</w:t>
      </w:r>
      <w:r>
        <w:rPr>
          <w:color w:val="1F1F1F"/>
          <w:spacing w:val="-4"/>
        </w:rPr>
        <w:t> </w:t>
      </w:r>
      <w:r>
        <w:rPr>
          <w:color w:val="1F1F1F"/>
        </w:rPr>
        <w:t>06 tháng đến 01</w:t>
      </w:r>
      <w:r>
        <w:rPr>
          <w:color w:val="1F1F1F"/>
          <w:spacing w:val="-1"/>
        </w:rPr>
        <w:t> </w:t>
      </w:r>
      <w:r>
        <w:rPr>
          <w:color w:val="1F1F1F"/>
        </w:rPr>
        <w:t>năm</w:t>
      </w:r>
      <w:r>
        <w:rPr>
          <w:color w:val="1F1F1F"/>
          <w:spacing w:val="-4"/>
        </w:rPr>
        <w:t> </w:t>
      </w:r>
      <w:r>
        <w:rPr>
          <w:color w:val="1F1F1F"/>
        </w:rPr>
        <w:t>09 tháng tù. Căn cứ khoản 2 Điều 106 của Bộ luật tố tụng Hình sự: Tịch thu cho tiêu hủy</w:t>
      </w:r>
      <w:r>
        <w:rPr>
          <w:color w:val="1F1F1F"/>
          <w:spacing w:val="-6"/>
        </w:rPr>
        <w:t> </w:t>
      </w:r>
      <w:r>
        <w:rPr>
          <w:color w:val="1F1F1F"/>
        </w:rPr>
        <w:t>toàn</w:t>
      </w:r>
      <w:r>
        <w:rPr>
          <w:color w:val="1F1F1F"/>
          <w:spacing w:val="-1"/>
        </w:rPr>
        <w:t> </w:t>
      </w:r>
      <w:r>
        <w:rPr>
          <w:color w:val="1F1F1F"/>
        </w:rPr>
        <w:t>bộ</w:t>
      </w:r>
      <w:r>
        <w:rPr>
          <w:color w:val="1F1F1F"/>
          <w:spacing w:val="-1"/>
        </w:rPr>
        <w:t> </w:t>
      </w:r>
      <w:r>
        <w:rPr>
          <w:color w:val="1F1F1F"/>
        </w:rPr>
        <w:t>số</w:t>
      </w:r>
      <w:r>
        <w:rPr>
          <w:color w:val="1F1F1F"/>
          <w:spacing w:val="-1"/>
        </w:rPr>
        <w:t> </w:t>
      </w:r>
      <w:r>
        <w:rPr>
          <w:color w:val="1F1F1F"/>
        </w:rPr>
        <w:t>ma</w:t>
      </w:r>
      <w:r>
        <w:rPr>
          <w:color w:val="1F1F1F"/>
          <w:spacing w:val="-2"/>
        </w:rPr>
        <w:t> </w:t>
      </w:r>
      <w:r>
        <w:rPr>
          <w:color w:val="1F1F1F"/>
        </w:rPr>
        <w:t>túy</w:t>
      </w:r>
      <w:r>
        <w:rPr>
          <w:color w:val="1F1F1F"/>
          <w:spacing w:val="-3"/>
        </w:rPr>
        <w:t> </w:t>
      </w:r>
      <w:r>
        <w:rPr>
          <w:color w:val="1F1F1F"/>
        </w:rPr>
        <w:t>hoàn</w:t>
      </w:r>
      <w:r>
        <w:rPr>
          <w:color w:val="1F1F1F"/>
          <w:spacing w:val="-1"/>
        </w:rPr>
        <w:t> </w:t>
      </w:r>
      <w:r>
        <w:rPr>
          <w:color w:val="1F1F1F"/>
        </w:rPr>
        <w:t>trả</w:t>
      </w:r>
      <w:r>
        <w:rPr>
          <w:color w:val="1F1F1F"/>
          <w:spacing w:val="-2"/>
        </w:rPr>
        <w:t> </w:t>
      </w:r>
      <w:r>
        <w:rPr>
          <w:color w:val="1F1F1F"/>
        </w:rPr>
        <w:t>mẫu vật</w:t>
      </w:r>
      <w:r>
        <w:rPr>
          <w:color w:val="1F1F1F"/>
          <w:spacing w:val="-1"/>
        </w:rPr>
        <w:t> </w:t>
      </w:r>
      <w:r>
        <w:rPr>
          <w:color w:val="1F1F1F"/>
        </w:rPr>
        <w:t>sau</w:t>
      </w:r>
      <w:r>
        <w:rPr>
          <w:color w:val="1F1F1F"/>
          <w:spacing w:val="-1"/>
        </w:rPr>
        <w:t> </w:t>
      </w:r>
      <w:r>
        <w:rPr>
          <w:color w:val="1F1F1F"/>
        </w:rPr>
        <w:t>giám</w:t>
      </w:r>
      <w:r>
        <w:rPr>
          <w:color w:val="1F1F1F"/>
          <w:spacing w:val="-7"/>
        </w:rPr>
        <w:t> </w:t>
      </w:r>
      <w:r>
        <w:rPr>
          <w:color w:val="1F1F1F"/>
        </w:rPr>
        <w:t>định;</w:t>
      </w:r>
      <w:r>
        <w:rPr>
          <w:color w:val="1F1F1F"/>
          <w:spacing w:val="-2"/>
        </w:rPr>
        <w:t> </w:t>
      </w:r>
      <w:r>
        <w:rPr>
          <w:color w:val="1F1F1F"/>
        </w:rPr>
        <w:t>không</w:t>
      </w:r>
      <w:r>
        <w:rPr>
          <w:color w:val="1F1F1F"/>
          <w:spacing w:val="-1"/>
        </w:rPr>
        <w:t> </w:t>
      </w:r>
      <w:r>
        <w:rPr>
          <w:color w:val="1F1F1F"/>
        </w:rPr>
        <w:t>áp</w:t>
      </w:r>
      <w:r>
        <w:rPr>
          <w:color w:val="1F1F1F"/>
          <w:spacing w:val="-1"/>
        </w:rPr>
        <w:t> </w:t>
      </w:r>
      <w:r>
        <w:rPr>
          <w:color w:val="1F1F1F"/>
        </w:rPr>
        <w:t>dụng</w:t>
      </w:r>
      <w:r>
        <w:rPr>
          <w:color w:val="1F1F1F"/>
          <w:spacing w:val="-1"/>
        </w:rPr>
        <w:t> </w:t>
      </w:r>
      <w:r>
        <w:rPr>
          <w:color w:val="1F1F1F"/>
        </w:rPr>
        <w:t>hình</w:t>
      </w:r>
      <w:r>
        <w:rPr>
          <w:color w:val="1F1F1F"/>
          <w:spacing w:val="-5"/>
        </w:rPr>
        <w:t> </w:t>
      </w:r>
      <w:r>
        <w:rPr>
          <w:color w:val="1F1F1F"/>
        </w:rPr>
        <w:t>phạt</w:t>
      </w:r>
      <w:r>
        <w:rPr>
          <w:color w:val="1F1F1F"/>
          <w:spacing w:val="-1"/>
        </w:rPr>
        <w:t> </w:t>
      </w:r>
      <w:r>
        <w:rPr>
          <w:color w:val="1F1F1F"/>
        </w:rPr>
        <w:t>bổ sung đối với bị cáo.</w:t>
      </w:r>
    </w:p>
    <w:p>
      <w:pPr>
        <w:pStyle w:val="BodyText"/>
        <w:spacing w:line="254" w:lineRule="auto" w:before="112"/>
        <w:ind w:right="106"/>
      </w:pPr>
      <w:r>
        <w:rPr>
          <w:color w:val="1F1F1F"/>
        </w:rPr>
        <w:t>Bị cáo </w:t>
      </w:r>
      <w:r>
        <w:rPr/>
        <w:t>Phùng Văn T </w:t>
      </w:r>
      <w:r>
        <w:rPr>
          <w:color w:val="1F1F1F"/>
        </w:rPr>
        <w:t>thừa nhận hành vi, không tự bào chữa, tranh luận; không có ý kiến gì về</w:t>
      </w:r>
      <w:r>
        <w:rPr>
          <w:color w:val="1F1F1F"/>
          <w:spacing w:val="-2"/>
        </w:rPr>
        <w:t> </w:t>
      </w:r>
      <w:r>
        <w:rPr>
          <w:color w:val="1F1F1F"/>
        </w:rPr>
        <w:t>hành vi,</w:t>
      </w:r>
      <w:r>
        <w:rPr>
          <w:color w:val="1F1F1F"/>
          <w:spacing w:val="-2"/>
        </w:rPr>
        <w:t> </w:t>
      </w:r>
      <w:r>
        <w:rPr>
          <w:color w:val="1F1F1F"/>
        </w:rPr>
        <w:t>quyết định của cơ</w:t>
      </w:r>
      <w:r>
        <w:rPr>
          <w:color w:val="1F1F1F"/>
          <w:spacing w:val="-1"/>
        </w:rPr>
        <w:t> </w:t>
      </w:r>
      <w:r>
        <w:rPr>
          <w:color w:val="1F1F1F"/>
        </w:rPr>
        <w:t>quan tiến</w:t>
      </w:r>
      <w:r>
        <w:rPr>
          <w:color w:val="1F1F1F"/>
          <w:spacing w:val="-1"/>
        </w:rPr>
        <w:t> </w:t>
      </w:r>
      <w:r>
        <w:rPr>
          <w:color w:val="1F1F1F"/>
        </w:rPr>
        <w:t>hành tố tụng, người tiến hành tố tụng; trong lời nói sau cùng bị cáo tỏ rõ sự ăn năn hối lỗi và đề nghị xem xét giảm nhẹ hình phạt.</w:t>
      </w:r>
    </w:p>
    <w:p>
      <w:pPr>
        <w:pStyle w:val="BodyText"/>
        <w:spacing w:before="9"/>
        <w:ind w:left="0" w:firstLine="0"/>
        <w:jc w:val="left"/>
        <w:rPr>
          <w:sz w:val="12"/>
        </w:rPr>
      </w:pPr>
    </w:p>
    <w:p>
      <w:pPr>
        <w:spacing w:before="89"/>
        <w:ind w:left="930" w:right="880" w:firstLine="0"/>
        <w:jc w:val="center"/>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pStyle w:val="BodyText"/>
        <w:spacing w:line="254" w:lineRule="auto" w:before="257"/>
        <w:ind w:right="115"/>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95" w:val="left" w:leader="none"/>
        </w:tabs>
        <w:spacing w:line="254" w:lineRule="auto" w:before="119" w:after="0"/>
        <w:ind w:left="162" w:right="103" w:firstLine="707"/>
        <w:jc w:val="both"/>
        <w:rPr>
          <w:sz w:val="28"/>
        </w:rPr>
      </w:pPr>
      <w:r>
        <w:rPr>
          <w:sz w:val="28"/>
        </w:rPr>
        <w:t>Về hành vi, quyết định tố tụng của Cơ quan cảnh sát điều tra Công an huyện Giao Thủy, Điều tra viên, Viện kiểm sát nhân dân huyện Giao Thủy, Kiểm sát</w:t>
      </w:r>
      <w:r>
        <w:rPr>
          <w:spacing w:val="-1"/>
          <w:sz w:val="28"/>
        </w:rPr>
        <w:t> </w:t>
      </w:r>
      <w:r>
        <w:rPr>
          <w:sz w:val="28"/>
        </w:rPr>
        <w:t>viên trong</w:t>
      </w:r>
      <w:r>
        <w:rPr>
          <w:spacing w:val="-1"/>
          <w:sz w:val="28"/>
        </w:rPr>
        <w:t> </w:t>
      </w:r>
      <w:r>
        <w:rPr>
          <w:sz w:val="28"/>
        </w:rPr>
        <w:t>quá</w:t>
      </w:r>
      <w:r>
        <w:rPr>
          <w:spacing w:val="-1"/>
          <w:sz w:val="28"/>
        </w:rPr>
        <w:t> </w:t>
      </w:r>
      <w:r>
        <w:rPr>
          <w:sz w:val="28"/>
        </w:rPr>
        <w:t>trình điều tra, truy</w:t>
      </w:r>
      <w:r>
        <w:rPr>
          <w:spacing w:val="-4"/>
          <w:sz w:val="28"/>
        </w:rPr>
        <w:t> </w:t>
      </w:r>
      <w:r>
        <w:rPr>
          <w:sz w:val="28"/>
        </w:rPr>
        <w:t>tố và</w:t>
      </w:r>
      <w:r>
        <w:rPr>
          <w:spacing w:val="-2"/>
          <w:sz w:val="28"/>
        </w:rPr>
        <w:t> </w:t>
      </w:r>
      <w:r>
        <w:rPr>
          <w:sz w:val="28"/>
        </w:rPr>
        <w:t>thành viên Hội đồng xét</w:t>
      </w:r>
      <w:r>
        <w:rPr>
          <w:spacing w:val="-1"/>
          <w:sz w:val="28"/>
        </w:rPr>
        <w:t> </w:t>
      </w:r>
      <w:r>
        <w:rPr>
          <w:sz w:val="28"/>
        </w:rPr>
        <w:t>xử, Thư</w:t>
      </w:r>
      <w:r>
        <w:rPr>
          <w:spacing w:val="-2"/>
          <w:sz w:val="28"/>
        </w:rPr>
        <w:t> </w:t>
      </w:r>
      <w:r>
        <w:rPr>
          <w:sz w:val="28"/>
        </w:rPr>
        <w:t>ký Tòa án ghi biên bản phiên tòa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66" w:val="left" w:leader="none"/>
        </w:tabs>
        <w:spacing w:line="254" w:lineRule="auto" w:before="109" w:after="0"/>
        <w:ind w:left="162" w:right="106" w:firstLine="707"/>
        <w:jc w:val="both"/>
        <w:rPr>
          <w:sz w:val="28"/>
        </w:rPr>
      </w:pPr>
      <w:r>
        <w:rPr>
          <w:sz w:val="28"/>
        </w:rPr>
        <w:t>Lời khai của</w:t>
      </w:r>
      <w:r>
        <w:rPr>
          <w:spacing w:val="-4"/>
          <w:sz w:val="28"/>
        </w:rPr>
        <w:t> </w:t>
      </w:r>
      <w:r>
        <w:rPr>
          <w:sz w:val="28"/>
        </w:rPr>
        <w:t>bị cáo tại phiên tòa</w:t>
      </w:r>
      <w:r>
        <w:rPr>
          <w:spacing w:val="-1"/>
          <w:sz w:val="28"/>
        </w:rPr>
        <w:t> </w:t>
      </w:r>
      <w:r>
        <w:rPr>
          <w:sz w:val="28"/>
        </w:rPr>
        <w:t>phù</w:t>
      </w:r>
      <w:r>
        <w:rPr>
          <w:spacing w:val="-4"/>
          <w:sz w:val="28"/>
        </w:rPr>
        <w:t> </w:t>
      </w:r>
      <w:r>
        <w:rPr>
          <w:sz w:val="28"/>
        </w:rPr>
        <w:t>hợp với các</w:t>
      </w:r>
      <w:r>
        <w:rPr>
          <w:spacing w:val="-1"/>
          <w:sz w:val="28"/>
        </w:rPr>
        <w:t> </w:t>
      </w:r>
      <w:r>
        <w:rPr>
          <w:sz w:val="28"/>
        </w:rPr>
        <w:t>tài liệu</w:t>
      </w:r>
      <w:r>
        <w:rPr>
          <w:spacing w:val="-1"/>
          <w:sz w:val="28"/>
        </w:rPr>
        <w:t> </w:t>
      </w:r>
      <w:r>
        <w:rPr>
          <w:sz w:val="28"/>
        </w:rPr>
        <w:t>chứng cứ</w:t>
      </w:r>
      <w:r>
        <w:rPr>
          <w:spacing w:val="-3"/>
          <w:sz w:val="28"/>
        </w:rPr>
        <w:t> </w:t>
      </w:r>
      <w:r>
        <w:rPr>
          <w:sz w:val="28"/>
        </w:rPr>
        <w:t>của</w:t>
      </w:r>
      <w:r>
        <w:rPr>
          <w:spacing w:val="-4"/>
          <w:sz w:val="28"/>
        </w:rPr>
        <w:t> </w:t>
      </w:r>
      <w:r>
        <w:rPr>
          <w:sz w:val="28"/>
        </w:rPr>
        <w:t>vụ án nên có đủ cơ sở xác định: Ngày 04- 10- 2022, Phùng Văn T cất giấu trái phép 0,171 gam Heroine với mục đích để sử dụng cho bản thân thì bị bắt quả tang</w:t>
      </w:r>
      <w:r>
        <w:rPr>
          <w:spacing w:val="34"/>
          <w:sz w:val="28"/>
        </w:rPr>
        <w:t> </w:t>
      </w:r>
      <w:r>
        <w:rPr>
          <w:sz w:val="28"/>
        </w:rPr>
        <w:t>tại khu vực trước cổng trụ sở UBND xã Giao Hà.</w:t>
      </w:r>
    </w:p>
    <w:p>
      <w:pPr>
        <w:pStyle w:val="ListParagraph"/>
        <w:numPr>
          <w:ilvl w:val="0"/>
          <w:numId w:val="2"/>
        </w:numPr>
        <w:tabs>
          <w:tab w:pos="1271" w:val="left" w:leader="none"/>
        </w:tabs>
        <w:spacing w:line="252" w:lineRule="auto" w:before="116" w:after="0"/>
        <w:ind w:left="162" w:right="107" w:firstLine="707"/>
        <w:jc w:val="both"/>
        <w:rPr>
          <w:sz w:val="28"/>
        </w:rPr>
      </w:pPr>
      <w:r>
        <w:rPr>
          <w:sz w:val="28"/>
        </w:rPr>
        <w:t>Bị cáo là người có đủ năng lực trách nhiệm</w:t>
      </w:r>
      <w:r>
        <w:rPr>
          <w:spacing w:val="-2"/>
          <w:sz w:val="28"/>
        </w:rPr>
        <w:t> </w:t>
      </w:r>
      <w:r>
        <w:rPr>
          <w:sz w:val="28"/>
        </w:rPr>
        <w:t>hình sự, đã thực hiện hành vi nguy hiểm cho xã hội, xâm phạm chính sách độc quyền của Nhà nước về quản lý các</w:t>
      </w:r>
      <w:r>
        <w:rPr>
          <w:spacing w:val="12"/>
          <w:sz w:val="28"/>
        </w:rPr>
        <w:t> </w:t>
      </w:r>
      <w:r>
        <w:rPr>
          <w:sz w:val="28"/>
        </w:rPr>
        <w:t>chất</w:t>
      </w:r>
      <w:r>
        <w:rPr>
          <w:spacing w:val="12"/>
          <w:sz w:val="28"/>
        </w:rPr>
        <w:t> </w:t>
      </w:r>
      <w:r>
        <w:rPr>
          <w:sz w:val="28"/>
        </w:rPr>
        <w:t>ma</w:t>
      </w:r>
      <w:r>
        <w:rPr>
          <w:spacing w:val="12"/>
          <w:sz w:val="28"/>
        </w:rPr>
        <w:t> </w:t>
      </w:r>
      <w:r>
        <w:rPr>
          <w:sz w:val="28"/>
        </w:rPr>
        <w:t>túy.</w:t>
      </w:r>
      <w:r>
        <w:rPr>
          <w:spacing w:val="13"/>
          <w:sz w:val="28"/>
        </w:rPr>
        <w:t> </w:t>
      </w:r>
      <w:r>
        <w:rPr>
          <w:sz w:val="28"/>
        </w:rPr>
        <w:t>Do</w:t>
      </w:r>
      <w:r>
        <w:rPr>
          <w:spacing w:val="10"/>
          <w:sz w:val="28"/>
        </w:rPr>
        <w:t> </w:t>
      </w:r>
      <w:r>
        <w:rPr>
          <w:sz w:val="28"/>
        </w:rPr>
        <w:t>đó, </w:t>
      </w:r>
      <w:r>
        <w:rPr>
          <w:color w:val="1F1F1F"/>
          <w:sz w:val="28"/>
        </w:rPr>
        <w:t>có</w:t>
      </w:r>
      <w:r>
        <w:rPr>
          <w:color w:val="1F1F1F"/>
          <w:spacing w:val="10"/>
          <w:sz w:val="28"/>
        </w:rPr>
        <w:t> </w:t>
      </w:r>
      <w:r>
        <w:rPr>
          <w:sz w:val="28"/>
        </w:rPr>
        <w:t>đủ</w:t>
      </w:r>
      <w:r>
        <w:rPr>
          <w:spacing w:val="10"/>
          <w:sz w:val="28"/>
        </w:rPr>
        <w:t> </w:t>
      </w:r>
      <w:r>
        <w:rPr>
          <w:sz w:val="28"/>
        </w:rPr>
        <w:t>cơ sở kết</w:t>
      </w:r>
      <w:r>
        <w:rPr>
          <w:spacing w:val="10"/>
          <w:sz w:val="28"/>
        </w:rPr>
        <w:t> </w:t>
      </w:r>
      <w:r>
        <w:rPr>
          <w:sz w:val="28"/>
        </w:rPr>
        <w:t>luận</w:t>
      </w:r>
      <w:r>
        <w:rPr>
          <w:spacing w:val="10"/>
          <w:sz w:val="28"/>
        </w:rPr>
        <w:t> </w:t>
      </w:r>
      <w:r>
        <w:rPr>
          <w:sz w:val="28"/>
        </w:rPr>
        <w:t>bị</w:t>
      </w:r>
      <w:r>
        <w:rPr>
          <w:spacing w:val="10"/>
          <w:sz w:val="28"/>
        </w:rPr>
        <w:t> </w:t>
      </w:r>
      <w:r>
        <w:rPr>
          <w:sz w:val="28"/>
        </w:rPr>
        <w:t>cáo</w:t>
      </w:r>
      <w:r>
        <w:rPr>
          <w:spacing w:val="15"/>
          <w:sz w:val="28"/>
        </w:rPr>
        <w:t> </w:t>
      </w:r>
      <w:r>
        <w:rPr>
          <w:sz w:val="28"/>
        </w:rPr>
        <w:t>Phùng</w:t>
      </w:r>
      <w:r>
        <w:rPr>
          <w:spacing w:val="12"/>
          <w:sz w:val="28"/>
        </w:rPr>
        <w:t> </w:t>
      </w:r>
      <w:r>
        <w:rPr>
          <w:sz w:val="28"/>
        </w:rPr>
        <w:t>Văn</w:t>
      </w:r>
      <w:r>
        <w:rPr>
          <w:spacing w:val="12"/>
          <w:sz w:val="28"/>
        </w:rPr>
        <w:t> </w:t>
      </w:r>
      <w:r>
        <w:rPr>
          <w:sz w:val="28"/>
        </w:rPr>
        <w:t>T</w:t>
      </w:r>
      <w:r>
        <w:rPr>
          <w:spacing w:val="10"/>
          <w:sz w:val="28"/>
        </w:rPr>
        <w:t> </w:t>
      </w:r>
      <w:r>
        <w:rPr>
          <w:sz w:val="28"/>
        </w:rPr>
        <w:t>phạm tội</w:t>
      </w:r>
      <w:r>
        <w:rPr>
          <w:spacing w:val="10"/>
          <w:sz w:val="28"/>
        </w:rPr>
        <w:t> </w:t>
      </w:r>
      <w:r>
        <w:rPr>
          <w:sz w:val="28"/>
        </w:rPr>
        <w:t>“Tàng</w:t>
      </w:r>
    </w:p>
    <w:p>
      <w:pPr>
        <w:spacing w:after="0" w:line="252" w:lineRule="auto"/>
        <w:jc w:val="both"/>
        <w:rPr>
          <w:sz w:val="28"/>
        </w:rPr>
        <w:sectPr>
          <w:footerReference w:type="default" r:id="rId5"/>
          <w:pgSz w:w="11910" w:h="16840"/>
          <w:pgMar w:footer="494" w:header="0" w:top="1060" w:bottom="680" w:left="1540" w:right="740"/>
          <w:pgNumType w:start="2"/>
        </w:sectPr>
      </w:pPr>
    </w:p>
    <w:p>
      <w:pPr>
        <w:pStyle w:val="BodyText"/>
        <w:spacing w:line="254" w:lineRule="auto" w:before="64"/>
        <w:ind w:right="108" w:firstLine="0"/>
      </w:pPr>
      <w:r>
        <w:rPr/>
        <w:t>trữ trái phép chất ma túy” theo quy định tại điểm c khoản 1 Điều 249 của Bộ luật Hình sự. Quan điểm truy tố của Viện kiểm sát nhân dân huyện Giao Thủy là phù </w:t>
      </w:r>
      <w:r>
        <w:rPr>
          <w:spacing w:val="-4"/>
        </w:rPr>
        <w:t>hợp.</w:t>
      </w:r>
    </w:p>
    <w:p>
      <w:pPr>
        <w:pStyle w:val="ListParagraph"/>
        <w:numPr>
          <w:ilvl w:val="0"/>
          <w:numId w:val="2"/>
        </w:numPr>
        <w:tabs>
          <w:tab w:pos="1283" w:val="left" w:leader="none"/>
        </w:tabs>
        <w:spacing w:line="254" w:lineRule="auto" w:before="116" w:after="0"/>
        <w:ind w:left="162" w:right="107" w:firstLine="707"/>
        <w:jc w:val="both"/>
        <w:rPr>
          <w:sz w:val="28"/>
        </w:rPr>
      </w:pPr>
      <w:r>
        <w:rPr>
          <w:sz w:val="28"/>
        </w:rPr>
        <w:t>Về nhân thân, tình tiết tăng nặng, giảm nhẹ trách nhiệm hình sự: Bị cáo không có tiền án, tiền sự, không phải chịu tình tiết tăng nặng trách nhiệm hình sự nào. Tại cơ</w:t>
      </w:r>
      <w:r>
        <w:rPr>
          <w:spacing w:val="-3"/>
          <w:sz w:val="28"/>
        </w:rPr>
        <w:t> </w:t>
      </w:r>
      <w:r>
        <w:rPr>
          <w:sz w:val="28"/>
        </w:rPr>
        <w:t>quan</w:t>
      </w:r>
      <w:r>
        <w:rPr>
          <w:spacing w:val="-1"/>
          <w:sz w:val="28"/>
        </w:rPr>
        <w:t> </w:t>
      </w:r>
      <w:r>
        <w:rPr>
          <w:sz w:val="28"/>
        </w:rPr>
        <w:t>điều</w:t>
      </w:r>
      <w:r>
        <w:rPr>
          <w:spacing w:val="-2"/>
          <w:sz w:val="28"/>
        </w:rPr>
        <w:t> </w:t>
      </w:r>
      <w:r>
        <w:rPr>
          <w:sz w:val="28"/>
        </w:rPr>
        <w:t>tra</w:t>
      </w:r>
      <w:r>
        <w:rPr>
          <w:spacing w:val="-1"/>
          <w:sz w:val="28"/>
        </w:rPr>
        <w:t> </w:t>
      </w:r>
      <w:r>
        <w:rPr>
          <w:sz w:val="28"/>
        </w:rPr>
        <w:t>cũng như tại</w:t>
      </w:r>
      <w:r>
        <w:rPr>
          <w:spacing w:val="-1"/>
          <w:sz w:val="28"/>
        </w:rPr>
        <w:t> </w:t>
      </w:r>
      <w:r>
        <w:rPr>
          <w:sz w:val="28"/>
        </w:rPr>
        <w:t>phiên tòa</w:t>
      </w:r>
      <w:r>
        <w:rPr>
          <w:spacing w:val="-1"/>
          <w:sz w:val="28"/>
        </w:rPr>
        <w:t> </w:t>
      </w:r>
      <w:r>
        <w:rPr>
          <w:sz w:val="28"/>
        </w:rPr>
        <w:t>bị cáo Phùng Văn T đã</w:t>
      </w:r>
      <w:r>
        <w:rPr>
          <w:spacing w:val="-2"/>
          <w:sz w:val="28"/>
        </w:rPr>
        <w:t> </w:t>
      </w:r>
      <w:r>
        <w:rPr>
          <w:sz w:val="28"/>
        </w:rPr>
        <w:t>thành khẩn khai báo rõ hành vi phạm tội, thể hiện thái độ ăn năn hối lỗi nên được hưởng tình tiết giảm nhẹ trách nhiệm hình sự quy định tại điểm s khoản 1 Điều 51 của Bộ luật Hình sự.</w:t>
      </w:r>
    </w:p>
    <w:p>
      <w:pPr>
        <w:pStyle w:val="ListParagraph"/>
        <w:numPr>
          <w:ilvl w:val="0"/>
          <w:numId w:val="2"/>
        </w:numPr>
        <w:tabs>
          <w:tab w:pos="1278" w:val="left" w:leader="none"/>
        </w:tabs>
        <w:spacing w:line="254" w:lineRule="auto" w:before="113" w:after="0"/>
        <w:ind w:left="162" w:right="106" w:firstLine="707"/>
        <w:jc w:val="both"/>
        <w:rPr>
          <w:sz w:val="28"/>
        </w:rPr>
      </w:pPr>
      <w:r>
        <w:rPr>
          <w:sz w:val="28"/>
        </w:rPr>
        <w:t>Về hình phạt chính: Căn cứ vào tính chất, mức độ của hành vi phạm tội, nhân thân, tình tiết giảm nhẹ trách nhiệm hình sự của bị cáo Phùng Văn T, hình phạt quy định tại khoản 1 Điều 249 của Bộ luật Hình sự, Hội đồng xét xử thấy cần xử phạt bị cáo bằng hình phạt tù có thời hạn ở mức trong khung hình phạt, đủ tác dụng cải tạo bị cáo thành người có ích cho gia đình và xã hội đồng thời răn đe,</w:t>
      </w:r>
      <w:r>
        <w:rPr>
          <w:spacing w:val="80"/>
          <w:sz w:val="28"/>
        </w:rPr>
        <w:t> </w:t>
      </w:r>
      <w:r>
        <w:rPr>
          <w:sz w:val="28"/>
        </w:rPr>
        <w:t>giáo dục, phòng ngừa chung.</w:t>
      </w:r>
    </w:p>
    <w:p>
      <w:pPr>
        <w:pStyle w:val="ListParagraph"/>
        <w:numPr>
          <w:ilvl w:val="0"/>
          <w:numId w:val="2"/>
        </w:numPr>
        <w:tabs>
          <w:tab w:pos="1293" w:val="left" w:leader="none"/>
        </w:tabs>
        <w:spacing w:line="254" w:lineRule="auto" w:before="113" w:after="0"/>
        <w:ind w:left="162" w:right="107" w:firstLine="707"/>
        <w:jc w:val="both"/>
        <w:rPr>
          <w:sz w:val="28"/>
        </w:rPr>
      </w:pPr>
      <w:r>
        <w:rPr>
          <w:sz w:val="28"/>
        </w:rPr>
        <w:t>Về hình phạt bổ sung: Xét thấy bị cáo là người nghiện ma túy, kinh tế khó khăn. Vì vậy, Hội đồng xét xử không áp dụng hình phạt bổ sung là phạt tiền đối với bị cáo.</w:t>
      </w:r>
    </w:p>
    <w:p>
      <w:pPr>
        <w:pStyle w:val="ListParagraph"/>
        <w:numPr>
          <w:ilvl w:val="0"/>
          <w:numId w:val="2"/>
        </w:numPr>
        <w:tabs>
          <w:tab w:pos="1290" w:val="left" w:leader="none"/>
        </w:tabs>
        <w:spacing w:line="254" w:lineRule="auto" w:before="116" w:after="0"/>
        <w:ind w:left="162" w:right="115" w:firstLine="707"/>
        <w:jc w:val="both"/>
        <w:rPr>
          <w:sz w:val="28"/>
        </w:rPr>
      </w:pPr>
      <w:r>
        <w:rPr>
          <w:sz w:val="28"/>
        </w:rPr>
        <w:t>Về xử lý vật chứng: Số ma túy là vật nhà nước cấm tàng trữ, lưu hành nên tịch thu cho tiêu hủy.</w:t>
      </w:r>
    </w:p>
    <w:p>
      <w:pPr>
        <w:pStyle w:val="ListParagraph"/>
        <w:numPr>
          <w:ilvl w:val="0"/>
          <w:numId w:val="2"/>
        </w:numPr>
        <w:tabs>
          <w:tab w:pos="1290" w:val="left" w:leader="none"/>
        </w:tabs>
        <w:spacing w:line="252" w:lineRule="auto" w:before="119" w:after="0"/>
        <w:ind w:left="162" w:right="111" w:firstLine="707"/>
        <w:jc w:val="both"/>
        <w:rPr>
          <w:sz w:val="28"/>
        </w:rPr>
      </w:pPr>
      <w:r>
        <w:rPr>
          <w:sz w:val="28"/>
        </w:rPr>
        <w:t>Về nguồn gốc số Heroin: Quá trình điều tra, Cơ quan điều tra Công an huyện Giao Thủy không đủ căn cứ kết luận ai là người bán ma túy cho bị cáo nên không có cơ sở xem xét.</w:t>
      </w:r>
    </w:p>
    <w:p>
      <w:pPr>
        <w:pStyle w:val="ListParagraph"/>
        <w:numPr>
          <w:ilvl w:val="0"/>
          <w:numId w:val="2"/>
        </w:numPr>
        <w:tabs>
          <w:tab w:pos="1267" w:val="left" w:leader="none"/>
        </w:tabs>
        <w:spacing w:line="240" w:lineRule="auto" w:before="126" w:after="0"/>
        <w:ind w:left="1266" w:right="0" w:hanging="397"/>
        <w:jc w:val="both"/>
        <w:rPr>
          <w:sz w:val="28"/>
        </w:rPr>
      </w:pPr>
      <w:r>
        <w:rPr>
          <w:sz w:val="28"/>
        </w:rPr>
        <w:t>Về</w:t>
      </w:r>
      <w:r>
        <w:rPr>
          <w:spacing w:val="-4"/>
          <w:sz w:val="28"/>
        </w:rPr>
        <w:t> </w:t>
      </w: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bị</w:t>
      </w:r>
      <w:r>
        <w:rPr>
          <w:spacing w:val="-4"/>
          <w:sz w:val="28"/>
        </w:rPr>
        <w:t> </w:t>
      </w:r>
      <w:r>
        <w:rPr>
          <w:sz w:val="28"/>
        </w:rPr>
        <w:t>kết</w:t>
      </w:r>
      <w:r>
        <w:rPr>
          <w:spacing w:val="-1"/>
          <w:sz w:val="28"/>
        </w:rPr>
        <w:t> </w:t>
      </w:r>
      <w:r>
        <w:rPr>
          <w:sz w:val="28"/>
        </w:rPr>
        <w:t>án</w:t>
      </w:r>
      <w:r>
        <w:rPr>
          <w:spacing w:val="-4"/>
          <w:sz w:val="28"/>
        </w:rPr>
        <w:t> </w:t>
      </w:r>
      <w:r>
        <w:rPr>
          <w:sz w:val="28"/>
        </w:rPr>
        <w:t>nên</w:t>
      </w:r>
      <w:r>
        <w:rPr>
          <w:spacing w:val="-1"/>
          <w:sz w:val="28"/>
        </w:rPr>
        <w:t> </w:t>
      </w:r>
      <w:r>
        <w:rPr>
          <w:sz w:val="28"/>
        </w:rPr>
        <w:t>phải</w:t>
      </w:r>
      <w:r>
        <w:rPr>
          <w:spacing w:val="-1"/>
          <w:sz w:val="28"/>
        </w:rPr>
        <w:t> </w:t>
      </w:r>
      <w:r>
        <w:rPr>
          <w:sz w:val="28"/>
        </w:rPr>
        <w:t>nộp</w:t>
      </w:r>
      <w:r>
        <w:rPr>
          <w:spacing w:val="-1"/>
          <w:sz w:val="28"/>
        </w:rPr>
        <w:t> </w:t>
      </w:r>
      <w:r>
        <w:rPr>
          <w:sz w:val="28"/>
        </w:rPr>
        <w:t>án</w:t>
      </w:r>
      <w:r>
        <w:rPr>
          <w:spacing w:val="-4"/>
          <w:sz w:val="28"/>
        </w:rPr>
        <w:t> </w:t>
      </w:r>
      <w:r>
        <w:rPr>
          <w:sz w:val="28"/>
        </w:rPr>
        <w:t>phí</w:t>
      </w:r>
      <w:r>
        <w:rPr>
          <w:spacing w:val="-4"/>
          <w:sz w:val="28"/>
        </w:rPr>
        <w:t> </w:t>
      </w:r>
      <w:r>
        <w:rPr>
          <w:sz w:val="28"/>
        </w:rPr>
        <w:t>hình</w:t>
      </w:r>
      <w:r>
        <w:rPr>
          <w:spacing w:val="-1"/>
          <w:sz w:val="28"/>
        </w:rPr>
        <w:t> </w:t>
      </w:r>
      <w:r>
        <w:rPr>
          <w:sz w:val="28"/>
        </w:rPr>
        <w:t>sự</w:t>
      </w:r>
      <w:r>
        <w:rPr>
          <w:spacing w:val="-3"/>
          <w:sz w:val="28"/>
        </w:rPr>
        <w:t> </w:t>
      </w:r>
      <w:r>
        <w:rPr>
          <w:sz w:val="28"/>
        </w:rPr>
        <w:t>sơ</w:t>
      </w:r>
      <w:r>
        <w:rPr>
          <w:spacing w:val="2"/>
          <w:sz w:val="28"/>
        </w:rPr>
        <w:t> </w:t>
      </w:r>
      <w:r>
        <w:rPr>
          <w:spacing w:val="-2"/>
          <w:sz w:val="28"/>
        </w:rPr>
        <w:t>thẩm;</w:t>
      </w:r>
    </w:p>
    <w:p>
      <w:pPr>
        <w:pStyle w:val="ListParagraph"/>
        <w:numPr>
          <w:ilvl w:val="0"/>
          <w:numId w:val="2"/>
        </w:numPr>
        <w:tabs>
          <w:tab w:pos="1422" w:val="left" w:leader="none"/>
        </w:tabs>
        <w:spacing w:line="254" w:lineRule="auto" w:before="136" w:after="0"/>
        <w:ind w:left="162" w:right="106" w:firstLine="707"/>
        <w:jc w:val="both"/>
        <w:rPr>
          <w:sz w:val="28"/>
        </w:rPr>
      </w:pPr>
      <w:r>
        <w:rPr>
          <w:sz w:val="28"/>
        </w:rPr>
        <w:t>Bị cáo có mặt tại phiên tòa nên có quyền kháng cáo trong hạn 15 ngày kể từ ngày tuyên án.</w:t>
      </w:r>
    </w:p>
    <w:p>
      <w:pPr>
        <w:pStyle w:val="BodyText"/>
        <w:spacing w:before="120"/>
        <w:ind w:left="870" w:firstLine="0"/>
      </w:pPr>
      <w:r>
        <w:rPr/>
        <w:t>Vì các</w:t>
      </w:r>
      <w:r>
        <w:rPr>
          <w:spacing w:val="-1"/>
        </w:rPr>
        <w:t> </w:t>
      </w:r>
      <w:r>
        <w:rPr/>
        <w:t>lẽ</w:t>
      </w:r>
      <w:r>
        <w:rPr>
          <w:spacing w:val="-3"/>
        </w:rPr>
        <w:t> </w:t>
      </w:r>
      <w:r>
        <w:rPr>
          <w:spacing w:val="-2"/>
        </w:rPr>
        <w:t>trên,</w:t>
      </w:r>
    </w:p>
    <w:p>
      <w:pPr>
        <w:pStyle w:val="BodyText"/>
        <w:spacing w:before="6"/>
        <w:ind w:left="0" w:firstLine="0"/>
        <w:jc w:val="left"/>
        <w:rPr>
          <w:sz w:val="14"/>
        </w:rPr>
      </w:pPr>
    </w:p>
    <w:p>
      <w:pPr>
        <w:spacing w:before="89"/>
        <w:ind w:left="930" w:right="877"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3"/>
        </w:numPr>
        <w:tabs>
          <w:tab w:pos="1154" w:val="left" w:leader="none"/>
        </w:tabs>
        <w:spacing w:line="254" w:lineRule="auto" w:before="259" w:after="0"/>
        <w:ind w:left="162" w:right="105" w:firstLine="707"/>
        <w:jc w:val="both"/>
        <w:rPr>
          <w:sz w:val="28"/>
        </w:rPr>
      </w:pPr>
      <w:r>
        <w:rPr>
          <w:sz w:val="28"/>
        </w:rPr>
        <w:t>Căn cứ</w:t>
      </w:r>
      <w:r>
        <w:rPr>
          <w:spacing w:val="-1"/>
          <w:sz w:val="28"/>
        </w:rPr>
        <w:t> </w:t>
      </w:r>
      <w:r>
        <w:rPr>
          <w:sz w:val="28"/>
        </w:rPr>
        <w:t>vào điểm</w:t>
      </w:r>
      <w:r>
        <w:rPr>
          <w:spacing w:val="-5"/>
          <w:sz w:val="28"/>
        </w:rPr>
        <w:t> </w:t>
      </w:r>
      <w:r>
        <w:rPr>
          <w:sz w:val="28"/>
        </w:rPr>
        <w:t>c khoản 1 Điều 249, điểm</w:t>
      </w:r>
      <w:r>
        <w:rPr>
          <w:spacing w:val="-4"/>
          <w:sz w:val="28"/>
        </w:rPr>
        <w:t> </w:t>
      </w:r>
      <w:r>
        <w:rPr>
          <w:sz w:val="28"/>
        </w:rPr>
        <w:t>s khoản 1 Điều 51 của Bộ luật Hình sự; tuyên bố bị cáo Phùng Văn T phạm tội “Tàng trữ trái phép chất ma túy”; xử phạt bị cáo Phùng Văn T</w:t>
      </w:r>
      <w:r>
        <w:rPr>
          <w:spacing w:val="40"/>
          <w:sz w:val="28"/>
        </w:rPr>
        <w:t> </w:t>
      </w:r>
      <w:r>
        <w:rPr>
          <w:sz w:val="28"/>
        </w:rPr>
        <w:t>01 năm 08 tháng tù; thời hạn tù tính từ ngày 04- 10- </w:t>
      </w:r>
      <w:r>
        <w:rPr>
          <w:spacing w:val="-2"/>
          <w:sz w:val="28"/>
        </w:rPr>
        <w:t>2022.</w:t>
      </w:r>
    </w:p>
    <w:p>
      <w:pPr>
        <w:pStyle w:val="ListParagraph"/>
        <w:numPr>
          <w:ilvl w:val="0"/>
          <w:numId w:val="3"/>
        </w:numPr>
        <w:tabs>
          <w:tab w:pos="1185" w:val="left" w:leader="none"/>
        </w:tabs>
        <w:spacing w:line="254" w:lineRule="auto" w:before="116" w:after="0"/>
        <w:ind w:left="162" w:right="105" w:firstLine="707"/>
        <w:jc w:val="both"/>
        <w:rPr>
          <w:sz w:val="28"/>
        </w:rPr>
      </w:pPr>
      <w:r>
        <w:rPr>
          <w:sz w:val="28"/>
        </w:rPr>
        <w:t>Xử lý vật chứng: Căn cứ vào khoản 1 Điều 47 của Bộ luật Hình sự và khoản 2 Điều 106 của Bộ luật Tố tụng hình sự, tịch thu cho tiêu hủy</w:t>
      </w:r>
      <w:r>
        <w:rPr>
          <w:spacing w:val="-1"/>
          <w:sz w:val="28"/>
        </w:rPr>
        <w:t> </w:t>
      </w:r>
      <w:r>
        <w:rPr>
          <w:sz w:val="28"/>
        </w:rPr>
        <w:t>toàn bộ số ma túy</w:t>
      </w:r>
      <w:r>
        <w:rPr>
          <w:spacing w:val="-1"/>
          <w:sz w:val="28"/>
        </w:rPr>
        <w:t> </w:t>
      </w:r>
      <w:r>
        <w:rPr>
          <w:sz w:val="28"/>
        </w:rPr>
        <w:t>hoàn trả mẫu vật sau giám</w:t>
      </w:r>
      <w:r>
        <w:rPr>
          <w:spacing w:val="-2"/>
          <w:sz w:val="28"/>
        </w:rPr>
        <w:t> </w:t>
      </w:r>
      <w:r>
        <w:rPr>
          <w:sz w:val="28"/>
        </w:rPr>
        <w:t>định (Chi tiết theo biên bản giao nhận vật chứng lập ngày 17- 11- 2022 tại Chi cục thi hành án dân sự huyện Giao Thủy).</w:t>
      </w:r>
    </w:p>
    <w:p>
      <w:pPr>
        <w:spacing w:after="0" w:line="254" w:lineRule="auto"/>
        <w:jc w:val="both"/>
        <w:rPr>
          <w:sz w:val="28"/>
        </w:rPr>
        <w:sectPr>
          <w:pgSz w:w="11910" w:h="16840"/>
          <w:pgMar w:header="0" w:footer="494" w:top="1060" w:bottom="680" w:left="1540" w:right="740"/>
        </w:sectPr>
      </w:pPr>
    </w:p>
    <w:p>
      <w:pPr>
        <w:pStyle w:val="ListParagraph"/>
        <w:numPr>
          <w:ilvl w:val="0"/>
          <w:numId w:val="3"/>
        </w:numPr>
        <w:tabs>
          <w:tab w:pos="1161" w:val="left" w:leader="none"/>
        </w:tabs>
        <w:spacing w:line="254" w:lineRule="auto" w:before="64" w:after="0"/>
        <w:ind w:left="162" w:right="107" w:firstLine="707"/>
        <w:jc w:val="both"/>
        <w:rPr>
          <w:sz w:val="28"/>
        </w:rPr>
      </w:pPr>
      <w:r>
        <w:rPr>
          <w:sz w:val="28"/>
        </w:rPr>
        <w:t>Án phí: Căn cứ vào khoản 2 Điều 136 của Bộ luật Tố tụng Hình sự; Nghị quyết số 326/2016 ngày 30 tháng 12 năm 2016 của Ủy ban thường vụ Quốc hội khóa 14 quy định về mức thu, miễn, giảm, thu, nộp, quản lý và sử dụng án phí và</w:t>
      </w:r>
      <w:r>
        <w:rPr>
          <w:spacing w:val="40"/>
          <w:sz w:val="28"/>
        </w:rPr>
        <w:t> </w:t>
      </w:r>
      <w:r>
        <w:rPr>
          <w:sz w:val="28"/>
        </w:rPr>
        <w:t>lệ phí Tòa án, bị cáo Phùng Văn T phải nộp 200.000 đồng án phí hình sự sơ thẩm.</w:t>
      </w:r>
    </w:p>
    <w:p>
      <w:pPr>
        <w:pStyle w:val="ListParagraph"/>
        <w:numPr>
          <w:ilvl w:val="0"/>
          <w:numId w:val="3"/>
        </w:numPr>
        <w:tabs>
          <w:tab w:pos="1194" w:val="left" w:leader="none"/>
        </w:tabs>
        <w:spacing w:line="252" w:lineRule="auto" w:before="116" w:after="0"/>
        <w:ind w:left="162" w:right="106" w:firstLine="707"/>
        <w:jc w:val="both"/>
        <w:rPr>
          <w:sz w:val="28"/>
        </w:rPr>
      </w:pPr>
      <w:r>
        <w:rPr>
          <w:sz w:val="28"/>
        </w:rPr>
        <w:t>Quyền kháng cáo: Căn cứ Điều 331 và Điều 333 của Bộ luật Tố tụng Hình sự,</w:t>
      </w:r>
      <w:r>
        <w:rPr>
          <w:spacing w:val="-2"/>
          <w:sz w:val="28"/>
        </w:rPr>
        <w:t> </w:t>
      </w:r>
      <w:r>
        <w:rPr>
          <w:sz w:val="28"/>
        </w:rPr>
        <w:t>bị cáo Phùng Văn T có quyền</w:t>
      </w:r>
      <w:r>
        <w:rPr>
          <w:spacing w:val="-1"/>
          <w:sz w:val="28"/>
        </w:rPr>
        <w:t> </w:t>
      </w:r>
      <w:r>
        <w:rPr>
          <w:sz w:val="28"/>
        </w:rPr>
        <w:t>kháng cáo</w:t>
      </w:r>
      <w:r>
        <w:rPr>
          <w:spacing w:val="-1"/>
          <w:sz w:val="28"/>
        </w:rPr>
        <w:t> </w:t>
      </w:r>
      <w:r>
        <w:rPr>
          <w:sz w:val="28"/>
        </w:rPr>
        <w:t>bản án</w:t>
      </w:r>
      <w:r>
        <w:rPr>
          <w:spacing w:val="-1"/>
          <w:sz w:val="28"/>
        </w:rPr>
        <w:t> </w:t>
      </w:r>
      <w:r>
        <w:rPr>
          <w:sz w:val="28"/>
        </w:rPr>
        <w:t>trong</w:t>
      </w:r>
      <w:r>
        <w:rPr>
          <w:spacing w:val="-1"/>
          <w:sz w:val="28"/>
        </w:rPr>
        <w:t> </w:t>
      </w:r>
      <w:r>
        <w:rPr>
          <w:sz w:val="28"/>
        </w:rPr>
        <w:t>thời</w:t>
      </w:r>
      <w:r>
        <w:rPr>
          <w:spacing w:val="-2"/>
          <w:sz w:val="28"/>
        </w:rPr>
        <w:t> </w:t>
      </w:r>
      <w:r>
        <w:rPr>
          <w:sz w:val="28"/>
        </w:rPr>
        <w:t>hạn</w:t>
      </w:r>
      <w:r>
        <w:rPr>
          <w:spacing w:val="-1"/>
          <w:sz w:val="28"/>
        </w:rPr>
        <w:t> </w:t>
      </w:r>
      <w:r>
        <w:rPr>
          <w:sz w:val="28"/>
        </w:rPr>
        <w:t>15</w:t>
      </w:r>
      <w:r>
        <w:rPr>
          <w:spacing w:val="-1"/>
          <w:sz w:val="28"/>
        </w:rPr>
        <w:t> </w:t>
      </w:r>
      <w:r>
        <w:rPr>
          <w:sz w:val="28"/>
        </w:rPr>
        <w:t>ngày</w:t>
      </w:r>
      <w:r>
        <w:rPr>
          <w:spacing w:val="-4"/>
          <w:sz w:val="28"/>
        </w:rPr>
        <w:t> </w:t>
      </w:r>
      <w:r>
        <w:rPr>
          <w:sz w:val="28"/>
        </w:rPr>
        <w:t>kể từ ngày tuyên án.</w:t>
      </w:r>
    </w:p>
    <w:p>
      <w:pPr>
        <w:pStyle w:val="ListParagraph"/>
        <w:numPr>
          <w:ilvl w:val="0"/>
          <w:numId w:val="3"/>
        </w:numPr>
        <w:tabs>
          <w:tab w:pos="1161" w:val="left" w:leader="none"/>
        </w:tabs>
        <w:spacing w:line="254" w:lineRule="auto" w:before="126" w:after="0"/>
        <w:ind w:left="162" w:right="105" w:firstLine="707"/>
        <w:jc w:val="both"/>
        <w:rPr>
          <w:sz w:val="28"/>
        </w:rPr>
      </w:pPr>
      <w:r>
        <w:rPr>
          <w:sz w:val="28"/>
        </w:rPr>
        <w:t>Trường hợp bản án được thi hành theo quy định tại Điều 2 Luật Thi hành án dân sự</w:t>
      </w:r>
      <w:r>
        <w:rPr>
          <w:spacing w:val="-2"/>
          <w:sz w:val="28"/>
        </w:rPr>
        <w:t> </w:t>
      </w:r>
      <w:r>
        <w:rPr>
          <w:sz w:val="28"/>
        </w:rPr>
        <w:t>thì bị cáo có quyền tự nguyện thi hành án hoặc</w:t>
      </w:r>
      <w:r>
        <w:rPr>
          <w:spacing w:val="-1"/>
          <w:sz w:val="28"/>
        </w:rPr>
        <w:t> </w:t>
      </w:r>
      <w:r>
        <w:rPr>
          <w:sz w:val="28"/>
        </w:rPr>
        <w:t>bị cưỡng chế thi hành án. Thời hiệu thi hành án được thực hiện theo quy định tại Điều 30 Luật thi hành án dân sự.</w:t>
      </w:r>
    </w:p>
    <w:p>
      <w:pPr>
        <w:pStyle w:val="BodyText"/>
        <w:spacing w:before="9" w:after="1"/>
        <w:ind w:left="0" w:firstLine="0"/>
        <w:jc w:val="left"/>
        <w:rPr>
          <w:sz w:val="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9"/>
        <w:gridCol w:w="5056"/>
      </w:tblGrid>
      <w:tr>
        <w:trPr>
          <w:trHeight w:val="2910" w:hRule="atLeast"/>
        </w:trPr>
        <w:tc>
          <w:tcPr>
            <w:tcW w:w="41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3"/>
                <w:sz w:val="22"/>
              </w:rPr>
              <w:t> </w:t>
            </w:r>
            <w:r>
              <w:rPr>
                <w:sz w:val="22"/>
              </w:rPr>
              <w:t>tạm</w:t>
            </w:r>
            <w:r>
              <w:rPr>
                <w:spacing w:val="-5"/>
                <w:sz w:val="22"/>
              </w:rPr>
              <w:t> </w:t>
            </w:r>
            <w:r>
              <w:rPr>
                <w:sz w:val="22"/>
              </w:rPr>
              <w:t>giam</w:t>
            </w:r>
            <w:r>
              <w:rPr>
                <w:spacing w:val="-4"/>
                <w:sz w:val="22"/>
              </w:rPr>
              <w:t> </w:t>
            </w:r>
            <w:r>
              <w:rPr>
                <w:sz w:val="22"/>
              </w:rPr>
              <w:t>Công</w:t>
            </w:r>
            <w:r>
              <w:rPr>
                <w:spacing w:val="-4"/>
                <w:sz w:val="22"/>
              </w:rPr>
              <w:t> </w:t>
            </w:r>
            <w:r>
              <w:rPr>
                <w:sz w:val="22"/>
              </w:rPr>
              <w:t>an</w:t>
            </w:r>
            <w:r>
              <w:rPr>
                <w:spacing w:val="-1"/>
                <w:sz w:val="22"/>
              </w:rPr>
              <w:t> </w:t>
            </w:r>
            <w:r>
              <w:rPr>
                <w:sz w:val="22"/>
              </w:rPr>
              <w:t>tỉnh</w:t>
            </w:r>
            <w:r>
              <w:rPr>
                <w:spacing w:val="-2"/>
                <w:sz w:val="22"/>
              </w:rPr>
              <w:t> </w:t>
            </w:r>
            <w:r>
              <w:rPr>
                <w:sz w:val="22"/>
              </w:rPr>
              <w:t>Nam</w:t>
            </w:r>
            <w:r>
              <w:rPr>
                <w:spacing w:val="-4"/>
                <w:sz w:val="22"/>
              </w:rPr>
              <w:t> </w:t>
            </w:r>
            <w:r>
              <w:rPr>
                <w:spacing w:val="-2"/>
                <w:sz w:val="22"/>
              </w:rPr>
              <w:t>Định;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Giao</w:t>
            </w:r>
            <w:r>
              <w:rPr>
                <w:spacing w:val="-1"/>
                <w:sz w:val="22"/>
              </w:rPr>
              <w:t> </w:t>
            </w:r>
            <w:r>
              <w:rPr>
                <w:spacing w:val="-4"/>
                <w:sz w:val="22"/>
              </w:rPr>
              <w:t>Thủy;</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Giao</w:t>
            </w:r>
            <w:r>
              <w:rPr>
                <w:spacing w:val="-4"/>
                <w:sz w:val="22"/>
              </w:rPr>
              <w:t> Thủy;</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Nam</w:t>
            </w:r>
            <w:r>
              <w:rPr>
                <w:spacing w:val="-4"/>
                <w:sz w:val="22"/>
              </w:rPr>
              <w:t> Định;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Giao</w:t>
            </w:r>
            <w:r>
              <w:rPr>
                <w:spacing w:val="-5"/>
                <w:sz w:val="22"/>
              </w:rPr>
              <w:t> </w:t>
            </w:r>
            <w:r>
              <w:rPr>
                <w:spacing w:val="-4"/>
                <w:sz w:val="22"/>
              </w:rPr>
              <w:t>Thủy;</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5056" w:type="dxa"/>
          </w:tcPr>
          <w:p>
            <w:pPr>
              <w:pStyle w:val="TableParagraph"/>
              <w:ind w:left="456" w:firstLine="120"/>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7"/>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1769"/>
              <w:rPr>
                <w:b/>
                <w:sz w:val="28"/>
              </w:rPr>
            </w:pPr>
            <w:r>
              <w:rPr>
                <w:b/>
                <w:sz w:val="28"/>
              </w:rPr>
              <w:t>Vũ</w:t>
            </w:r>
            <w:r>
              <w:rPr>
                <w:b/>
                <w:spacing w:val="-3"/>
                <w:sz w:val="28"/>
              </w:rPr>
              <w:t> </w:t>
            </w:r>
            <w:r>
              <w:rPr>
                <w:b/>
                <w:sz w:val="28"/>
              </w:rPr>
              <w:t>Ngọc</w:t>
            </w:r>
            <w:r>
              <w:rPr>
                <w:b/>
                <w:spacing w:val="-2"/>
                <w:sz w:val="28"/>
              </w:rPr>
              <w:t> Duyên</w:t>
            </w:r>
          </w:p>
        </w:tc>
      </w:tr>
    </w:tbl>
    <w:sectPr>
      <w:pgSz w:w="11910" w:h="16840"/>
      <w:pgMar w:header="0" w:footer="494" w:top="1060" w:bottom="6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910004pt;margin-top:806.226624pt;width:13pt;height:15.3pt;mso-position-horizontal-relative:page;mso-position-vertical-relative:page;z-index:-1579212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58" w:hanging="128"/>
      </w:pPr>
      <w:rPr>
        <w:rFonts w:hint="default"/>
        <w:lang w:val="vi" w:eastAsia="en-US" w:bidi="ar-SA"/>
      </w:rPr>
    </w:lvl>
    <w:lvl w:ilvl="4">
      <w:start w:val="0"/>
      <w:numFmt w:val="bullet"/>
      <w:lvlText w:val="•"/>
      <w:lvlJc w:val="left"/>
      <w:pPr>
        <w:ind w:left="1751" w:hanging="128"/>
      </w:pPr>
      <w:rPr>
        <w:rFonts w:hint="default"/>
        <w:lang w:val="vi" w:eastAsia="en-US" w:bidi="ar-SA"/>
      </w:rPr>
    </w:lvl>
    <w:lvl w:ilvl="5">
      <w:start w:val="0"/>
      <w:numFmt w:val="bullet"/>
      <w:lvlText w:val="•"/>
      <w:lvlJc w:val="left"/>
      <w:pPr>
        <w:ind w:left="2144" w:hanging="128"/>
      </w:pPr>
      <w:rPr>
        <w:rFonts w:hint="default"/>
        <w:lang w:val="vi" w:eastAsia="en-US" w:bidi="ar-SA"/>
      </w:rPr>
    </w:lvl>
    <w:lvl w:ilvl="6">
      <w:start w:val="0"/>
      <w:numFmt w:val="bullet"/>
      <w:lvlText w:val="•"/>
      <w:lvlJc w:val="left"/>
      <w:pPr>
        <w:ind w:left="2537" w:hanging="128"/>
      </w:pPr>
      <w:rPr>
        <w:rFonts w:hint="default"/>
        <w:lang w:val="vi" w:eastAsia="en-US" w:bidi="ar-SA"/>
      </w:rPr>
    </w:lvl>
    <w:lvl w:ilvl="7">
      <w:start w:val="0"/>
      <w:numFmt w:val="bullet"/>
      <w:lvlText w:val="•"/>
      <w:lvlJc w:val="left"/>
      <w:pPr>
        <w:ind w:left="2930" w:hanging="128"/>
      </w:pPr>
      <w:rPr>
        <w:rFonts w:hint="default"/>
        <w:lang w:val="vi" w:eastAsia="en-US" w:bidi="ar-SA"/>
      </w:rPr>
    </w:lvl>
    <w:lvl w:ilvl="8">
      <w:start w:val="0"/>
      <w:numFmt w:val="bullet"/>
      <w:lvlText w:val="•"/>
      <w:lvlJc w:val="left"/>
      <w:pPr>
        <w:ind w:left="3323" w:hanging="128"/>
      </w:pPr>
      <w:rPr>
        <w:rFonts w:hint="default"/>
        <w:lang w:val="vi" w:eastAsia="en-US" w:bidi="ar-SA"/>
      </w:rPr>
    </w:lvl>
  </w:abstractNum>
  <w:abstractNum w:abstractNumId="2">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4"/>
      </w:pPr>
      <w:rPr>
        <w:rFonts w:hint="default"/>
        <w:lang w:val="vi" w:eastAsia="en-US" w:bidi="ar-SA"/>
      </w:rPr>
    </w:lvl>
    <w:lvl w:ilvl="2">
      <w:start w:val="0"/>
      <w:numFmt w:val="bullet"/>
      <w:lvlText w:val="•"/>
      <w:lvlJc w:val="left"/>
      <w:pPr>
        <w:ind w:left="2053" w:hanging="284"/>
      </w:pPr>
      <w:rPr>
        <w:rFonts w:hint="default"/>
        <w:lang w:val="vi" w:eastAsia="en-US" w:bidi="ar-SA"/>
      </w:rPr>
    </w:lvl>
    <w:lvl w:ilvl="3">
      <w:start w:val="0"/>
      <w:numFmt w:val="bullet"/>
      <w:lvlText w:val="•"/>
      <w:lvlJc w:val="left"/>
      <w:pPr>
        <w:ind w:left="2999" w:hanging="284"/>
      </w:pPr>
      <w:rPr>
        <w:rFonts w:hint="default"/>
        <w:lang w:val="vi" w:eastAsia="en-US" w:bidi="ar-SA"/>
      </w:rPr>
    </w:lvl>
    <w:lvl w:ilvl="4">
      <w:start w:val="0"/>
      <w:numFmt w:val="bullet"/>
      <w:lvlText w:val="•"/>
      <w:lvlJc w:val="left"/>
      <w:pPr>
        <w:ind w:left="3946" w:hanging="284"/>
      </w:pPr>
      <w:rPr>
        <w:rFonts w:hint="default"/>
        <w:lang w:val="vi" w:eastAsia="en-US" w:bidi="ar-SA"/>
      </w:rPr>
    </w:lvl>
    <w:lvl w:ilvl="5">
      <w:start w:val="0"/>
      <w:numFmt w:val="bullet"/>
      <w:lvlText w:val="•"/>
      <w:lvlJc w:val="left"/>
      <w:pPr>
        <w:ind w:left="4893" w:hanging="284"/>
      </w:pPr>
      <w:rPr>
        <w:rFonts w:hint="default"/>
        <w:lang w:val="vi" w:eastAsia="en-US" w:bidi="ar-SA"/>
      </w:rPr>
    </w:lvl>
    <w:lvl w:ilvl="6">
      <w:start w:val="0"/>
      <w:numFmt w:val="bullet"/>
      <w:lvlText w:val="•"/>
      <w:lvlJc w:val="left"/>
      <w:pPr>
        <w:ind w:left="5839" w:hanging="284"/>
      </w:pPr>
      <w:rPr>
        <w:rFonts w:hint="default"/>
        <w:lang w:val="vi" w:eastAsia="en-US" w:bidi="ar-SA"/>
      </w:rPr>
    </w:lvl>
    <w:lvl w:ilvl="7">
      <w:start w:val="0"/>
      <w:numFmt w:val="bullet"/>
      <w:lvlText w:val="•"/>
      <w:lvlJc w:val="left"/>
      <w:pPr>
        <w:ind w:left="6786" w:hanging="284"/>
      </w:pPr>
      <w:rPr>
        <w:rFonts w:hint="default"/>
        <w:lang w:val="vi" w:eastAsia="en-US" w:bidi="ar-SA"/>
      </w:rPr>
    </w:lvl>
    <w:lvl w:ilvl="8">
      <w:start w:val="0"/>
      <w:numFmt w:val="bullet"/>
      <w:lvlText w:val="•"/>
      <w:lvlJc w:val="left"/>
      <w:pPr>
        <w:ind w:left="7733" w:hanging="284"/>
      </w:pPr>
      <w:rPr>
        <w:rFonts w:hint="default"/>
        <w:lang w:val="vi" w:eastAsia="en-US" w:bidi="ar-SA"/>
      </w:rPr>
    </w:lvl>
  </w:abstractNum>
  <w:abstractNum w:abstractNumId="1">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25"/>
      </w:pPr>
      <w:rPr>
        <w:rFonts w:hint="default"/>
        <w:lang w:val="vi" w:eastAsia="en-US" w:bidi="ar-SA"/>
      </w:rPr>
    </w:lvl>
    <w:lvl w:ilvl="2">
      <w:start w:val="0"/>
      <w:numFmt w:val="bullet"/>
      <w:lvlText w:val="•"/>
      <w:lvlJc w:val="left"/>
      <w:pPr>
        <w:ind w:left="2053" w:hanging="425"/>
      </w:pPr>
      <w:rPr>
        <w:rFonts w:hint="default"/>
        <w:lang w:val="vi" w:eastAsia="en-US" w:bidi="ar-SA"/>
      </w:rPr>
    </w:lvl>
    <w:lvl w:ilvl="3">
      <w:start w:val="0"/>
      <w:numFmt w:val="bullet"/>
      <w:lvlText w:val="•"/>
      <w:lvlJc w:val="left"/>
      <w:pPr>
        <w:ind w:left="2999" w:hanging="425"/>
      </w:pPr>
      <w:rPr>
        <w:rFonts w:hint="default"/>
        <w:lang w:val="vi" w:eastAsia="en-US" w:bidi="ar-SA"/>
      </w:rPr>
    </w:lvl>
    <w:lvl w:ilvl="4">
      <w:start w:val="0"/>
      <w:numFmt w:val="bullet"/>
      <w:lvlText w:val="•"/>
      <w:lvlJc w:val="left"/>
      <w:pPr>
        <w:ind w:left="3946" w:hanging="425"/>
      </w:pPr>
      <w:rPr>
        <w:rFonts w:hint="default"/>
        <w:lang w:val="vi" w:eastAsia="en-US" w:bidi="ar-SA"/>
      </w:rPr>
    </w:lvl>
    <w:lvl w:ilvl="5">
      <w:start w:val="0"/>
      <w:numFmt w:val="bullet"/>
      <w:lvlText w:val="•"/>
      <w:lvlJc w:val="left"/>
      <w:pPr>
        <w:ind w:left="4893" w:hanging="425"/>
      </w:pPr>
      <w:rPr>
        <w:rFonts w:hint="default"/>
        <w:lang w:val="vi" w:eastAsia="en-US" w:bidi="ar-SA"/>
      </w:rPr>
    </w:lvl>
    <w:lvl w:ilvl="6">
      <w:start w:val="0"/>
      <w:numFmt w:val="bullet"/>
      <w:lvlText w:val="•"/>
      <w:lvlJc w:val="left"/>
      <w:pPr>
        <w:ind w:left="5839" w:hanging="425"/>
      </w:pPr>
      <w:rPr>
        <w:rFonts w:hint="default"/>
        <w:lang w:val="vi" w:eastAsia="en-US" w:bidi="ar-SA"/>
      </w:rPr>
    </w:lvl>
    <w:lvl w:ilvl="7">
      <w:start w:val="0"/>
      <w:numFmt w:val="bullet"/>
      <w:lvlText w:val="•"/>
      <w:lvlJc w:val="left"/>
      <w:pPr>
        <w:ind w:left="6786" w:hanging="425"/>
      </w:pPr>
      <w:rPr>
        <w:rFonts w:hint="default"/>
        <w:lang w:val="vi" w:eastAsia="en-US" w:bidi="ar-SA"/>
      </w:rPr>
    </w:lvl>
    <w:lvl w:ilvl="8">
      <w:start w:val="0"/>
      <w:numFmt w:val="bullet"/>
      <w:lvlText w:val="•"/>
      <w:lvlJc w:val="left"/>
      <w:pPr>
        <w:ind w:left="7733" w:hanging="425"/>
      </w:pPr>
      <w:rPr>
        <w:rFonts w:hint="default"/>
        <w:lang w:val="vi" w:eastAsia="en-US" w:bidi="ar-SA"/>
      </w:rPr>
    </w:lvl>
  </w:abstractNum>
  <w:abstractNum w:abstractNumId="0">
    <w:multiLevelType w:val="hybridMultilevel"/>
    <w:lvl w:ilvl="0">
      <w:start w:val="0"/>
      <w:numFmt w:val="bullet"/>
      <w:lvlText w:val="-"/>
      <w:lvlJc w:val="left"/>
      <w:pPr>
        <w:ind w:left="162" w:hanging="207"/>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6" w:hanging="207"/>
      </w:pPr>
      <w:rPr>
        <w:rFonts w:hint="default"/>
        <w:lang w:val="vi" w:eastAsia="en-US" w:bidi="ar-SA"/>
      </w:rPr>
    </w:lvl>
    <w:lvl w:ilvl="2">
      <w:start w:val="0"/>
      <w:numFmt w:val="bullet"/>
      <w:lvlText w:val="•"/>
      <w:lvlJc w:val="left"/>
      <w:pPr>
        <w:ind w:left="2053" w:hanging="207"/>
      </w:pPr>
      <w:rPr>
        <w:rFonts w:hint="default"/>
        <w:lang w:val="vi" w:eastAsia="en-US" w:bidi="ar-SA"/>
      </w:rPr>
    </w:lvl>
    <w:lvl w:ilvl="3">
      <w:start w:val="0"/>
      <w:numFmt w:val="bullet"/>
      <w:lvlText w:val="•"/>
      <w:lvlJc w:val="left"/>
      <w:pPr>
        <w:ind w:left="2999" w:hanging="207"/>
      </w:pPr>
      <w:rPr>
        <w:rFonts w:hint="default"/>
        <w:lang w:val="vi" w:eastAsia="en-US" w:bidi="ar-SA"/>
      </w:rPr>
    </w:lvl>
    <w:lvl w:ilvl="4">
      <w:start w:val="0"/>
      <w:numFmt w:val="bullet"/>
      <w:lvlText w:val="•"/>
      <w:lvlJc w:val="left"/>
      <w:pPr>
        <w:ind w:left="3946" w:hanging="207"/>
      </w:pPr>
      <w:rPr>
        <w:rFonts w:hint="default"/>
        <w:lang w:val="vi" w:eastAsia="en-US" w:bidi="ar-SA"/>
      </w:rPr>
    </w:lvl>
    <w:lvl w:ilvl="5">
      <w:start w:val="0"/>
      <w:numFmt w:val="bullet"/>
      <w:lvlText w:val="•"/>
      <w:lvlJc w:val="left"/>
      <w:pPr>
        <w:ind w:left="4893" w:hanging="207"/>
      </w:pPr>
      <w:rPr>
        <w:rFonts w:hint="default"/>
        <w:lang w:val="vi" w:eastAsia="en-US" w:bidi="ar-SA"/>
      </w:rPr>
    </w:lvl>
    <w:lvl w:ilvl="6">
      <w:start w:val="0"/>
      <w:numFmt w:val="bullet"/>
      <w:lvlText w:val="•"/>
      <w:lvlJc w:val="left"/>
      <w:pPr>
        <w:ind w:left="5839" w:hanging="207"/>
      </w:pPr>
      <w:rPr>
        <w:rFonts w:hint="default"/>
        <w:lang w:val="vi" w:eastAsia="en-US" w:bidi="ar-SA"/>
      </w:rPr>
    </w:lvl>
    <w:lvl w:ilvl="7">
      <w:start w:val="0"/>
      <w:numFmt w:val="bullet"/>
      <w:lvlText w:val="•"/>
      <w:lvlJc w:val="left"/>
      <w:pPr>
        <w:ind w:left="6786" w:hanging="207"/>
      </w:pPr>
      <w:rPr>
        <w:rFonts w:hint="default"/>
        <w:lang w:val="vi" w:eastAsia="en-US" w:bidi="ar-SA"/>
      </w:rPr>
    </w:lvl>
    <w:lvl w:ilvl="8">
      <w:start w:val="0"/>
      <w:numFmt w:val="bullet"/>
      <w:lvlText w:val="•"/>
      <w:lvlJc w:val="left"/>
      <w:pPr>
        <w:ind w:left="7733" w:hanging="20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6"/>
      <w:ind w:left="162" w:right="10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dc:creator>
  <dcterms:created xsi:type="dcterms:W3CDTF">2023-04-24T19:24:33Z</dcterms:created>
  <dcterms:modified xsi:type="dcterms:W3CDTF">2023-04-24T19:24:33Z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