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spacing w:before="16" w:after="10"/>
        <w:ind w:left="102" w:right="0" w:firstLine="0"/>
        <w:jc w:val="left"/>
        <w:rPr>
          <w:b/>
          <w:sz w:val="2"/>
        </w:rPr>
      </w:pPr>
      <w:r>
        <w:rPr/>
        <w:pict>
          <v:line style="position:absolute;mso-position-horizontal-relative:page;mso-position-vertical-relative:paragraph;z-index:-15777280" from="313.399994pt,35.643581pt" to="484.399994pt,35.643581pt" stroked="true" strokeweight=".75pt" strokecolor="#000000">
            <v:stroke dashstyle="solid"/>
            <w10:wrap type="none"/>
          </v:line>
        </w:pict>
      </w:r>
      <w:r>
        <w:rPr>
          <w:b/>
          <w:w w:val="96"/>
          <w:sz w:val="2"/>
        </w:rPr>
        <w:t>\</w:t>
      </w: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6127"/>
      </w:tblGrid>
      <w:tr>
        <w:trPr>
          <w:trHeight w:val="934" w:hRule="atLeast"/>
        </w:trPr>
        <w:tc>
          <w:tcPr>
            <w:tcW w:w="2905" w:type="dxa"/>
          </w:tcPr>
          <w:p>
            <w:pPr>
              <w:pStyle w:val="TableParagraph"/>
              <w:ind w:left="623" w:hanging="531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THỊ XÃ LM</w:t>
            </w:r>
          </w:p>
          <w:p>
            <w:pPr>
              <w:pStyle w:val="TableParagraph"/>
              <w:spacing w:line="299" w:lineRule="exact"/>
              <w:ind w:left="198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HẬU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GIANG</w:t>
            </w:r>
          </w:p>
        </w:tc>
        <w:tc>
          <w:tcPr>
            <w:tcW w:w="6127" w:type="dxa"/>
          </w:tcPr>
          <w:p>
            <w:pPr>
              <w:pStyle w:val="TableParagraph"/>
              <w:spacing w:line="311" w:lineRule="exact"/>
              <w:ind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69" w:hRule="atLeast"/>
        </w:trPr>
        <w:tc>
          <w:tcPr>
            <w:tcW w:w="2905" w:type="dxa"/>
          </w:tcPr>
          <w:p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  <w:pict>
                <v:group style="width:81pt;height:.75pt;mso-position-horizontal-relative:char;mso-position-vertical-relative:line" id="docshapegroup1" coordorigin="0,0" coordsize="1620,15">
                  <v:line style="position:absolute" from="0,8" to="16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7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44/2022/QĐST-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127" w:type="dxa"/>
          </w:tcPr>
          <w:p>
            <w:pPr>
              <w:pStyle w:val="TableParagraph"/>
              <w:spacing w:line="302" w:lineRule="exact" w:before="247"/>
              <w:ind w:left="1564"/>
              <w:rPr>
                <w:i/>
                <w:sz w:val="28"/>
              </w:rPr>
            </w:pPr>
            <w:r>
              <w:rPr>
                <w:i/>
                <w:sz w:val="28"/>
              </w:rPr>
              <w:t>LM,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spacing w:before="2"/>
        <w:rPr>
          <w:b/>
          <w:sz w:val="2"/>
        </w:rPr>
      </w:pPr>
    </w:p>
    <w:p>
      <w:pPr>
        <w:spacing w:before="0"/>
        <w:ind w:left="3733" w:right="394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1"/>
        <w:ind w:left="2050" w:right="225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66" w:lineRule="auto" w:before="89"/>
        <w:ind w:left="102" w:right="308" w:firstLine="719"/>
        <w:jc w:val="both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before="114"/>
        <w:ind w:left="821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64" w:lineRule="auto" w:before="153"/>
        <w:ind w:left="102" w:right="311" w:firstLine="719"/>
        <w:jc w:val="both"/>
      </w:pPr>
      <w:r>
        <w:rPr/>
        <w:t>Xét thấy: Ngày 28/11/2022, Tòa án nhận được đơn yêu cầu rút toàn bộ yêu cầu khởi kiện của nguyên đơn Ngân hàng A theo quy định tại điểm c khoản 1 Điều 217 Bộ luật tố tụng dân sự.</w:t>
      </w:r>
    </w:p>
    <w:p>
      <w:pPr>
        <w:spacing w:before="125"/>
        <w:ind w:left="2050" w:right="225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64" w:lineRule="auto" w:before="146" w:after="0"/>
        <w:ind w:left="102" w:right="306" w:firstLine="719"/>
        <w:jc w:val="left"/>
        <w:rPr>
          <w:sz w:val="28"/>
        </w:rPr>
      </w:pPr>
      <w:r>
        <w:rPr>
          <w:sz w:val="28"/>
        </w:rPr>
        <w:t>Đình chỉ giải quyết vụ án dân sự thụ lý số: 103/2021/TLST-DS, ngày</w:t>
      </w:r>
      <w:r>
        <w:rPr>
          <w:spacing w:val="40"/>
          <w:sz w:val="28"/>
        </w:rPr>
        <w:t> </w:t>
      </w:r>
      <w:r>
        <w:rPr>
          <w:sz w:val="28"/>
        </w:rPr>
        <w:t>16 tháng 12 năm 2021, về việc: Tranh chấp hợp đồng tín dụng, giữa:</w:t>
      </w:r>
    </w:p>
    <w:p>
      <w:pPr>
        <w:spacing w:before="121"/>
        <w:ind w:left="821" w:right="0" w:firstLine="0"/>
        <w:jc w:val="left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Ngân</w:t>
      </w:r>
      <w:r>
        <w:rPr>
          <w:spacing w:val="-6"/>
          <w:sz w:val="28"/>
        </w:rPr>
        <w:t> </w:t>
      </w:r>
      <w:r>
        <w:rPr>
          <w:sz w:val="28"/>
        </w:rPr>
        <w:t>hàng </w:t>
      </w:r>
      <w:r>
        <w:rPr>
          <w:spacing w:val="-5"/>
          <w:sz w:val="28"/>
        </w:rPr>
        <w:t>A.</w:t>
      </w:r>
    </w:p>
    <w:p>
      <w:pPr>
        <w:pStyle w:val="BodyText"/>
        <w:spacing w:line="264" w:lineRule="auto" w:before="153"/>
        <w:ind w:left="102" w:firstLine="719"/>
      </w:pPr>
      <w:r>
        <w:rPr/>
        <w:t>Địa chỉ: Tháp BIDV, số 194 Trần Quang Khải, phường Lý Thái Tổ, quận HK, thành phố Hà Nội.</w:t>
      </w:r>
    </w:p>
    <w:p>
      <w:pPr>
        <w:pStyle w:val="BodyText"/>
        <w:spacing w:line="264" w:lineRule="auto" w:before="119"/>
        <w:ind w:left="102" w:firstLine="719"/>
      </w:pPr>
      <w:r>
        <w:rPr/>
        <w:t>Người đại diện theo pháp luật: Ông Phan Đức T – Chức vụ: Chủ tịch Hội đồng quản trị.</w:t>
      </w:r>
    </w:p>
    <w:p>
      <w:pPr>
        <w:pStyle w:val="BodyText"/>
        <w:spacing w:line="264" w:lineRule="auto" w:before="120"/>
        <w:ind w:left="102" w:firstLine="719"/>
      </w:pPr>
      <w:r>
        <w:rPr/>
        <w:t>Người</w:t>
      </w:r>
      <w:r>
        <w:rPr>
          <w:spacing w:val="34"/>
        </w:rPr>
        <w:t> </w:t>
      </w:r>
      <w:r>
        <w:rPr/>
        <w:t>đại</w:t>
      </w:r>
      <w:r>
        <w:rPr>
          <w:spacing w:val="34"/>
        </w:rPr>
        <w:t> </w:t>
      </w:r>
      <w:r>
        <w:rPr/>
        <w:t>diện</w:t>
      </w:r>
      <w:r>
        <w:rPr>
          <w:spacing w:val="34"/>
        </w:rPr>
        <w:t> </w:t>
      </w:r>
      <w:r>
        <w:rPr/>
        <w:t>theo</w:t>
      </w:r>
      <w:r>
        <w:rPr>
          <w:spacing w:val="34"/>
        </w:rPr>
        <w:t> </w:t>
      </w:r>
      <w:r>
        <w:rPr/>
        <w:t>ủy</w:t>
      </w:r>
      <w:r>
        <w:rPr>
          <w:spacing w:val="29"/>
        </w:rPr>
        <w:t> </w:t>
      </w:r>
      <w:r>
        <w:rPr/>
        <w:t>quyền:</w:t>
      </w:r>
      <w:r>
        <w:rPr>
          <w:spacing w:val="40"/>
        </w:rPr>
        <w:t> </w:t>
      </w:r>
      <w:r>
        <w:rPr/>
        <w:t>Ông</w:t>
      </w:r>
      <w:r>
        <w:rPr>
          <w:spacing w:val="35"/>
        </w:rPr>
        <w:t> </w:t>
      </w:r>
      <w:r>
        <w:rPr/>
        <w:t>Nguyễn</w:t>
      </w:r>
      <w:r>
        <w:rPr>
          <w:spacing w:val="34"/>
        </w:rPr>
        <w:t> </w:t>
      </w:r>
      <w:r>
        <w:rPr/>
        <w:t>Quốc</w:t>
      </w:r>
      <w:r>
        <w:rPr>
          <w:spacing w:val="33"/>
        </w:rPr>
        <w:t> </w:t>
      </w:r>
      <w:r>
        <w:rPr/>
        <w:t>K</w:t>
      </w:r>
      <w:r>
        <w:rPr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Chức</w:t>
      </w:r>
      <w:r>
        <w:rPr>
          <w:spacing w:val="31"/>
        </w:rPr>
        <w:t> </w:t>
      </w:r>
      <w:r>
        <w:rPr/>
        <w:t>vụ:</w:t>
      </w:r>
      <w:r>
        <w:rPr>
          <w:spacing w:val="34"/>
        </w:rPr>
        <w:t> </w:t>
      </w:r>
      <w:r>
        <w:rPr/>
        <w:t>Giám đốc Ngân hàng A – Chi nhánh Hậu Giang.</w:t>
      </w:r>
    </w:p>
    <w:p>
      <w:pPr>
        <w:pStyle w:val="BodyText"/>
        <w:spacing w:line="264" w:lineRule="auto" w:before="120"/>
        <w:ind w:left="102" w:firstLine="719"/>
      </w:pPr>
      <w:r>
        <w:rPr/>
        <w:t>Người</w:t>
      </w:r>
      <w:r>
        <w:rPr>
          <w:spacing w:val="-1"/>
        </w:rPr>
        <w:t> </w:t>
      </w:r>
      <w:r>
        <w:rPr/>
        <w:t>đại diện</w:t>
      </w:r>
      <w:r>
        <w:rPr>
          <w:spacing w:val="-1"/>
        </w:rPr>
        <w:t> </w:t>
      </w:r>
      <w:r>
        <w:rPr/>
        <w:t>tham</w:t>
      </w:r>
      <w:r>
        <w:rPr>
          <w:spacing w:val="-6"/>
        </w:rPr>
        <w:t> </w:t>
      </w:r>
      <w:r>
        <w:rPr/>
        <w:t>gia</w:t>
      </w:r>
      <w:r>
        <w:rPr>
          <w:spacing w:val="-3"/>
        </w:rPr>
        <w:t> </w:t>
      </w:r>
      <w:r>
        <w:rPr/>
        <w:t>tố tụng: Ông Sử</w:t>
      </w:r>
      <w:r>
        <w:rPr>
          <w:spacing w:val="-3"/>
        </w:rPr>
        <w:t> </w:t>
      </w:r>
      <w:r>
        <w:rPr/>
        <w:t>Hồng 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Chức</w:t>
      </w:r>
      <w:r>
        <w:rPr>
          <w:spacing w:val="-2"/>
        </w:rPr>
        <w:t> </w:t>
      </w:r>
      <w:r>
        <w:rPr/>
        <w:t>vụ: Chuyên</w:t>
      </w:r>
      <w:r>
        <w:rPr>
          <w:spacing w:val="-1"/>
        </w:rPr>
        <w:t> </w:t>
      </w:r>
      <w:r>
        <w:rPr/>
        <w:t>viên quản lý khách hàng Ngân hàng A – Chi nhánh Hậu Giang.</w:t>
      </w:r>
    </w:p>
    <w:p>
      <w:pPr>
        <w:pStyle w:val="BodyText"/>
        <w:spacing w:line="264" w:lineRule="auto" w:before="120"/>
        <w:ind w:left="102" w:firstLine="719"/>
      </w:pPr>
      <w:r>
        <w:rPr/>
        <w:t>Địa</w:t>
      </w:r>
      <w:r>
        <w:rPr>
          <w:spacing w:val="38"/>
        </w:rPr>
        <w:t> </w:t>
      </w:r>
      <w:r>
        <w:rPr/>
        <w:t>chỉ:</w:t>
      </w:r>
      <w:r>
        <w:rPr>
          <w:spacing w:val="38"/>
        </w:rPr>
        <w:t> </w:t>
      </w:r>
      <w:r>
        <w:rPr/>
        <w:t>Số</w:t>
      </w:r>
      <w:r>
        <w:rPr>
          <w:spacing w:val="40"/>
        </w:rPr>
        <w:t> </w:t>
      </w:r>
      <w:r>
        <w:rPr/>
        <w:t>16,</w:t>
      </w:r>
      <w:r>
        <w:rPr>
          <w:spacing w:val="37"/>
        </w:rPr>
        <w:t> </w:t>
      </w:r>
      <w:r>
        <w:rPr/>
        <w:t>Nguyễn</w:t>
      </w:r>
      <w:r>
        <w:rPr>
          <w:spacing w:val="39"/>
        </w:rPr>
        <w:t> </w:t>
      </w:r>
      <w:r>
        <w:rPr/>
        <w:t>Công</w:t>
      </w:r>
      <w:r>
        <w:rPr>
          <w:spacing w:val="38"/>
        </w:rPr>
        <w:t> </w:t>
      </w:r>
      <w:r>
        <w:rPr/>
        <w:t>Trứ,</w:t>
      </w:r>
      <w:r>
        <w:rPr>
          <w:spacing w:val="37"/>
        </w:rPr>
        <w:t> </w:t>
      </w:r>
      <w:r>
        <w:rPr/>
        <w:t>phường</w:t>
      </w:r>
      <w:r>
        <w:rPr>
          <w:spacing w:val="36"/>
        </w:rPr>
        <w:t> </w:t>
      </w:r>
      <w:r>
        <w:rPr/>
        <w:t>1,</w:t>
      </w:r>
      <w:r>
        <w:rPr>
          <w:spacing w:val="37"/>
        </w:rPr>
        <w:t> </w:t>
      </w:r>
      <w:r>
        <w:rPr/>
        <w:t>thành</w:t>
      </w:r>
      <w:r>
        <w:rPr>
          <w:spacing w:val="38"/>
        </w:rPr>
        <w:t> </w:t>
      </w:r>
      <w:r>
        <w:rPr/>
        <w:t>phố</w:t>
      </w:r>
      <w:r>
        <w:rPr>
          <w:spacing w:val="40"/>
        </w:rPr>
        <w:t> </w:t>
      </w:r>
      <w:r>
        <w:rPr/>
        <w:t>VT,</w:t>
      </w:r>
      <w:r>
        <w:rPr>
          <w:spacing w:val="37"/>
        </w:rPr>
        <w:t> </w:t>
      </w:r>
      <w:r>
        <w:rPr/>
        <w:t>tỉnh</w:t>
      </w:r>
      <w:r>
        <w:rPr>
          <w:spacing w:val="38"/>
        </w:rPr>
        <w:t> </w:t>
      </w:r>
      <w:r>
        <w:rPr/>
        <w:t>Hậu </w:t>
      </w:r>
      <w:r>
        <w:rPr>
          <w:spacing w:val="-2"/>
        </w:rPr>
        <w:t>Giang.</w:t>
      </w:r>
    </w:p>
    <w:p>
      <w:pPr>
        <w:spacing w:before="122"/>
        <w:ind w:left="821" w:right="0" w:firstLine="0"/>
        <w:jc w:val="left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4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1978.</w:t>
      </w:r>
    </w:p>
    <w:p>
      <w:pPr>
        <w:pStyle w:val="BodyText"/>
        <w:spacing w:before="151"/>
        <w:ind w:left="821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1"/>
        </w:rPr>
        <w:t> </w:t>
      </w:r>
      <w:r>
        <w:rPr/>
        <w:t>Khu</w:t>
      </w:r>
      <w:r>
        <w:rPr>
          <w:spacing w:val="-6"/>
        </w:rPr>
        <w:t> </w:t>
      </w:r>
      <w:r>
        <w:rPr/>
        <w:t>vực</w:t>
      </w:r>
      <w:r>
        <w:rPr>
          <w:spacing w:val="-1"/>
        </w:rPr>
        <w:t> </w:t>
      </w:r>
      <w:r>
        <w:rPr/>
        <w:t>5,</w:t>
      </w:r>
      <w:r>
        <w:rPr>
          <w:spacing w:val="-6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TA,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LM,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Hậu</w:t>
      </w:r>
      <w:r>
        <w:rPr>
          <w:spacing w:val="-1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64" w:lineRule="auto" w:before="153" w:after="0"/>
        <w:ind w:left="102" w:right="309" w:firstLine="719"/>
        <w:jc w:val="left"/>
        <w:rPr>
          <w:sz w:val="28"/>
        </w:rPr>
      </w:pPr>
      <w:r>
        <w:rPr>
          <w:sz w:val="28"/>
        </w:rPr>
        <w:t>Hậu quả của việc đình chỉ giải quyết vụ án:</w:t>
      </w:r>
      <w:r>
        <w:rPr>
          <w:spacing w:val="27"/>
          <w:sz w:val="28"/>
        </w:rPr>
        <w:t> </w:t>
      </w:r>
      <w:r>
        <w:rPr>
          <w:sz w:val="28"/>
        </w:rPr>
        <w:t>Đương sự có quyền khởi</w:t>
      </w:r>
      <w:r>
        <w:rPr>
          <w:spacing w:val="80"/>
          <w:sz w:val="28"/>
        </w:rPr>
        <w:t> </w:t>
      </w:r>
      <w:r>
        <w:rPr>
          <w:sz w:val="28"/>
        </w:rPr>
        <w:t>kiện lại vụ án theo quy định pháp luật.</w:t>
      </w:r>
    </w:p>
    <w:p>
      <w:pPr>
        <w:pStyle w:val="BodyText"/>
        <w:spacing w:line="264" w:lineRule="auto" w:before="120"/>
        <w:ind w:left="102" w:right="254" w:firstLine="719"/>
      </w:pPr>
      <w:r>
        <w:rPr/>
        <w:t>Về tiền tạm ứng án phí dân sự sơ thẩm: Nguyên đơn A, có người đại diện là</w:t>
      </w:r>
      <w:r>
        <w:rPr>
          <w:spacing w:val="64"/>
        </w:rPr>
        <w:t> </w:t>
      </w:r>
      <w:r>
        <w:rPr/>
        <w:t>ông</w:t>
      </w:r>
      <w:r>
        <w:rPr>
          <w:spacing w:val="65"/>
        </w:rPr>
        <w:t> </w:t>
      </w:r>
      <w:r>
        <w:rPr/>
        <w:t>Sử</w:t>
      </w:r>
      <w:r>
        <w:rPr>
          <w:spacing w:val="64"/>
        </w:rPr>
        <w:t> </w:t>
      </w:r>
      <w:r>
        <w:rPr/>
        <w:t>Hồng</w:t>
      </w:r>
      <w:r>
        <w:rPr>
          <w:spacing w:val="65"/>
        </w:rPr>
        <w:t> </w:t>
      </w:r>
      <w:r>
        <w:rPr/>
        <w:t>T</w:t>
      </w:r>
      <w:r>
        <w:rPr>
          <w:spacing w:val="65"/>
        </w:rPr>
        <w:t> </w:t>
      </w:r>
      <w:r>
        <w:rPr/>
        <w:t>được</w:t>
      </w:r>
      <w:r>
        <w:rPr>
          <w:spacing w:val="66"/>
        </w:rPr>
        <w:t> </w:t>
      </w:r>
      <w:r>
        <w:rPr/>
        <w:t>nhận</w:t>
      </w:r>
      <w:r>
        <w:rPr>
          <w:spacing w:val="65"/>
        </w:rPr>
        <w:t> </w:t>
      </w:r>
      <w:r>
        <w:rPr/>
        <w:t>lại</w:t>
      </w:r>
      <w:r>
        <w:rPr>
          <w:spacing w:val="65"/>
        </w:rPr>
        <w:t> </w:t>
      </w:r>
      <w:r>
        <w:rPr/>
        <w:t>số</w:t>
      </w:r>
      <w:r>
        <w:rPr>
          <w:spacing w:val="66"/>
        </w:rPr>
        <w:t> </w:t>
      </w:r>
      <w:r>
        <w:rPr/>
        <w:t>tiền</w:t>
      </w:r>
      <w:r>
        <w:rPr>
          <w:spacing w:val="65"/>
        </w:rPr>
        <w:t> </w:t>
      </w:r>
      <w:r>
        <w:rPr/>
        <w:t>tạm</w:t>
      </w:r>
      <w:r>
        <w:rPr>
          <w:spacing w:val="59"/>
        </w:rPr>
        <w:t> </w:t>
      </w:r>
      <w:r>
        <w:rPr/>
        <w:t>ứng</w:t>
      </w:r>
      <w:r>
        <w:rPr>
          <w:spacing w:val="66"/>
        </w:rPr>
        <w:t> </w:t>
      </w:r>
      <w:r>
        <w:rPr/>
        <w:t>án</w:t>
      </w:r>
      <w:r>
        <w:rPr>
          <w:spacing w:val="67"/>
        </w:rPr>
        <w:t> </w:t>
      </w:r>
      <w:r>
        <w:rPr/>
        <w:t>phí</w:t>
      </w:r>
      <w:r>
        <w:rPr>
          <w:spacing w:val="65"/>
        </w:rPr>
        <w:t> </w:t>
      </w:r>
      <w:r>
        <w:rPr/>
        <w:t>dân</w:t>
      </w:r>
      <w:r>
        <w:rPr>
          <w:spacing w:val="66"/>
        </w:rPr>
        <w:t> </w:t>
      </w:r>
      <w:r>
        <w:rPr/>
        <w:t>sự</w:t>
      </w:r>
      <w:r>
        <w:rPr>
          <w:spacing w:val="63"/>
        </w:rPr>
        <w:t> </w:t>
      </w:r>
      <w:r>
        <w:rPr/>
        <w:t>sơ</w:t>
      </w:r>
      <w:r>
        <w:rPr>
          <w:spacing w:val="63"/>
        </w:rPr>
        <w:t> </w:t>
      </w:r>
      <w:r>
        <w:rPr>
          <w:spacing w:val="-4"/>
        </w:rPr>
        <w:t>thẩm</w:t>
      </w:r>
    </w:p>
    <w:p>
      <w:pPr>
        <w:pStyle w:val="BodyText"/>
        <w:spacing w:line="322" w:lineRule="exact"/>
        <w:ind w:left="102"/>
      </w:pPr>
      <w:r>
        <w:rPr/>
        <w:t>19.565.000</w:t>
      </w:r>
      <w:r>
        <w:rPr>
          <w:spacing w:val="9"/>
        </w:rPr>
        <w:t> </w:t>
      </w:r>
      <w:r>
        <w:rPr/>
        <w:t>đồng</w:t>
      </w:r>
      <w:r>
        <w:rPr>
          <w:spacing w:val="13"/>
        </w:rPr>
        <w:t> </w:t>
      </w:r>
      <w:r>
        <w:rPr/>
        <w:t>(Mười</w:t>
      </w:r>
      <w:r>
        <w:rPr>
          <w:spacing w:val="13"/>
        </w:rPr>
        <w:t> </w:t>
      </w:r>
      <w:r>
        <w:rPr/>
        <w:t>chín</w:t>
      </w:r>
      <w:r>
        <w:rPr>
          <w:spacing w:val="11"/>
        </w:rPr>
        <w:t> </w:t>
      </w:r>
      <w:r>
        <w:rPr/>
        <w:t>triệu,</w:t>
      </w:r>
      <w:r>
        <w:rPr>
          <w:spacing w:val="10"/>
        </w:rPr>
        <w:t> </w:t>
      </w:r>
      <w:r>
        <w:rPr/>
        <w:t>năm</w:t>
      </w:r>
      <w:r>
        <w:rPr>
          <w:spacing w:val="8"/>
        </w:rPr>
        <w:t> </w:t>
      </w:r>
      <w:r>
        <w:rPr/>
        <w:t>trăm</w:t>
      </w:r>
      <w:r>
        <w:rPr>
          <w:spacing w:val="7"/>
        </w:rPr>
        <w:t> </w:t>
      </w:r>
      <w:r>
        <w:rPr/>
        <w:t>sáu</w:t>
      </w:r>
      <w:r>
        <w:rPr>
          <w:spacing w:val="12"/>
        </w:rPr>
        <w:t> </w:t>
      </w:r>
      <w:r>
        <w:rPr/>
        <w:t>mươi</w:t>
      </w:r>
      <w:r>
        <w:rPr>
          <w:spacing w:val="13"/>
        </w:rPr>
        <w:t> </w:t>
      </w:r>
      <w:r>
        <w:rPr/>
        <w:t>lăm</w:t>
      </w:r>
      <w:r>
        <w:rPr>
          <w:spacing w:val="12"/>
        </w:rPr>
        <w:t> </w:t>
      </w:r>
      <w:r>
        <w:rPr/>
        <w:t>nghìn</w:t>
      </w:r>
      <w:r>
        <w:rPr>
          <w:spacing w:val="11"/>
        </w:rPr>
        <w:t> </w:t>
      </w:r>
      <w:r>
        <w:rPr/>
        <w:t>đồng)</w:t>
      </w:r>
      <w:r>
        <w:rPr>
          <w:spacing w:val="11"/>
        </w:rPr>
        <w:t> </w:t>
      </w:r>
      <w:r>
        <w:rPr/>
        <w:t>đã</w:t>
      </w:r>
      <w:r>
        <w:rPr>
          <w:spacing w:val="11"/>
        </w:rPr>
        <w:t> </w:t>
      </w:r>
      <w:r>
        <w:rPr>
          <w:spacing w:val="-5"/>
        </w:rPr>
        <w:t>nộp</w:t>
      </w:r>
    </w:p>
    <w:p>
      <w:pPr>
        <w:spacing w:after="0" w:line="322" w:lineRule="exact"/>
        <w:sectPr>
          <w:type w:val="continuous"/>
          <w:pgSz w:w="11910" w:h="16850"/>
          <w:pgMar w:top="1160" w:bottom="280" w:left="1600" w:right="820"/>
        </w:sectPr>
      </w:pPr>
    </w:p>
    <w:p>
      <w:pPr>
        <w:pStyle w:val="BodyText"/>
        <w:spacing w:line="264" w:lineRule="auto" w:before="60"/>
        <w:ind w:left="102" w:right="311"/>
        <w:jc w:val="both"/>
      </w:pPr>
      <w:r>
        <w:rPr/>
        <w:t>theo lai thu số 0004064, ngày 10 tháng 12 năm 2021 tại Chi cục thi hành án dân sự thị xã LM, tỉnh Hậu Giang.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64" w:lineRule="auto" w:before="120" w:after="0"/>
        <w:ind w:left="102" w:right="313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 có quyền kháng</w:t>
      </w:r>
      <w:r>
        <w:rPr>
          <w:spacing w:val="-1"/>
          <w:sz w:val="28"/>
        </w:rPr>
        <w:t> </w:t>
      </w:r>
      <w:r>
        <w:rPr>
          <w:sz w:val="28"/>
        </w:rPr>
        <w:t>cáo,</w:t>
      </w:r>
      <w:r>
        <w:rPr>
          <w:spacing w:val="-2"/>
          <w:sz w:val="28"/>
        </w:rPr>
        <w:t> </w:t>
      </w:r>
      <w:r>
        <w:rPr>
          <w:sz w:val="28"/>
        </w:rPr>
        <w:t>Viện</w:t>
      </w:r>
      <w:r>
        <w:rPr>
          <w:spacing w:val="-1"/>
          <w:sz w:val="28"/>
        </w:rPr>
        <w:t> </w:t>
      </w:r>
      <w:r>
        <w:rPr>
          <w:sz w:val="28"/>
        </w:rPr>
        <w:t>kiểm</w:t>
      </w:r>
      <w:r>
        <w:rPr>
          <w:spacing w:val="-4"/>
          <w:sz w:val="28"/>
        </w:rPr>
        <w:t> </w:t>
      </w:r>
      <w:r>
        <w:rPr>
          <w:sz w:val="28"/>
        </w:rPr>
        <w:t>sát cùng</w:t>
      </w:r>
      <w:r>
        <w:rPr>
          <w:spacing w:val="-1"/>
          <w:sz w:val="28"/>
        </w:rPr>
        <w:t> </w:t>
      </w:r>
      <w:r>
        <w:rPr>
          <w:sz w:val="28"/>
        </w:rPr>
        <w:t>cấp có</w:t>
      </w:r>
      <w:r>
        <w:rPr>
          <w:spacing w:val="-1"/>
          <w:sz w:val="28"/>
        </w:rPr>
        <w:t> </w:t>
      </w:r>
      <w:r>
        <w:rPr>
          <w:sz w:val="28"/>
        </w:rPr>
        <w:t>quyền 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 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5"/>
        <w:rPr>
          <w:sz w:val="40"/>
        </w:rPr>
      </w:pPr>
    </w:p>
    <w:p>
      <w:pPr>
        <w:tabs>
          <w:tab w:pos="6191" w:val="left" w:leader="none"/>
        </w:tabs>
        <w:spacing w:line="314" w:lineRule="exact" w:before="0"/>
        <w:ind w:left="282" w:right="0" w:firstLine="0"/>
        <w:jc w:val="left"/>
        <w:rPr>
          <w:b/>
          <w:sz w:val="28"/>
        </w:rPr>
      </w:pPr>
      <w:r>
        <w:rPr>
          <w:i/>
          <w:sz w:val="20"/>
        </w:rPr>
        <w:t>Nơi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nhận:</w:t>
      </w:r>
      <w:r>
        <w:rPr>
          <w:i/>
          <w:sz w:val="20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67" w:lineRule="exact" w:before="0" w:after="0"/>
        <w:ind w:left="399" w:right="0" w:hanging="118"/>
        <w:jc w:val="left"/>
        <w:rPr>
          <w:sz w:val="20"/>
        </w:rPr>
      </w:pPr>
      <w:r>
        <w:rPr>
          <w:sz w:val="20"/>
        </w:rPr>
        <w:t>TAND</w:t>
      </w:r>
      <w:r>
        <w:rPr>
          <w:spacing w:val="-5"/>
          <w:sz w:val="20"/>
        </w:rPr>
        <w:t> </w:t>
      </w:r>
      <w:r>
        <w:rPr>
          <w:sz w:val="20"/>
        </w:rPr>
        <w:t>tỉnh</w:t>
      </w:r>
      <w:r>
        <w:rPr>
          <w:spacing w:val="-5"/>
          <w:sz w:val="20"/>
        </w:rPr>
        <w:t> </w:t>
      </w:r>
      <w:r>
        <w:rPr>
          <w:sz w:val="20"/>
        </w:rPr>
        <w:t>Hậu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Giang;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62" w:lineRule="exact" w:before="0" w:after="0"/>
        <w:ind w:left="402" w:right="0" w:hanging="120"/>
        <w:jc w:val="left"/>
        <w:rPr>
          <w:sz w:val="20"/>
        </w:rPr>
      </w:pPr>
      <w:r>
        <w:rPr>
          <w:sz w:val="20"/>
        </w:rPr>
        <w:t>VKSND</w:t>
      </w:r>
      <w:r>
        <w:rPr>
          <w:spacing w:val="-5"/>
          <w:sz w:val="20"/>
        </w:rPr>
        <w:t> </w:t>
      </w:r>
      <w:r>
        <w:rPr>
          <w:sz w:val="20"/>
        </w:rPr>
        <w:t>thị</w:t>
      </w:r>
      <w:r>
        <w:rPr>
          <w:spacing w:val="-3"/>
          <w:sz w:val="20"/>
        </w:rPr>
        <w:t> </w:t>
      </w:r>
      <w:r>
        <w:rPr>
          <w:sz w:val="20"/>
        </w:rPr>
        <w:t>xã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LM;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62" w:lineRule="exact" w:before="0" w:after="0"/>
        <w:ind w:left="402" w:right="0" w:hanging="120"/>
        <w:jc w:val="left"/>
        <w:rPr>
          <w:sz w:val="20"/>
        </w:rPr>
      </w:pPr>
      <w:r>
        <w:rPr>
          <w:sz w:val="20"/>
        </w:rPr>
        <w:t>Chi</w:t>
      </w:r>
      <w:r>
        <w:rPr>
          <w:spacing w:val="-6"/>
          <w:sz w:val="20"/>
        </w:rPr>
        <w:t> </w:t>
      </w:r>
      <w:r>
        <w:rPr>
          <w:sz w:val="20"/>
        </w:rPr>
        <w:t>cục</w:t>
      </w:r>
      <w:r>
        <w:rPr>
          <w:spacing w:val="-4"/>
          <w:sz w:val="20"/>
        </w:rPr>
        <w:t> </w:t>
      </w:r>
      <w:r>
        <w:rPr>
          <w:sz w:val="20"/>
        </w:rPr>
        <w:t>THADS</w:t>
      </w:r>
      <w:r>
        <w:rPr>
          <w:spacing w:val="-4"/>
          <w:sz w:val="20"/>
        </w:rPr>
        <w:t> </w:t>
      </w:r>
      <w:r>
        <w:rPr>
          <w:sz w:val="20"/>
        </w:rPr>
        <w:t>thị</w:t>
      </w:r>
      <w:r>
        <w:rPr>
          <w:spacing w:val="-5"/>
          <w:sz w:val="20"/>
        </w:rPr>
        <w:t> </w:t>
      </w:r>
      <w:r>
        <w:rPr>
          <w:sz w:val="20"/>
        </w:rPr>
        <w:t>xã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LM;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62" w:lineRule="exact" w:before="0" w:after="0"/>
        <w:ind w:left="402" w:right="0" w:hanging="120"/>
        <w:jc w:val="left"/>
        <w:rPr>
          <w:sz w:val="20"/>
        </w:rPr>
      </w:pPr>
      <w:r>
        <w:rPr>
          <w:sz w:val="20"/>
        </w:rPr>
        <w:t>Các</w:t>
      </w:r>
      <w:r>
        <w:rPr>
          <w:spacing w:val="-5"/>
          <w:sz w:val="20"/>
        </w:rPr>
        <w:t> </w:t>
      </w:r>
      <w:r>
        <w:rPr>
          <w:sz w:val="20"/>
        </w:rPr>
        <w:t>đương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0" w:after="0"/>
        <w:ind w:left="402" w:right="0" w:hanging="120"/>
        <w:jc w:val="left"/>
        <w:rPr>
          <w:sz w:val="20"/>
        </w:rPr>
      </w:pPr>
      <w:r>
        <w:rPr>
          <w:sz w:val="20"/>
        </w:rPr>
        <w:t>Lưu</w:t>
      </w:r>
      <w:r>
        <w:rPr>
          <w:spacing w:val="-4"/>
          <w:sz w:val="20"/>
        </w:rPr>
        <w:t> </w:t>
      </w:r>
      <w:r>
        <w:rPr>
          <w:sz w:val="20"/>
        </w:rPr>
        <w:t>hồ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sơ.</w:t>
      </w:r>
    </w:p>
    <w:p>
      <w:pPr>
        <w:pStyle w:val="BodyText"/>
        <w:spacing w:before="1"/>
        <w:rPr>
          <w:sz w:val="26"/>
        </w:rPr>
      </w:pPr>
    </w:p>
    <w:p>
      <w:pPr>
        <w:spacing w:before="1"/>
        <w:ind w:left="5942" w:right="0" w:firstLine="0"/>
        <w:jc w:val="left"/>
        <w:rPr>
          <w:b/>
          <w:sz w:val="28"/>
        </w:rPr>
      </w:pPr>
      <w:r>
        <w:rPr>
          <w:b/>
          <w:sz w:val="28"/>
        </w:rPr>
        <w:t>Châu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Quyền</w:t>
      </w:r>
    </w:p>
    <w:sectPr>
      <w:pgSz w:w="11910" w:h="16850"/>
      <w:pgMar w:top="1180" w:bottom="280" w:left="16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tka Heading">
    <w:altName w:val="Sitka Heading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99" w:hanging="118"/>
      </w:pPr>
      <w:rPr>
        <w:rFonts w:hint="default" w:ascii="Sitka Heading" w:hAnsi="Sitka Heading" w:eastAsia="Sitka Heading" w:cs="Sitka Heading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308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4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3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1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0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4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09" w:hanging="30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12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23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BEN</dc:creator>
  <dc:title>TOAØ AÙN NHAÂN DAÂN                         COÄNG HOAØ XAÕ HOÄI CHUÛ NGHÓA VIEÄT NAM</dc:title>
  <dcterms:created xsi:type="dcterms:W3CDTF">2023-04-24T18:41:50Z</dcterms:created>
  <dcterms:modified xsi:type="dcterms:W3CDTF">2023-04-24T18:41:50Z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