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3"/>
        <w:gridCol w:w="6350"/>
      </w:tblGrid>
      <w:tr>
        <w:trPr>
          <w:trHeight w:val="1595" w:hRule="atLeast"/>
        </w:trPr>
        <w:tc>
          <w:tcPr>
            <w:tcW w:w="3103" w:type="dxa"/>
          </w:tcPr>
          <w:p>
            <w:pPr>
              <w:pStyle w:val="TableParagraph"/>
              <w:spacing w:line="242" w:lineRule="auto"/>
              <w:ind w:left="44" w:right="14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7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861"/>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143"/>
              <w:jc w:val="center"/>
              <w:rPr>
                <w:sz w:val="28"/>
              </w:rPr>
            </w:pPr>
            <w:r>
              <w:rPr>
                <w:sz w:val="28"/>
              </w:rPr>
              <w:t>Số:</w:t>
            </w:r>
            <w:r>
              <w:rPr>
                <w:spacing w:val="-7"/>
                <w:sz w:val="28"/>
              </w:rPr>
              <w:t> </w:t>
            </w:r>
            <w:r>
              <w:rPr>
                <w:sz w:val="28"/>
              </w:rPr>
              <w:t>212/2022/QĐST</w:t>
            </w:r>
            <w:r>
              <w:rPr>
                <w:spacing w:val="-5"/>
                <w:sz w:val="28"/>
              </w:rPr>
              <w:t> </w:t>
            </w:r>
            <w:r>
              <w:rPr>
                <w:sz w:val="28"/>
              </w:rPr>
              <w:t>-</w:t>
            </w:r>
            <w:r>
              <w:rPr>
                <w:spacing w:val="-5"/>
                <w:sz w:val="28"/>
              </w:rPr>
              <w:t> DS</w:t>
            </w:r>
          </w:p>
        </w:tc>
        <w:tc>
          <w:tcPr>
            <w:tcW w:w="6350" w:type="dxa"/>
          </w:tcPr>
          <w:p>
            <w:pPr>
              <w:pStyle w:val="TableParagraph"/>
              <w:spacing w:line="311" w:lineRule="exact"/>
              <w:ind w:left="149" w:right="351"/>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69" w:right="351"/>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18"/>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835"/>
              <w:rPr>
                <w:i/>
                <w:sz w:val="28"/>
              </w:rPr>
            </w:pPr>
            <w:r>
              <w:rPr>
                <w:i/>
                <w:sz w:val="28"/>
              </w:rPr>
              <w:t>C,</w:t>
            </w:r>
            <w:r>
              <w:rPr>
                <w:i/>
                <w:spacing w:val="-3"/>
                <w:sz w:val="28"/>
              </w:rPr>
              <w:t> </w:t>
            </w:r>
            <w:r>
              <w:rPr>
                <w:i/>
                <w:sz w:val="28"/>
              </w:rPr>
              <w:t>ngày</w:t>
            </w:r>
            <w:r>
              <w:rPr>
                <w:i/>
                <w:spacing w:val="-2"/>
                <w:sz w:val="28"/>
              </w:rPr>
              <w:t> </w:t>
            </w:r>
            <w:r>
              <w:rPr>
                <w:i/>
                <w:sz w:val="28"/>
              </w:rPr>
              <w:t>30</w:t>
            </w:r>
            <w:r>
              <w:rPr>
                <w:i/>
                <w:spacing w:val="-3"/>
                <w:sz w:val="28"/>
              </w:rPr>
              <w:t> </w:t>
            </w:r>
            <w:r>
              <w:rPr>
                <w:i/>
                <w:sz w:val="28"/>
              </w:rPr>
              <w:t>tháng</w:t>
            </w:r>
            <w:r>
              <w:rPr>
                <w:i/>
                <w:spacing w:val="-1"/>
                <w:sz w:val="28"/>
              </w:rPr>
              <w:t> </w:t>
            </w:r>
            <w:r>
              <w:rPr>
                <w:i/>
                <w:sz w:val="28"/>
              </w:rPr>
              <w:t>11</w:t>
            </w:r>
            <w:r>
              <w:rPr>
                <w:i/>
                <w:spacing w:val="-3"/>
                <w:sz w:val="28"/>
              </w:rPr>
              <w:t> </w:t>
            </w:r>
            <w:r>
              <w:rPr>
                <w:i/>
                <w:sz w:val="28"/>
              </w:rPr>
              <w:t>năm</w:t>
            </w:r>
            <w:r>
              <w:rPr>
                <w:i/>
                <w:spacing w:val="-5"/>
                <w:sz w:val="28"/>
              </w:rPr>
              <w:t> </w:t>
            </w:r>
            <w:r>
              <w:rPr>
                <w:i/>
                <w:spacing w:val="-4"/>
                <w:sz w:val="28"/>
              </w:rPr>
              <w:t>2022</w:t>
            </w:r>
          </w:p>
        </w:tc>
      </w:tr>
    </w:tbl>
    <w:p>
      <w:pPr>
        <w:pStyle w:val="BodyText"/>
        <w:spacing w:before="7"/>
        <w:ind w:left="0"/>
        <w:jc w:val="left"/>
        <w:rPr>
          <w:sz w:val="22"/>
        </w:rPr>
      </w:pPr>
    </w:p>
    <w:p>
      <w:pPr>
        <w:pStyle w:val="Heading1"/>
        <w:spacing w:before="89"/>
      </w:pPr>
      <w:r>
        <w:rPr/>
        <w:t>QUYẾT</w:t>
      </w:r>
      <w:r>
        <w:rPr>
          <w:spacing w:val="-6"/>
        </w:rPr>
        <w:t> </w:t>
      </w:r>
      <w:r>
        <w:rPr>
          <w:spacing w:val="-4"/>
        </w:rPr>
        <w:t>ĐỊNH</w:t>
      </w:r>
    </w:p>
    <w:p>
      <w:pPr>
        <w:spacing w:before="2"/>
        <w:ind w:left="1252" w:right="134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spacing w:line="322" w:lineRule="exact"/>
        <w:ind w:left="970"/>
      </w:pPr>
      <w:r>
        <w:rPr/>
        <w:t>Căn</w:t>
      </w:r>
      <w:r>
        <w:rPr>
          <w:spacing w:val="-3"/>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6" w:firstLine="707"/>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firstLine="707"/>
      </w:pPr>
      <w:r>
        <w:rPr/>
        <w:t>Căn cứ vào biên bản hòa giải thành ngày 22 tháng 11 năm 2022, về việc các đương sự thỏa thuận được với nhau về việc giải quyết toàn bộ vụ án dân sự thụ lý số: 396/2022/TLST - DS, ngày 25 tháng 10 năm 2022.</w:t>
      </w:r>
    </w:p>
    <w:p>
      <w:pPr>
        <w:pStyle w:val="Heading1"/>
        <w:spacing w:before="245"/>
      </w:pPr>
      <w:r>
        <w:rPr/>
        <w:t>XÉT</w:t>
      </w:r>
      <w:r>
        <w:rPr>
          <w:spacing w:val="-2"/>
        </w:rPr>
        <w:t> THẤY:</w:t>
      </w:r>
    </w:p>
    <w:p>
      <w:pPr>
        <w:pStyle w:val="BodyText"/>
        <w:spacing w:before="235"/>
        <w:ind w:right="350" w:firstLine="707"/>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firstLine="707"/>
      </w:pPr>
      <w:r>
        <w:rPr/>
        <w:t>Đã hết thời hạn 07 ngày, kể từ ngày</w:t>
      </w:r>
      <w:r>
        <w:rPr>
          <w:spacing w:val="-2"/>
        </w:rPr>
        <w:t> </w:t>
      </w:r>
      <w:r>
        <w:rPr/>
        <w:t>lập biên bản hòa giải thành, không có đương sự nào thay đổi ý kiến về sự thỏa thuận đó.</w:t>
      </w:r>
    </w:p>
    <w:p>
      <w:pPr>
        <w:pStyle w:val="Heading1"/>
        <w:spacing w:before="244"/>
        <w:ind w:left="3843" w:right="3929"/>
      </w:pPr>
      <w:r>
        <w:rPr/>
        <w:t>QUYẾT</w:t>
      </w:r>
      <w:r>
        <w:rPr>
          <w:spacing w:val="-4"/>
        </w:rPr>
        <w:t> </w:t>
      </w:r>
      <w:r>
        <w:rPr>
          <w:spacing w:val="-2"/>
        </w:rPr>
        <w:t>ĐỊNH:</w:t>
      </w:r>
    </w:p>
    <w:p>
      <w:pPr>
        <w:pStyle w:val="ListParagraph"/>
        <w:numPr>
          <w:ilvl w:val="0"/>
          <w:numId w:val="1"/>
        </w:numPr>
        <w:tabs>
          <w:tab w:pos="1278" w:val="left" w:leader="none"/>
        </w:tabs>
        <w:spacing w:line="240" w:lineRule="auto" w:before="235" w:after="0"/>
        <w:ind w:left="26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vay tài sản” giữa:</w:t>
      </w:r>
    </w:p>
    <w:p>
      <w:pPr>
        <w:spacing w:line="321" w:lineRule="exact" w:before="0"/>
        <w:ind w:left="970" w:right="0" w:firstLine="0"/>
        <w:jc w:val="left"/>
        <w:rPr>
          <w:sz w:val="28"/>
        </w:rPr>
      </w:pPr>
      <w:r>
        <w:rPr>
          <w:i/>
          <w:sz w:val="28"/>
        </w:rPr>
        <w:t>Nguyên</w:t>
      </w:r>
      <w:r>
        <w:rPr>
          <w:i/>
          <w:spacing w:val="-2"/>
          <w:sz w:val="28"/>
        </w:rPr>
        <w:t> </w:t>
      </w:r>
      <w:r>
        <w:rPr>
          <w:i/>
          <w:sz w:val="28"/>
        </w:rPr>
        <w:t>đơn:</w:t>
      </w:r>
      <w:r>
        <w:rPr>
          <w:i/>
          <w:spacing w:val="-2"/>
          <w:sz w:val="28"/>
        </w:rPr>
        <w:t> </w:t>
      </w:r>
      <w:r>
        <w:rPr>
          <w:sz w:val="28"/>
        </w:rPr>
        <w:t>Bà</w:t>
      </w:r>
      <w:r>
        <w:rPr>
          <w:spacing w:val="-2"/>
          <w:sz w:val="28"/>
        </w:rPr>
        <w:t> </w:t>
      </w:r>
      <w:r>
        <w:rPr>
          <w:sz w:val="28"/>
        </w:rPr>
        <w:t>Lê</w:t>
      </w:r>
      <w:r>
        <w:rPr>
          <w:spacing w:val="-3"/>
          <w:sz w:val="28"/>
        </w:rPr>
        <w:t> </w:t>
      </w:r>
      <w:r>
        <w:rPr>
          <w:sz w:val="28"/>
        </w:rPr>
        <w:t>Thị</w:t>
      </w:r>
      <w:r>
        <w:rPr>
          <w:spacing w:val="-1"/>
          <w:sz w:val="28"/>
        </w:rPr>
        <w:t> </w:t>
      </w:r>
      <w:r>
        <w:rPr>
          <w:sz w:val="28"/>
        </w:rPr>
        <w:t>L,</w:t>
      </w:r>
      <w:r>
        <w:rPr>
          <w:spacing w:val="-3"/>
          <w:sz w:val="28"/>
        </w:rPr>
        <w:t> </w:t>
      </w:r>
      <w:r>
        <w:rPr>
          <w:sz w:val="28"/>
        </w:rPr>
        <w:t>sinh</w:t>
      </w:r>
      <w:r>
        <w:rPr>
          <w:spacing w:val="-1"/>
          <w:sz w:val="28"/>
        </w:rPr>
        <w:t> </w:t>
      </w:r>
      <w:r>
        <w:rPr>
          <w:sz w:val="28"/>
        </w:rPr>
        <w:t>năm</w:t>
      </w:r>
      <w:r>
        <w:rPr>
          <w:spacing w:val="-7"/>
          <w:sz w:val="28"/>
        </w:rPr>
        <w:t> </w:t>
      </w:r>
      <w:r>
        <w:rPr>
          <w:spacing w:val="-2"/>
          <w:sz w:val="28"/>
        </w:rPr>
        <w:t>1978.</w:t>
      </w:r>
    </w:p>
    <w:p>
      <w:pPr>
        <w:pStyle w:val="BodyText"/>
        <w:spacing w:line="322" w:lineRule="exact" w:before="2"/>
        <w:ind w:left="970"/>
        <w:jc w:val="left"/>
      </w:pPr>
      <w:r>
        <w:rPr>
          <w:i/>
        </w:rPr>
        <w:t>Bị</w:t>
      </w:r>
      <w:r>
        <w:rPr>
          <w:i/>
          <w:spacing w:val="-2"/>
        </w:rPr>
        <w:t> </w:t>
      </w:r>
      <w:r>
        <w:rPr>
          <w:i/>
        </w:rPr>
        <w:t>đơn:</w:t>
      </w:r>
      <w:r>
        <w:rPr>
          <w:i/>
          <w:spacing w:val="-4"/>
        </w:rPr>
        <w:t> </w:t>
      </w:r>
      <w:r>
        <w:rPr/>
        <w:t>1/Bà</w:t>
      </w:r>
      <w:r>
        <w:rPr>
          <w:spacing w:val="-3"/>
        </w:rPr>
        <w:t> </w:t>
      </w:r>
      <w:r>
        <w:rPr/>
        <w:t>Phan</w:t>
      </w:r>
      <w:r>
        <w:rPr>
          <w:spacing w:val="-1"/>
        </w:rPr>
        <w:t> </w:t>
      </w:r>
      <w:r>
        <w:rPr/>
        <w:t>Thị</w:t>
      </w:r>
      <w:r>
        <w:rPr>
          <w:spacing w:val="-1"/>
        </w:rPr>
        <w:t> </w:t>
      </w:r>
      <w:r>
        <w:rPr/>
        <w:t>Ngọc</w:t>
      </w:r>
      <w:r>
        <w:rPr>
          <w:spacing w:val="-3"/>
        </w:rPr>
        <w:t> </w:t>
      </w:r>
      <w:r>
        <w:rPr/>
        <w:t>L1,</w:t>
      </w:r>
      <w:r>
        <w:rPr>
          <w:spacing w:val="-3"/>
        </w:rPr>
        <w:t> </w:t>
      </w:r>
      <w:r>
        <w:rPr/>
        <w:t>sinh</w:t>
      </w:r>
      <w:r>
        <w:rPr>
          <w:spacing w:val="-5"/>
        </w:rPr>
        <w:t> </w:t>
      </w:r>
      <w:r>
        <w:rPr/>
        <w:t>năm</w:t>
      </w:r>
      <w:r>
        <w:rPr>
          <w:spacing w:val="-6"/>
        </w:rPr>
        <w:t> </w:t>
      </w:r>
      <w:r>
        <w:rPr>
          <w:spacing w:val="-2"/>
        </w:rPr>
        <w:t>1982.</w:t>
      </w:r>
    </w:p>
    <w:p>
      <w:pPr>
        <w:pStyle w:val="BodyText"/>
        <w:spacing w:line="322" w:lineRule="exact"/>
        <w:ind w:left="1807"/>
        <w:jc w:val="left"/>
      </w:pPr>
      <w:r>
        <w:rPr/>
        <w:t>2/Ông</w:t>
      </w:r>
      <w:r>
        <w:rPr>
          <w:spacing w:val="-1"/>
        </w:rPr>
        <w:t> </w:t>
      </w:r>
      <w:r>
        <w:rPr/>
        <w:t>Đỗ</w:t>
      </w:r>
      <w:r>
        <w:rPr>
          <w:spacing w:val="-1"/>
        </w:rPr>
        <w:t> </w:t>
      </w:r>
      <w:r>
        <w:rPr/>
        <w:t>Văn</w:t>
      </w:r>
      <w:r>
        <w:rPr>
          <w:spacing w:val="-1"/>
        </w:rPr>
        <w:t> </w:t>
      </w:r>
      <w:r>
        <w:rPr/>
        <w:t>T,</w:t>
      </w:r>
      <w:r>
        <w:rPr>
          <w:spacing w:val="-3"/>
        </w:rPr>
        <w:t> </w:t>
      </w:r>
      <w:r>
        <w:rPr/>
        <w:t>sinh</w:t>
      </w:r>
      <w:r>
        <w:rPr>
          <w:spacing w:val="-5"/>
        </w:rPr>
        <w:t> </w:t>
      </w:r>
      <w:r>
        <w:rPr/>
        <w:t>năm</w:t>
      </w:r>
      <w:r>
        <w:rPr>
          <w:spacing w:val="-5"/>
        </w:rPr>
        <w:t> </w:t>
      </w:r>
      <w:r>
        <w:rPr>
          <w:spacing w:val="-4"/>
        </w:rPr>
        <w:t>1971.</w:t>
      </w:r>
    </w:p>
    <w:p>
      <w:pPr>
        <w:pStyle w:val="BodyText"/>
        <w:ind w:left="970"/>
        <w:jc w:val="left"/>
      </w:pPr>
      <w:r>
        <w:rPr/>
        <w:t>Cùng</w:t>
      </w:r>
      <w:r>
        <w:rPr>
          <w:spacing w:val="-6"/>
        </w:rPr>
        <w:t> </w:t>
      </w:r>
      <w:r>
        <w:rPr/>
        <w:t>địa</w:t>
      </w:r>
      <w:r>
        <w:rPr>
          <w:spacing w:val="-2"/>
        </w:rPr>
        <w:t> </w:t>
      </w:r>
      <w:r>
        <w:rPr/>
        <w:t>chỉ:</w:t>
      </w:r>
      <w:r>
        <w:rPr>
          <w:spacing w:val="-1"/>
        </w:rPr>
        <w:t> </w:t>
      </w:r>
      <w:r>
        <w:rPr/>
        <w:t>Ấp</w:t>
      </w:r>
      <w:r>
        <w:rPr>
          <w:spacing w:val="-1"/>
        </w:rPr>
        <w:t> </w:t>
      </w:r>
      <w:r>
        <w:rPr/>
        <w:t>T,</w:t>
      </w:r>
      <w:r>
        <w:rPr>
          <w:spacing w:val="-3"/>
        </w:rPr>
        <w:t> </w:t>
      </w:r>
      <w:r>
        <w:rPr/>
        <w:t>xã</w:t>
      </w:r>
      <w:r>
        <w:rPr>
          <w:spacing w:val="-3"/>
        </w:rPr>
        <w:t> </w:t>
      </w:r>
      <w:r>
        <w:rPr/>
        <w:t>H,</w:t>
      </w:r>
      <w:r>
        <w:rPr>
          <w:spacing w:val="-3"/>
        </w:rPr>
        <w:t> </w:t>
      </w:r>
      <w:r>
        <w:rPr/>
        <w:t>huyện</w:t>
      </w:r>
      <w:r>
        <w:rPr>
          <w:spacing w:val="-1"/>
        </w:rPr>
        <w:t> </w:t>
      </w:r>
      <w:r>
        <w:rPr/>
        <w:t>C,</w:t>
      </w:r>
      <w:r>
        <w:rPr>
          <w:spacing w:val="-3"/>
        </w:rPr>
        <w:t> </w:t>
      </w:r>
      <w:r>
        <w:rPr/>
        <w:t>tỉnh</w:t>
      </w:r>
      <w:r>
        <w:rPr>
          <w:spacing w:val="-1"/>
        </w:rPr>
        <w:t> </w:t>
      </w:r>
      <w:r>
        <w:rPr/>
        <w:t>Trà</w:t>
      </w:r>
      <w:r>
        <w:rPr>
          <w:spacing w:val="-2"/>
        </w:rPr>
        <w:t> Vinh.</w:t>
      </w:r>
    </w:p>
    <w:p>
      <w:pPr>
        <w:pStyle w:val="ListParagraph"/>
        <w:numPr>
          <w:ilvl w:val="0"/>
          <w:numId w:val="1"/>
        </w:numPr>
        <w:tabs>
          <w:tab w:pos="1251" w:val="left" w:leader="none"/>
        </w:tabs>
        <w:spacing w:line="322" w:lineRule="exact" w:before="240" w:after="0"/>
        <w:ind w:left="125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150" w:val="left" w:leader="none"/>
        </w:tabs>
        <w:spacing w:line="240" w:lineRule="auto" w:before="0" w:after="0"/>
        <w:ind w:left="262" w:right="347" w:firstLine="707"/>
        <w:jc w:val="both"/>
        <w:rPr>
          <w:i/>
          <w:sz w:val="28"/>
        </w:rPr>
      </w:pPr>
      <w:r>
        <w:rPr>
          <w:b/>
          <w:sz w:val="28"/>
        </w:rPr>
        <w:t>Về số tiền phải trả: </w:t>
      </w:r>
      <w:r>
        <w:rPr>
          <w:sz w:val="28"/>
        </w:rPr>
        <w:t>Bà Lê Thị L với bà Phan Thị Ngọc L1 và ông Đỗ Văn T tự nguyện thỏa thuận là bà Ngọc L1 và ông T có nghĩa vụ trả cho bà L số tiền nợ là 409.350.000đồng </w:t>
      </w:r>
      <w:r>
        <w:rPr>
          <w:i/>
          <w:sz w:val="28"/>
        </w:rPr>
        <w:t>(Bốn trăm lẻ chín triệu ba trăm năm mươi nghìn</w:t>
      </w:r>
      <w:r>
        <w:rPr>
          <w:i/>
          <w:sz w:val="28"/>
        </w:rPr>
        <w:t> </w:t>
      </w:r>
      <w:r>
        <w:rPr>
          <w:i/>
          <w:spacing w:val="-2"/>
          <w:sz w:val="28"/>
        </w:rPr>
        <w:t>đồng).</w:t>
      </w:r>
    </w:p>
    <w:p>
      <w:pPr>
        <w:pStyle w:val="BodyText"/>
        <w:spacing w:before="1"/>
        <w:ind w:left="970"/>
      </w:pPr>
      <w:r>
        <w:rPr/>
        <w:t>Bà</w:t>
      </w:r>
      <w:r>
        <w:rPr>
          <w:spacing w:val="-3"/>
        </w:rPr>
        <w:t> </w:t>
      </w:r>
      <w:r>
        <w:rPr/>
        <w:t>Lê</w:t>
      </w:r>
      <w:r>
        <w:rPr>
          <w:spacing w:val="-3"/>
        </w:rPr>
        <w:t> </w:t>
      </w:r>
      <w:r>
        <w:rPr/>
        <w:t>Thị</w:t>
      </w:r>
      <w:r>
        <w:rPr>
          <w:spacing w:val="-2"/>
        </w:rPr>
        <w:t> </w:t>
      </w:r>
      <w:r>
        <w:rPr/>
        <w:t>L</w:t>
      </w:r>
      <w:r>
        <w:rPr>
          <w:spacing w:val="-5"/>
        </w:rPr>
        <w:t> </w:t>
      </w:r>
      <w:r>
        <w:rPr/>
        <w:t>thống</w:t>
      </w:r>
      <w:r>
        <w:rPr>
          <w:spacing w:val="-2"/>
        </w:rPr>
        <w:t> </w:t>
      </w:r>
      <w:r>
        <w:rPr/>
        <w:t>nhất</w:t>
      </w:r>
      <w:r>
        <w:rPr>
          <w:spacing w:val="-2"/>
        </w:rPr>
        <w:t> </w:t>
      </w:r>
      <w:r>
        <w:rPr/>
        <w:t>nhận</w:t>
      </w:r>
      <w:r>
        <w:rPr>
          <w:spacing w:val="-2"/>
        </w:rPr>
        <w:t> </w:t>
      </w:r>
      <w:r>
        <w:rPr/>
        <w:t>số</w:t>
      </w:r>
      <w:r>
        <w:rPr>
          <w:spacing w:val="-2"/>
        </w:rPr>
        <w:t> </w:t>
      </w:r>
      <w:r>
        <w:rPr/>
        <w:t>tiền</w:t>
      </w:r>
      <w:r>
        <w:rPr>
          <w:spacing w:val="-2"/>
        </w:rPr>
        <w:t> </w:t>
      </w:r>
      <w:r>
        <w:rPr>
          <w:spacing w:val="-4"/>
        </w:rPr>
        <w:t>này.</w:t>
      </w:r>
    </w:p>
    <w:p>
      <w:pPr>
        <w:pStyle w:val="ListParagraph"/>
        <w:numPr>
          <w:ilvl w:val="1"/>
          <w:numId w:val="1"/>
        </w:numPr>
        <w:tabs>
          <w:tab w:pos="1138" w:val="left" w:leader="none"/>
        </w:tabs>
        <w:spacing w:line="240" w:lineRule="auto" w:before="119" w:after="0"/>
        <w:ind w:left="262" w:right="346" w:firstLine="707"/>
        <w:jc w:val="both"/>
        <w:rPr>
          <w:sz w:val="28"/>
        </w:rPr>
      </w:pPr>
      <w:r>
        <w:rPr>
          <w:b/>
          <w:sz w:val="28"/>
        </w:rPr>
        <w:t>Về thời gian trả</w:t>
      </w:r>
      <w:r>
        <w:rPr>
          <w:sz w:val="28"/>
        </w:rPr>
        <w:t>: Bà Lê Thị L với bà Phan Thị Ngọc L1 và ông Đỗ Văn T tự nguyện thỏa thuận thời gian bà Ngọc L1 và ông T trả số tiền 409.350.000đồng </w:t>
      </w:r>
      <w:r>
        <w:rPr>
          <w:i/>
          <w:sz w:val="28"/>
        </w:rPr>
        <w:t>(Bốn trăm lẻ chín triệu ba trăm năm mươi nghìn đồng) </w:t>
      </w:r>
      <w:r>
        <w:rPr>
          <w:sz w:val="28"/>
        </w:rPr>
        <w:t>cho bà Linh do Chi cục Thi hành án dân sự huyện C giải quyết theo quy định của pháp luật Thi hành án dân sự.</w:t>
      </w:r>
    </w:p>
    <w:p>
      <w:pPr>
        <w:spacing w:after="0" w:line="240" w:lineRule="auto"/>
        <w:jc w:val="both"/>
        <w:rPr>
          <w:sz w:val="28"/>
        </w:rPr>
        <w:sectPr>
          <w:footerReference w:type="default" r:id="rId5"/>
          <w:type w:val="continuous"/>
          <w:pgSz w:w="11910" w:h="16840"/>
          <w:pgMar w:footer="648" w:header="0" w:top="1100" w:bottom="840" w:left="1440" w:right="780"/>
          <w:pgNumType w:start="1"/>
        </w:sectPr>
      </w:pPr>
    </w:p>
    <w:p>
      <w:pPr>
        <w:pStyle w:val="ListParagraph"/>
        <w:numPr>
          <w:ilvl w:val="1"/>
          <w:numId w:val="1"/>
        </w:numPr>
        <w:tabs>
          <w:tab w:pos="1179" w:val="left" w:leader="none"/>
        </w:tabs>
        <w:spacing w:line="240" w:lineRule="auto" w:before="67" w:after="0"/>
        <w:ind w:left="262" w:right="347"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w:t>
      </w:r>
      <w:r>
        <w:rPr>
          <w:spacing w:val="-2"/>
          <w:sz w:val="28"/>
        </w:rPr>
        <w:t> </w:t>
      </w:r>
      <w:r>
        <w:rPr>
          <w:sz w:val="28"/>
        </w:rPr>
        <w:t>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2"/>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162" w:val="left" w:leader="none"/>
        </w:tabs>
        <w:spacing w:line="240" w:lineRule="auto" w:before="123" w:after="0"/>
        <w:ind w:left="262" w:right="348" w:firstLine="707"/>
        <w:jc w:val="both"/>
        <w:rPr>
          <w:sz w:val="28"/>
        </w:rPr>
      </w:pPr>
      <w:r>
        <w:rPr>
          <w:b/>
          <w:sz w:val="28"/>
        </w:rPr>
        <w:t>Về án phí dân sự sơ thẩm</w:t>
      </w:r>
      <w:r>
        <w:rPr>
          <w:sz w:val="28"/>
        </w:rPr>
        <w:t>: Là 10.187.000đồng (</w:t>
      </w:r>
      <w:r>
        <w:rPr>
          <w:i/>
          <w:sz w:val="28"/>
        </w:rPr>
        <w:t>Mười triệu một trăm</w:t>
      </w:r>
      <w:r>
        <w:rPr>
          <w:i/>
          <w:sz w:val="28"/>
        </w:rPr>
        <w:t> tám mươi bảy nghìn đồng</w:t>
      </w:r>
      <w:r>
        <w:rPr>
          <w:sz w:val="28"/>
        </w:rPr>
        <w:t>). Bà Phan Thị Ngọc L1 và ông Đỗ Văn T tự nguyện nộp toàn bộ số tiền này.</w:t>
      </w:r>
    </w:p>
    <w:p>
      <w:pPr>
        <w:pStyle w:val="BodyText"/>
        <w:ind w:right="347" w:firstLine="707"/>
      </w:pPr>
      <w:r>
        <w:rPr/>
        <w:t>Bà Lê Thị L không phải chịu án phí sơ thẩm. Đối với số tiền 11.870.000đồng (</w:t>
      </w:r>
      <w:r>
        <w:rPr>
          <w:i/>
        </w:rPr>
        <w:t>Mười một triệu tám trăm bảy mươi nghìn đồng</w:t>
      </w:r>
      <w:r>
        <w:rPr/>
        <w:t>) tạm ứng án</w:t>
      </w:r>
      <w:r>
        <w:rPr>
          <w:spacing w:val="40"/>
        </w:rPr>
        <w:t> </w:t>
      </w:r>
      <w:r>
        <w:rPr/>
        <w:t>phí mà bà L đã nộp tại biên lai số AA/2020/0013512 ngày 21 tháng 10 năm</w:t>
      </w:r>
      <w:r>
        <w:rPr>
          <w:spacing w:val="40"/>
        </w:rPr>
        <w:t> </w:t>
      </w:r>
      <w:r>
        <w:rPr/>
        <w:t>2022 do Chi cục Thi hành án dân sự huyện C thu được hoàn trả cho bà L.</w:t>
      </w:r>
    </w:p>
    <w:p>
      <w:pPr>
        <w:pStyle w:val="ListParagraph"/>
        <w:numPr>
          <w:ilvl w:val="0"/>
          <w:numId w:val="1"/>
        </w:numPr>
        <w:tabs>
          <w:tab w:pos="1275" w:val="left" w:leader="none"/>
        </w:tabs>
        <w:spacing w:line="240" w:lineRule="auto" w:before="120" w:after="0"/>
        <w:ind w:left="26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261" w:val="left" w:leader="none"/>
        </w:tabs>
        <w:spacing w:line="271" w:lineRule="auto" w:before="119" w:after="0"/>
        <w:ind w:left="262" w:right="346" w:firstLine="707"/>
        <w:jc w:val="both"/>
        <w:rPr>
          <w:sz w:val="28"/>
        </w:rPr>
      </w:pPr>
      <w:r>
        <w:rPr>
          <w:sz w:val="28"/>
        </w:rPr>
        <w:t>Trường hợp quyết định được thi hành theo quy định tại Điều 2 Luật thi hành án dân sự thì người được thi hành án dân sự,</w:t>
      </w:r>
      <w:r>
        <w:rPr>
          <w:spacing w:val="-1"/>
          <w:sz w:val="28"/>
        </w:rPr>
        <w:t> </w:t>
      </w:r>
      <w:r>
        <w:rPr>
          <w:sz w:val="28"/>
        </w:rPr>
        <w:t>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ind w:left="0"/>
        <w:jc w:val="left"/>
        <w:rPr>
          <w:sz w:val="22"/>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2245" w:hRule="atLeast"/>
        </w:trPr>
        <w:tc>
          <w:tcPr>
            <w:tcW w:w="3999" w:type="dxa"/>
          </w:tcPr>
          <w:p>
            <w:pPr>
              <w:pStyle w:val="TableParagraph"/>
              <w:spacing w:line="265"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spacing w:before="11"/>
              <w:rPr>
                <w:sz w:val="27"/>
              </w:rPr>
            </w:pPr>
          </w:p>
          <w:p>
            <w:pPr>
              <w:pStyle w:val="TableParagraph"/>
              <w:ind w:left="828" w:right="47"/>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4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830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2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62" w:hanging="180"/>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45" w:hanging="180"/>
      </w:pPr>
      <w:rPr>
        <w:rFonts w:hint="default"/>
        <w:lang w:val="vi" w:eastAsia="en-US" w:bidi="ar-SA"/>
      </w:rPr>
    </w:lvl>
    <w:lvl w:ilvl="3">
      <w:start w:val="0"/>
      <w:numFmt w:val="bullet"/>
      <w:lvlText w:val="•"/>
      <w:lvlJc w:val="left"/>
      <w:pPr>
        <w:ind w:left="3087" w:hanging="180"/>
      </w:pPr>
      <w:rPr>
        <w:rFonts w:hint="default"/>
        <w:lang w:val="vi" w:eastAsia="en-US" w:bidi="ar-SA"/>
      </w:rPr>
    </w:lvl>
    <w:lvl w:ilvl="4">
      <w:start w:val="0"/>
      <w:numFmt w:val="bullet"/>
      <w:lvlText w:val="•"/>
      <w:lvlJc w:val="left"/>
      <w:pPr>
        <w:ind w:left="4030" w:hanging="180"/>
      </w:pPr>
      <w:rPr>
        <w:rFonts w:hint="default"/>
        <w:lang w:val="vi" w:eastAsia="en-US" w:bidi="ar-SA"/>
      </w:rPr>
    </w:lvl>
    <w:lvl w:ilvl="5">
      <w:start w:val="0"/>
      <w:numFmt w:val="bullet"/>
      <w:lvlText w:val="•"/>
      <w:lvlJc w:val="left"/>
      <w:pPr>
        <w:ind w:left="4973" w:hanging="180"/>
      </w:pPr>
      <w:rPr>
        <w:rFonts w:hint="default"/>
        <w:lang w:val="vi" w:eastAsia="en-US" w:bidi="ar-SA"/>
      </w:rPr>
    </w:lvl>
    <w:lvl w:ilvl="6">
      <w:start w:val="0"/>
      <w:numFmt w:val="bullet"/>
      <w:lvlText w:val="•"/>
      <w:lvlJc w:val="left"/>
      <w:pPr>
        <w:ind w:left="5915" w:hanging="180"/>
      </w:pPr>
      <w:rPr>
        <w:rFonts w:hint="default"/>
        <w:lang w:val="vi" w:eastAsia="en-US" w:bidi="ar-SA"/>
      </w:rPr>
    </w:lvl>
    <w:lvl w:ilvl="7">
      <w:start w:val="0"/>
      <w:numFmt w:val="bullet"/>
      <w:lvlText w:val="•"/>
      <w:lvlJc w:val="left"/>
      <w:pPr>
        <w:ind w:left="6858" w:hanging="180"/>
      </w:pPr>
      <w:rPr>
        <w:rFonts w:hint="default"/>
        <w:lang w:val="vi" w:eastAsia="en-US" w:bidi="ar-SA"/>
      </w:rPr>
    </w:lvl>
    <w:lvl w:ilvl="8">
      <w:start w:val="0"/>
      <w:numFmt w:val="bullet"/>
      <w:lvlText w:val="•"/>
      <w:lvlJc w:val="left"/>
      <w:pPr>
        <w:ind w:left="7801" w:hanging="1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252" w:right="13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62" w:right="346"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2023-04-24T18:15:30Z</dcterms:created>
  <dcterms:modified xsi:type="dcterms:W3CDTF">2023-04-24T18:15:30Z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