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4"/>
        <w:gridCol w:w="6421"/>
      </w:tblGrid>
      <w:tr>
        <w:trPr>
          <w:trHeight w:val="1595" w:hRule="atLeast"/>
        </w:trPr>
        <w:tc>
          <w:tcPr>
            <w:tcW w:w="3174" w:type="dxa"/>
          </w:tcPr>
          <w:p>
            <w:pPr>
              <w:pStyle w:val="TableParagraph"/>
              <w:spacing w:line="242" w:lineRule="auto"/>
              <w:ind w:left="44" w:right="214"/>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145"/>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720"/>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214"/>
              <w:jc w:val="center"/>
              <w:rPr>
                <w:sz w:val="28"/>
              </w:rPr>
            </w:pPr>
            <w:r>
              <w:rPr>
                <w:sz w:val="28"/>
              </w:rPr>
              <w:t>Số:</w:t>
            </w:r>
            <w:r>
              <w:rPr>
                <w:spacing w:val="-7"/>
                <w:sz w:val="28"/>
              </w:rPr>
              <w:t> </w:t>
            </w:r>
            <w:r>
              <w:rPr>
                <w:sz w:val="28"/>
              </w:rPr>
              <w:t>267/2022/QĐST</w:t>
            </w:r>
            <w:r>
              <w:rPr>
                <w:spacing w:val="-6"/>
                <w:sz w:val="28"/>
              </w:rPr>
              <w:t> </w:t>
            </w:r>
            <w:r>
              <w:rPr>
                <w:sz w:val="28"/>
              </w:rPr>
              <w:t>-</w:t>
            </w:r>
            <w:r>
              <w:rPr>
                <w:spacing w:val="-4"/>
                <w:sz w:val="28"/>
              </w:rPr>
              <w:t> </w:t>
            </w:r>
            <w:r>
              <w:rPr>
                <w:spacing w:val="-5"/>
                <w:sz w:val="28"/>
              </w:rPr>
              <w:t>DS</w:t>
            </w:r>
          </w:p>
        </w:tc>
        <w:tc>
          <w:tcPr>
            <w:tcW w:w="6421" w:type="dxa"/>
          </w:tcPr>
          <w:p>
            <w:pPr>
              <w:pStyle w:val="TableParagraph"/>
              <w:spacing w:line="311" w:lineRule="exact"/>
              <w:ind w:left="220" w:right="351"/>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139" w:right="351"/>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89"/>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905"/>
              <w:rPr>
                <w:i/>
                <w:sz w:val="28"/>
              </w:rPr>
            </w:pPr>
            <w:r>
              <w:rPr>
                <w:i/>
                <w:sz w:val="28"/>
              </w:rPr>
              <w:t>C,</w:t>
            </w:r>
            <w:r>
              <w:rPr>
                <w:i/>
                <w:spacing w:val="-3"/>
                <w:sz w:val="28"/>
              </w:rPr>
              <w:t> </w:t>
            </w:r>
            <w:r>
              <w:rPr>
                <w:i/>
                <w:sz w:val="28"/>
              </w:rPr>
              <w:t>ngày</w:t>
            </w:r>
            <w:r>
              <w:rPr>
                <w:i/>
                <w:spacing w:val="-2"/>
                <w:sz w:val="28"/>
              </w:rPr>
              <w:t> </w:t>
            </w:r>
            <w:r>
              <w:rPr>
                <w:i/>
                <w:sz w:val="28"/>
              </w:rPr>
              <w:t>13</w:t>
            </w:r>
            <w:r>
              <w:rPr>
                <w:i/>
                <w:spacing w:val="-3"/>
                <w:sz w:val="28"/>
              </w:rPr>
              <w:t> </w:t>
            </w:r>
            <w:r>
              <w:rPr>
                <w:i/>
                <w:sz w:val="28"/>
              </w:rPr>
              <w:t>tháng</w:t>
            </w:r>
            <w:r>
              <w:rPr>
                <w:i/>
                <w:spacing w:val="-1"/>
                <w:sz w:val="28"/>
              </w:rPr>
              <w:t> </w:t>
            </w:r>
            <w:r>
              <w:rPr>
                <w:i/>
                <w:sz w:val="28"/>
              </w:rPr>
              <w:t>12</w:t>
            </w:r>
            <w:r>
              <w:rPr>
                <w:i/>
                <w:spacing w:val="-3"/>
                <w:sz w:val="28"/>
              </w:rPr>
              <w:t> </w:t>
            </w:r>
            <w:r>
              <w:rPr>
                <w:i/>
                <w:sz w:val="28"/>
              </w:rPr>
              <w:t>năm</w:t>
            </w:r>
            <w:r>
              <w:rPr>
                <w:i/>
                <w:spacing w:val="-5"/>
                <w:sz w:val="28"/>
              </w:rPr>
              <w:t> </w:t>
            </w:r>
            <w:r>
              <w:rPr>
                <w:i/>
                <w:spacing w:val="-4"/>
                <w:sz w:val="28"/>
              </w:rPr>
              <w:t>2022</w:t>
            </w:r>
          </w:p>
        </w:tc>
      </w:tr>
    </w:tbl>
    <w:p>
      <w:pPr>
        <w:pStyle w:val="BodyText"/>
        <w:spacing w:before="7"/>
        <w:ind w:left="0" w:firstLine="0"/>
        <w:jc w:val="left"/>
        <w:rPr>
          <w:sz w:val="22"/>
        </w:rPr>
      </w:pPr>
    </w:p>
    <w:p>
      <w:pPr>
        <w:pStyle w:val="Heading1"/>
        <w:spacing w:before="89"/>
      </w:pPr>
      <w:r>
        <w:rPr/>
        <w:t>QUYẾT</w:t>
      </w:r>
      <w:r>
        <w:rPr>
          <w:spacing w:val="-6"/>
        </w:rPr>
        <w:t> </w:t>
      </w:r>
      <w:r>
        <w:rPr>
          <w:spacing w:val="-4"/>
        </w:rPr>
        <w:t>ĐỊNH</w:t>
      </w:r>
    </w:p>
    <w:p>
      <w:pPr>
        <w:spacing w:before="2"/>
        <w:ind w:left="1390" w:right="1342"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firstLine="0"/>
        <w:jc w:val="left"/>
        <w:rPr>
          <w:b/>
          <w:sz w:val="27"/>
        </w:rPr>
      </w:pPr>
    </w:p>
    <w:p>
      <w:pPr>
        <w:pStyle w:val="BodyText"/>
        <w:spacing w:line="322" w:lineRule="exact"/>
        <w:ind w:left="1110" w:firstLine="0"/>
      </w:pPr>
      <w:r>
        <w:rPr/>
        <w:t>Căn</w:t>
      </w:r>
      <w:r>
        <w:rPr>
          <w:spacing w:val="-3"/>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pPr>
      <w:r>
        <w:rPr/>
        <w:t>Căn cứ vào biên bản hòa giải thành ngày 05 tháng 12 năm 2022 về việc các đương sự thỏa thuận được với nhau về việc giải quyết toàn bộ vụ án dân sự thụ lý số: 382/2022/TLST - DS, ngày 25 tháng 10 năm 2022.</w:t>
      </w:r>
    </w:p>
    <w:p>
      <w:pPr>
        <w:pStyle w:val="Heading1"/>
        <w:spacing w:before="245"/>
      </w:pPr>
      <w:r>
        <w:rPr/>
        <w:t>XÉT</w:t>
      </w:r>
      <w:r>
        <w:rPr>
          <w:spacing w:val="-2"/>
        </w:rPr>
        <w:t> THẤY:</w:t>
      </w:r>
    </w:p>
    <w:p>
      <w:pPr>
        <w:pStyle w:val="BodyText"/>
        <w:spacing w:before="235"/>
        <w:ind w:right="350"/>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pPr>
      <w:r>
        <w:rPr/>
        <w:t>Đã hết thời hạn bảy ngày, kể từ ngày lập biên bản hòa giải thành, không</w:t>
      </w:r>
      <w:r>
        <w:rPr>
          <w:spacing w:val="40"/>
        </w:rPr>
        <w:t> </w:t>
      </w:r>
      <w:r>
        <w:rPr/>
        <w:t>có đương sự nào thay đổi ý kiến về sự thỏa thuận đó.</w:t>
      </w:r>
    </w:p>
    <w:p>
      <w:pPr>
        <w:pStyle w:val="Heading1"/>
        <w:spacing w:before="244"/>
        <w:ind w:right="1339"/>
      </w:pPr>
      <w:r>
        <w:rPr/>
        <w:t>QUYẾT</w:t>
      </w:r>
      <w:r>
        <w:rPr>
          <w:spacing w:val="-4"/>
        </w:rPr>
        <w:t> </w:t>
      </w:r>
      <w:r>
        <w:rPr>
          <w:spacing w:val="-2"/>
        </w:rPr>
        <w:t>ĐỊNH:</w:t>
      </w:r>
    </w:p>
    <w:p>
      <w:pPr>
        <w:pStyle w:val="ListParagraph"/>
        <w:numPr>
          <w:ilvl w:val="0"/>
          <w:numId w:val="1"/>
        </w:numPr>
        <w:tabs>
          <w:tab w:pos="1418" w:val="left" w:leader="none"/>
        </w:tabs>
        <w:spacing w:line="240" w:lineRule="auto" w:before="235" w:after="0"/>
        <w:ind w:left="40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mua bán” giữa:</w:t>
      </w:r>
    </w:p>
    <w:p>
      <w:pPr>
        <w:spacing w:line="321" w:lineRule="exact" w:before="0"/>
        <w:ind w:left="1110" w:right="0" w:firstLine="0"/>
        <w:jc w:val="left"/>
        <w:rPr>
          <w:sz w:val="28"/>
        </w:rPr>
      </w:pPr>
      <w:r>
        <w:rPr>
          <w:i/>
          <w:sz w:val="28"/>
        </w:rPr>
        <w:t>Nguyên</w:t>
      </w:r>
      <w:r>
        <w:rPr>
          <w:i/>
          <w:spacing w:val="-2"/>
          <w:sz w:val="28"/>
        </w:rPr>
        <w:t> </w:t>
      </w:r>
      <w:r>
        <w:rPr>
          <w:i/>
          <w:sz w:val="28"/>
        </w:rPr>
        <w:t>đơn:</w:t>
      </w:r>
      <w:r>
        <w:rPr>
          <w:i/>
          <w:spacing w:val="-2"/>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Kim</w:t>
      </w:r>
      <w:r>
        <w:rPr>
          <w:spacing w:val="-6"/>
          <w:sz w:val="28"/>
        </w:rPr>
        <w:t> </w:t>
      </w:r>
      <w:r>
        <w:rPr>
          <w:sz w:val="28"/>
        </w:rPr>
        <w:t>D,</w:t>
      </w:r>
      <w:r>
        <w:rPr>
          <w:spacing w:val="-4"/>
          <w:sz w:val="28"/>
        </w:rPr>
        <w:t> </w:t>
      </w:r>
      <w:r>
        <w:rPr>
          <w:sz w:val="28"/>
        </w:rPr>
        <w:t>sinh</w:t>
      </w:r>
      <w:r>
        <w:rPr>
          <w:spacing w:val="-5"/>
          <w:sz w:val="28"/>
        </w:rPr>
        <w:t> </w:t>
      </w:r>
      <w:r>
        <w:rPr>
          <w:sz w:val="28"/>
        </w:rPr>
        <w:t>năm</w:t>
      </w:r>
      <w:r>
        <w:rPr>
          <w:spacing w:val="-7"/>
          <w:sz w:val="28"/>
        </w:rPr>
        <w:t> </w:t>
      </w:r>
      <w:r>
        <w:rPr>
          <w:spacing w:val="-4"/>
          <w:sz w:val="28"/>
        </w:rPr>
        <w:t>1969</w:t>
      </w:r>
    </w:p>
    <w:p>
      <w:pPr>
        <w:pStyle w:val="BodyText"/>
        <w:spacing w:before="2"/>
        <w:ind w:left="2017" w:right="3299" w:hanging="908"/>
        <w:jc w:val="left"/>
      </w:pPr>
      <w:r>
        <w:rPr>
          <w:i/>
        </w:rPr>
        <w:t>Bị</w:t>
      </w:r>
      <w:r>
        <w:rPr>
          <w:i/>
          <w:spacing w:val="-3"/>
        </w:rPr>
        <w:t> </w:t>
      </w:r>
      <w:r>
        <w:rPr>
          <w:i/>
        </w:rPr>
        <w:t>đơn:</w:t>
      </w:r>
      <w:r>
        <w:rPr>
          <w:i/>
          <w:spacing w:val="-5"/>
        </w:rPr>
        <w:t> </w:t>
      </w:r>
      <w:r>
        <w:rPr/>
        <w:t>1/Ông</w:t>
      </w:r>
      <w:r>
        <w:rPr>
          <w:spacing w:val="-3"/>
        </w:rPr>
        <w:t> </w:t>
      </w:r>
      <w:r>
        <w:rPr/>
        <w:t>Trần</w:t>
      </w:r>
      <w:r>
        <w:rPr>
          <w:spacing w:val="-6"/>
        </w:rPr>
        <w:t> </w:t>
      </w:r>
      <w:r>
        <w:rPr/>
        <w:t>Minh</w:t>
      </w:r>
      <w:r>
        <w:rPr>
          <w:spacing w:val="-3"/>
        </w:rPr>
        <w:t> </w:t>
      </w:r>
      <w:r>
        <w:rPr/>
        <w:t>K,</w:t>
      </w:r>
      <w:r>
        <w:rPr>
          <w:spacing w:val="-4"/>
        </w:rPr>
        <w:t> </w:t>
      </w:r>
      <w:r>
        <w:rPr/>
        <w:t>sinh</w:t>
      </w:r>
      <w:r>
        <w:rPr>
          <w:spacing w:val="-3"/>
        </w:rPr>
        <w:t> </w:t>
      </w:r>
      <w:r>
        <w:rPr/>
        <w:t>năm</w:t>
      </w:r>
      <w:r>
        <w:rPr>
          <w:spacing w:val="-8"/>
        </w:rPr>
        <w:t> </w:t>
      </w:r>
      <w:r>
        <w:rPr/>
        <w:t>1967 2/Bà Bùi Thị B, sinh năm 1967</w:t>
      </w:r>
    </w:p>
    <w:p>
      <w:pPr>
        <w:pStyle w:val="BodyText"/>
        <w:spacing w:line="321" w:lineRule="exact"/>
        <w:ind w:left="1110" w:firstLine="0"/>
        <w:jc w:val="left"/>
      </w:pPr>
      <w:r>
        <w:rPr/>
        <w:t>Cùng</w:t>
      </w:r>
      <w:r>
        <w:rPr>
          <w:spacing w:val="-7"/>
        </w:rPr>
        <w:t> </w:t>
      </w:r>
      <w:r>
        <w:rPr/>
        <w:t>địa</w:t>
      </w:r>
      <w:r>
        <w:rPr>
          <w:spacing w:val="-3"/>
        </w:rPr>
        <w:t> </w:t>
      </w:r>
      <w:r>
        <w:rPr/>
        <w:t>chỉ:</w:t>
      </w:r>
      <w:r>
        <w:rPr>
          <w:spacing w:val="-1"/>
        </w:rPr>
        <w:t> </w:t>
      </w:r>
      <w:r>
        <w:rPr/>
        <w:t>Ấp</w:t>
      </w:r>
      <w:r>
        <w:rPr>
          <w:spacing w:val="-1"/>
        </w:rPr>
        <w:t> </w:t>
      </w:r>
      <w:r>
        <w:rPr/>
        <w:t>H</w:t>
      </w:r>
      <w:r>
        <w:rPr>
          <w:spacing w:val="-2"/>
        </w:rPr>
        <w:t> </w:t>
      </w:r>
      <w:r>
        <w:rPr/>
        <w:t>A,</w:t>
      </w:r>
      <w:r>
        <w:rPr>
          <w:spacing w:val="-3"/>
        </w:rPr>
        <w:t> </w:t>
      </w:r>
      <w:r>
        <w:rPr/>
        <w:t>xã</w:t>
      </w:r>
      <w:r>
        <w:rPr>
          <w:spacing w:val="-2"/>
        </w:rPr>
        <w:t> </w:t>
      </w:r>
      <w:r>
        <w:rPr/>
        <w:t>P,</w:t>
      </w:r>
      <w:r>
        <w:rPr>
          <w:spacing w:val="-3"/>
        </w:rPr>
        <w:t> </w:t>
      </w:r>
      <w:r>
        <w:rPr/>
        <w:t>huyện</w:t>
      </w:r>
      <w:r>
        <w:rPr>
          <w:spacing w:val="-1"/>
        </w:rPr>
        <w:t> </w:t>
      </w:r>
      <w:r>
        <w:rPr/>
        <w:t>C,</w:t>
      </w:r>
      <w:r>
        <w:rPr>
          <w:spacing w:val="-3"/>
        </w:rPr>
        <w:t> </w:t>
      </w:r>
      <w:r>
        <w:rPr/>
        <w:t>tỉnh</w:t>
      </w:r>
      <w:r>
        <w:rPr>
          <w:spacing w:val="-1"/>
        </w:rPr>
        <w:t> </w:t>
      </w:r>
      <w:r>
        <w:rPr/>
        <w:t>Trà</w:t>
      </w:r>
      <w:r>
        <w:rPr>
          <w:spacing w:val="-2"/>
        </w:rPr>
        <w:t> Vinh.</w:t>
      </w:r>
    </w:p>
    <w:p>
      <w:pPr>
        <w:pStyle w:val="ListParagraph"/>
        <w:numPr>
          <w:ilvl w:val="0"/>
          <w:numId w:val="1"/>
        </w:numPr>
        <w:tabs>
          <w:tab w:pos="1391" w:val="left" w:leader="none"/>
        </w:tabs>
        <w:spacing w:line="322" w:lineRule="exact" w:before="120" w:after="0"/>
        <w:ind w:left="1390" w:right="0" w:hanging="281"/>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276" w:val="left" w:leader="none"/>
        </w:tabs>
        <w:spacing w:line="240" w:lineRule="auto" w:before="0" w:after="0"/>
        <w:ind w:left="402" w:right="348" w:firstLine="707"/>
        <w:jc w:val="both"/>
        <w:rPr>
          <w:i/>
          <w:sz w:val="28"/>
        </w:rPr>
      </w:pPr>
      <w:r>
        <w:rPr>
          <w:b/>
          <w:sz w:val="28"/>
        </w:rPr>
        <w:t>Về</w:t>
      </w:r>
      <w:r>
        <w:rPr>
          <w:b/>
          <w:spacing w:val="-1"/>
          <w:sz w:val="28"/>
        </w:rPr>
        <w:t> </w:t>
      </w:r>
      <w:r>
        <w:rPr>
          <w:b/>
          <w:sz w:val="28"/>
        </w:rPr>
        <w:t>số</w:t>
      </w:r>
      <w:r>
        <w:rPr>
          <w:b/>
          <w:spacing w:val="-1"/>
          <w:sz w:val="28"/>
        </w:rPr>
        <w:t> </w:t>
      </w:r>
      <w:r>
        <w:rPr>
          <w:b/>
          <w:sz w:val="28"/>
        </w:rPr>
        <w:t>tiền</w:t>
      </w:r>
      <w:r>
        <w:rPr>
          <w:b/>
          <w:spacing w:val="-2"/>
          <w:sz w:val="28"/>
        </w:rPr>
        <w:t> </w:t>
      </w:r>
      <w:r>
        <w:rPr>
          <w:b/>
          <w:sz w:val="28"/>
        </w:rPr>
        <w:t>phải trả: </w:t>
      </w:r>
      <w:r>
        <w:rPr>
          <w:sz w:val="28"/>
        </w:rPr>
        <w:t>Ông Trần Minh K,</w:t>
      </w:r>
      <w:r>
        <w:rPr>
          <w:spacing w:val="-3"/>
          <w:sz w:val="28"/>
        </w:rPr>
        <w:t> </w:t>
      </w:r>
      <w:r>
        <w:rPr>
          <w:sz w:val="28"/>
        </w:rPr>
        <w:t>bà</w:t>
      </w:r>
      <w:r>
        <w:rPr>
          <w:spacing w:val="-1"/>
          <w:sz w:val="28"/>
        </w:rPr>
        <w:t> </w:t>
      </w:r>
      <w:r>
        <w:rPr>
          <w:sz w:val="28"/>
        </w:rPr>
        <w:t>Bùi Thị B với</w:t>
      </w:r>
      <w:r>
        <w:rPr>
          <w:spacing w:val="-1"/>
          <w:sz w:val="28"/>
        </w:rPr>
        <w:t> </w:t>
      </w:r>
      <w:r>
        <w:rPr>
          <w:sz w:val="28"/>
        </w:rPr>
        <w:t>bà</w:t>
      </w:r>
      <w:r>
        <w:rPr>
          <w:spacing w:val="-2"/>
          <w:sz w:val="28"/>
        </w:rPr>
        <w:t> </w:t>
      </w:r>
      <w:r>
        <w:rPr>
          <w:sz w:val="28"/>
        </w:rPr>
        <w:t>Nguyễn Thị Kim D tự nguyện thỏa thuận là ông K và bà B có nghĩa vụ trả cho bà Kim D số tiền mua thức ăn còn nợ là 109.823.000đồng </w:t>
      </w:r>
      <w:r>
        <w:rPr>
          <w:i/>
          <w:sz w:val="28"/>
        </w:rPr>
        <w:t>(Một trăm lẻ chín triệu tám trăm</w:t>
      </w:r>
      <w:r>
        <w:rPr>
          <w:i/>
          <w:sz w:val="28"/>
        </w:rPr>
        <w:t> hai mươi ba nghìn đồng).</w:t>
      </w:r>
    </w:p>
    <w:p>
      <w:pPr>
        <w:pStyle w:val="BodyText"/>
        <w:spacing w:before="1"/>
        <w:ind w:right="356"/>
      </w:pPr>
      <w:r>
        <w:rPr/>
        <w:t>Bà Nguyễn Thị Kim D thống nhất nhận số tiền này, ngoài ra không còn yêu cầu nào khác.</w:t>
      </w:r>
    </w:p>
    <w:p>
      <w:pPr>
        <w:pStyle w:val="ListParagraph"/>
        <w:numPr>
          <w:ilvl w:val="1"/>
          <w:numId w:val="1"/>
        </w:numPr>
        <w:tabs>
          <w:tab w:pos="1329" w:val="left" w:leader="none"/>
        </w:tabs>
        <w:spacing w:line="240" w:lineRule="auto" w:before="119" w:after="0"/>
        <w:ind w:left="402" w:right="347" w:firstLine="707"/>
        <w:jc w:val="both"/>
        <w:rPr>
          <w:sz w:val="28"/>
        </w:rPr>
      </w:pPr>
      <w:r>
        <w:rPr>
          <w:b/>
          <w:sz w:val="28"/>
        </w:rPr>
        <w:t>Về thời gian trả</w:t>
      </w:r>
      <w:r>
        <w:rPr>
          <w:sz w:val="28"/>
        </w:rPr>
        <w:t>: Ông Trần Minh K với bà Nguyễn Thị Kim D tự nguyện thỏa thuận thời gian ông K và bà B trả số tiền 109.823.000đồng </w:t>
      </w:r>
      <w:r>
        <w:rPr>
          <w:i/>
          <w:sz w:val="28"/>
        </w:rPr>
        <w:t>(Một</w:t>
      </w:r>
      <w:r>
        <w:rPr>
          <w:i/>
          <w:sz w:val="28"/>
        </w:rPr>
        <w:t> trăm lẻ chín triệu tám trăm hai mươi ba nghìn đồng) </w:t>
      </w:r>
      <w:r>
        <w:rPr>
          <w:sz w:val="28"/>
        </w:rPr>
        <w:t>cho bà D do Chi cục Thi hành án dân sự huyện C giải quyết theo quy định của pháp luật Thi hành án dân </w:t>
      </w:r>
      <w:r>
        <w:rPr>
          <w:spacing w:val="-4"/>
          <w:sz w:val="28"/>
        </w:rPr>
        <w:t>sự.</w:t>
      </w:r>
    </w:p>
    <w:p>
      <w:pPr>
        <w:spacing w:after="0" w:line="240" w:lineRule="auto"/>
        <w:jc w:val="both"/>
        <w:rPr>
          <w:sz w:val="28"/>
        </w:rPr>
        <w:sectPr>
          <w:footerReference w:type="default" r:id="rId5"/>
          <w:type w:val="continuous"/>
          <w:pgSz w:w="11910" w:h="16840"/>
          <w:pgMar w:footer="648" w:header="0" w:top="1100" w:bottom="840" w:left="1300" w:right="780"/>
          <w:pgNumType w:start="1"/>
        </w:sectPr>
      </w:pPr>
    </w:p>
    <w:p>
      <w:pPr>
        <w:pStyle w:val="ListParagraph"/>
        <w:numPr>
          <w:ilvl w:val="1"/>
          <w:numId w:val="1"/>
        </w:numPr>
        <w:tabs>
          <w:tab w:pos="1319" w:val="left" w:leader="none"/>
        </w:tabs>
        <w:spacing w:line="240" w:lineRule="auto" w:before="67" w:after="0"/>
        <w:ind w:left="402" w:right="347"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 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2"/>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290" w:val="left" w:leader="none"/>
        </w:tabs>
        <w:spacing w:line="240" w:lineRule="auto" w:before="123" w:after="0"/>
        <w:ind w:left="402" w:right="345" w:firstLine="707"/>
        <w:jc w:val="both"/>
        <w:rPr>
          <w:sz w:val="28"/>
        </w:rPr>
      </w:pPr>
      <w:r>
        <w:rPr>
          <w:b/>
          <w:sz w:val="28"/>
        </w:rPr>
        <w:t>Về án phí dân sự sơ thẩm</w:t>
      </w:r>
      <w:r>
        <w:rPr>
          <w:sz w:val="28"/>
        </w:rPr>
        <w:t>: Là 2.745.500đồng (</w:t>
      </w:r>
      <w:r>
        <w:rPr>
          <w:i/>
          <w:sz w:val="28"/>
        </w:rPr>
        <w:t>Hai triệu bảy trăm bốn</w:t>
      </w:r>
      <w:r>
        <w:rPr>
          <w:i/>
          <w:sz w:val="28"/>
        </w:rPr>
        <w:t> mươi lăm nghìn năm trăm đồng</w:t>
      </w:r>
      <w:r>
        <w:rPr>
          <w:sz w:val="28"/>
        </w:rPr>
        <w:t>). Bà Nguyễn Thị Kim D và ông Trần Minh K, bà Bùi Thị B tự nguyện mỗi bên chịu phân nữa án phí với số tiền là 1.372.700đồng (</w:t>
      </w:r>
      <w:r>
        <w:rPr>
          <w:i/>
          <w:sz w:val="28"/>
        </w:rPr>
        <w:t>Một triệu ba trăm bảy mươi hai nghìn bảy trăm đồng</w:t>
      </w:r>
      <w:r>
        <w:rPr>
          <w:sz w:val="28"/>
        </w:rPr>
        <w:t>).</w:t>
      </w:r>
    </w:p>
    <w:p>
      <w:pPr>
        <w:pStyle w:val="BodyText"/>
        <w:ind w:right="357"/>
      </w:pPr>
      <w:r>
        <w:rPr/>
        <w:t>Bà Nguyễn Thị Kim D thuộc diện gia đình chính sách (con liệt sĩ) nên được miễn toàn bộ tiền án phí, do đó bà D không phải nộp.</w:t>
      </w:r>
    </w:p>
    <w:p>
      <w:pPr>
        <w:pStyle w:val="BodyText"/>
        <w:ind w:right="353"/>
      </w:pPr>
      <w:r>
        <w:rPr/>
        <w:t>Ông Trần Minh K và bà Bùi Thị B không thuộc diện được miễn án phí</w:t>
      </w:r>
      <w:r>
        <w:rPr>
          <w:spacing w:val="40"/>
        </w:rPr>
        <w:t> </w:t>
      </w:r>
      <w:r>
        <w:rPr/>
        <w:t>nên ông K và bà B có nghĩa vụ nộp số tiền nêu trên trên.</w:t>
      </w:r>
    </w:p>
    <w:p>
      <w:pPr>
        <w:pStyle w:val="ListParagraph"/>
        <w:numPr>
          <w:ilvl w:val="0"/>
          <w:numId w:val="1"/>
        </w:numPr>
        <w:tabs>
          <w:tab w:pos="1415" w:val="left" w:leader="none"/>
        </w:tabs>
        <w:spacing w:line="240" w:lineRule="auto" w:before="120" w:after="0"/>
        <w:ind w:left="40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401" w:val="left" w:leader="none"/>
        </w:tabs>
        <w:spacing w:line="271" w:lineRule="auto" w:before="119" w:after="0"/>
        <w:ind w:left="402" w:right="353" w:firstLine="707"/>
        <w:jc w:val="both"/>
        <w:rPr>
          <w:sz w:val="28"/>
        </w:rPr>
      </w:pPr>
      <w:r>
        <w:rPr>
          <w:sz w:val="28"/>
        </w:rPr>
        <w:t>Trường hợp quyết định được thi hành theo quy định tại Điều 2 Luật thi hành án dân sự thì người được thi hành án dân sự,</w:t>
      </w:r>
      <w:r>
        <w:rPr>
          <w:spacing w:val="-1"/>
          <w:sz w:val="28"/>
        </w:rPr>
        <w:t> </w:t>
      </w:r>
      <w:r>
        <w:rPr>
          <w:sz w:val="28"/>
        </w:rPr>
        <w:t>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ind w:left="0" w:firstLine="0"/>
        <w:jc w:val="left"/>
        <w:rPr>
          <w:sz w:val="22"/>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1961"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
              <w:rPr>
                <w:sz w:val="29"/>
              </w:rPr>
            </w:pPr>
          </w:p>
          <w:p>
            <w:pPr>
              <w:pStyle w:val="TableParagraph"/>
              <w:ind w:left="828" w:right="47"/>
              <w:jc w:val="center"/>
              <w:rPr>
                <w:b/>
                <w:sz w:val="28"/>
              </w:rPr>
            </w:pPr>
            <w:r>
              <w:rPr>
                <w:b/>
                <w:sz w:val="28"/>
              </w:rPr>
              <w:t>(Đã </w:t>
            </w:r>
            <w:r>
              <w:rPr>
                <w:b/>
                <w:spacing w:val="-5"/>
                <w:sz w:val="28"/>
              </w:rPr>
              <w:t>ký)</w:t>
            </w:r>
          </w:p>
          <w:p>
            <w:pPr>
              <w:pStyle w:val="TableParagraph"/>
              <w:spacing w:before="2"/>
              <w:rPr>
                <w:sz w:val="28"/>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3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77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4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2" w:hanging="166"/>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227" w:hanging="166"/>
      </w:pPr>
      <w:rPr>
        <w:rFonts w:hint="default"/>
        <w:lang w:val="vi" w:eastAsia="en-US" w:bidi="ar-SA"/>
      </w:rPr>
    </w:lvl>
    <w:lvl w:ilvl="4">
      <w:start w:val="0"/>
      <w:numFmt w:val="bullet"/>
      <w:lvlText w:val="•"/>
      <w:lvlJc w:val="left"/>
      <w:pPr>
        <w:ind w:left="4170" w:hanging="166"/>
      </w:pPr>
      <w:rPr>
        <w:rFonts w:hint="default"/>
        <w:lang w:val="vi" w:eastAsia="en-US" w:bidi="ar-SA"/>
      </w:rPr>
    </w:lvl>
    <w:lvl w:ilvl="5">
      <w:start w:val="0"/>
      <w:numFmt w:val="bullet"/>
      <w:lvlText w:val="•"/>
      <w:lvlJc w:val="left"/>
      <w:pPr>
        <w:ind w:left="5113" w:hanging="166"/>
      </w:pPr>
      <w:rPr>
        <w:rFonts w:hint="default"/>
        <w:lang w:val="vi" w:eastAsia="en-US" w:bidi="ar-SA"/>
      </w:rPr>
    </w:lvl>
    <w:lvl w:ilvl="6">
      <w:start w:val="0"/>
      <w:numFmt w:val="bullet"/>
      <w:lvlText w:val="•"/>
      <w:lvlJc w:val="left"/>
      <w:pPr>
        <w:ind w:left="6055" w:hanging="166"/>
      </w:pPr>
      <w:rPr>
        <w:rFonts w:hint="default"/>
        <w:lang w:val="vi" w:eastAsia="en-US" w:bidi="ar-SA"/>
      </w:rPr>
    </w:lvl>
    <w:lvl w:ilvl="7">
      <w:start w:val="0"/>
      <w:numFmt w:val="bullet"/>
      <w:lvlText w:val="•"/>
      <w:lvlJc w:val="left"/>
      <w:pPr>
        <w:ind w:left="6998" w:hanging="166"/>
      </w:pPr>
      <w:rPr>
        <w:rFonts w:hint="default"/>
        <w:lang w:val="vi" w:eastAsia="en-US" w:bidi="ar-SA"/>
      </w:rPr>
    </w:lvl>
    <w:lvl w:ilvl="8">
      <w:start w:val="0"/>
      <w:numFmt w:val="bullet"/>
      <w:lvlText w:val="•"/>
      <w:lvlJc w:val="left"/>
      <w:pPr>
        <w:ind w:left="7941"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390" w:right="13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02" w:right="34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2023-04-24T18:15:16Z</dcterms:created>
  <dcterms:modified xsi:type="dcterms:W3CDTF">2023-04-24T18:15:16Z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