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7"/>
        <w:gridCol w:w="6061"/>
      </w:tblGrid>
      <w:tr>
        <w:trPr>
          <w:trHeight w:val="1571" w:hRule="atLeast"/>
        </w:trPr>
        <w:tc>
          <w:tcPr>
            <w:tcW w:w="3477" w:type="dxa"/>
          </w:tcPr>
          <w:p>
            <w:pPr>
              <w:pStyle w:val="TableParagraph"/>
              <w:ind w:left="45" w:right="158"/>
              <w:jc w:val="center"/>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TRÀ CÚ</w:t>
            </w:r>
          </w:p>
          <w:p>
            <w:pPr>
              <w:pStyle w:val="TableParagraph"/>
              <w:spacing w:line="321" w:lineRule="exact" w:after="56"/>
              <w:ind w:left="45" w:right="156"/>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1000"/>
              <w:rPr>
                <w:sz w:val="2"/>
              </w:rPr>
            </w:pPr>
            <w:r>
              <w:rPr>
                <w:sz w:val="2"/>
              </w:rPr>
              <w:pict>
                <v:group style="width:63pt;height:.8pt;mso-position-horizontal-relative:char;mso-position-vertical-relative:line" id="docshapegroup2" coordorigin="0,0" coordsize="1260,16">
                  <v:line style="position:absolute" from="8,8" to="1252,9" stroked="true" strokeweight=".75pt" strokecolor="#000000">
                    <v:stroke dashstyle="solid"/>
                  </v:line>
                </v:group>
              </w:pict>
            </w:r>
            <w:r>
              <w:rPr>
                <w:sz w:val="2"/>
              </w:rPr>
            </w:r>
          </w:p>
          <w:p>
            <w:pPr>
              <w:pStyle w:val="TableParagraph"/>
              <w:spacing w:line="302" w:lineRule="exact" w:before="208"/>
              <w:ind w:left="45" w:right="161"/>
              <w:jc w:val="center"/>
              <w:rPr>
                <w:sz w:val="28"/>
              </w:rPr>
            </w:pPr>
            <w:r>
              <w:rPr>
                <w:spacing w:val="-2"/>
                <w:sz w:val="28"/>
              </w:rPr>
              <w:t>Số:</w:t>
            </w:r>
            <w:r>
              <w:rPr>
                <w:spacing w:val="19"/>
                <w:sz w:val="28"/>
              </w:rPr>
              <w:t> </w:t>
            </w:r>
            <w:r>
              <w:rPr>
                <w:spacing w:val="-2"/>
                <w:sz w:val="28"/>
              </w:rPr>
              <w:t>02/2023/QĐCNHGT-</w:t>
            </w:r>
            <w:r>
              <w:rPr>
                <w:spacing w:val="-5"/>
                <w:sz w:val="28"/>
              </w:rPr>
              <w:t>DS</w:t>
            </w:r>
          </w:p>
        </w:tc>
        <w:tc>
          <w:tcPr>
            <w:tcW w:w="6061" w:type="dxa"/>
          </w:tcPr>
          <w:p>
            <w:pPr>
              <w:pStyle w:val="TableParagraph"/>
              <w:spacing w:line="311" w:lineRule="exact"/>
              <w:ind w:left="165" w:right="4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65"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2"/>
              <w:rPr>
                <w:sz w:val="11"/>
              </w:rPr>
            </w:pPr>
          </w:p>
          <w:p>
            <w:pPr>
              <w:pStyle w:val="TableParagraph"/>
              <w:spacing w:line="20" w:lineRule="exact"/>
              <w:ind w:left="1327"/>
              <w:rPr>
                <w:sz w:val="2"/>
              </w:rPr>
            </w:pPr>
            <w:r>
              <w:rPr>
                <w:sz w:val="2"/>
              </w:rPr>
              <w:pict>
                <v:group style="width:169.5pt;height:.8pt;mso-position-horizontal-relative:char;mso-position-vertical-relative:line" id="docshapegroup3" coordorigin="0,0" coordsize="3390,16">
                  <v:line style="position:absolute" from="8,8" to="3383,9" stroked="true" strokeweight=".75pt" strokecolor="#000000">
                    <v:stroke dashstyle="solid"/>
                  </v:line>
                </v:group>
              </w:pict>
            </w:r>
            <w:r>
              <w:rPr>
                <w:sz w:val="2"/>
              </w:rPr>
            </w:r>
          </w:p>
          <w:p>
            <w:pPr>
              <w:pStyle w:val="TableParagraph"/>
              <w:spacing w:before="146"/>
              <w:ind w:left="1925"/>
              <w:rPr>
                <w:i/>
                <w:sz w:val="28"/>
              </w:rPr>
            </w:pPr>
            <w:r>
              <w:rPr>
                <w:i/>
                <w:sz w:val="28"/>
              </w:rPr>
              <w:t>Trà</w:t>
            </w:r>
            <w:r>
              <w:rPr>
                <w:i/>
                <w:spacing w:val="-2"/>
                <w:sz w:val="28"/>
              </w:rPr>
              <w:t> </w:t>
            </w:r>
            <w:r>
              <w:rPr>
                <w:i/>
                <w:sz w:val="28"/>
              </w:rPr>
              <w:t>Cú,</w:t>
            </w:r>
            <w:r>
              <w:rPr>
                <w:i/>
                <w:spacing w:val="-3"/>
                <w:sz w:val="28"/>
              </w:rPr>
              <w:t> </w:t>
            </w:r>
            <w:r>
              <w:rPr>
                <w:i/>
                <w:sz w:val="28"/>
              </w:rPr>
              <w:t>ngày</w:t>
            </w:r>
            <w:r>
              <w:rPr>
                <w:i/>
                <w:spacing w:val="-3"/>
                <w:sz w:val="28"/>
              </w:rPr>
              <w:t> </w:t>
            </w:r>
            <w:r>
              <w:rPr>
                <w:i/>
                <w:sz w:val="28"/>
              </w:rPr>
              <w:t>12</w:t>
            </w:r>
            <w:r>
              <w:rPr>
                <w:i/>
                <w:spacing w:val="-2"/>
                <w:sz w:val="28"/>
              </w:rPr>
              <w:t> </w:t>
            </w:r>
            <w:r>
              <w:rPr>
                <w:i/>
                <w:sz w:val="28"/>
              </w:rPr>
              <w:t>tháng</w:t>
            </w:r>
            <w:r>
              <w:rPr>
                <w:i/>
                <w:spacing w:val="-1"/>
                <w:sz w:val="28"/>
              </w:rPr>
              <w:t> </w:t>
            </w:r>
            <w:r>
              <w:rPr>
                <w:i/>
                <w:sz w:val="28"/>
              </w:rPr>
              <w:t>01</w:t>
            </w:r>
            <w:r>
              <w:rPr>
                <w:i/>
                <w:spacing w:val="-2"/>
                <w:sz w:val="28"/>
              </w:rPr>
              <w:t> </w:t>
            </w:r>
            <w:r>
              <w:rPr>
                <w:i/>
                <w:sz w:val="28"/>
              </w:rPr>
              <w:t>năm</w:t>
            </w:r>
            <w:r>
              <w:rPr>
                <w:i/>
                <w:spacing w:val="-4"/>
                <w:sz w:val="28"/>
              </w:rPr>
              <w:t> 2023</w:t>
            </w:r>
          </w:p>
        </w:tc>
      </w:tr>
    </w:tbl>
    <w:p>
      <w:pPr>
        <w:pStyle w:val="BodyText"/>
        <w:ind w:left="0" w:firstLine="0"/>
        <w:jc w:val="left"/>
        <w:rPr>
          <w:sz w:val="20"/>
        </w:rPr>
      </w:pPr>
    </w:p>
    <w:p>
      <w:pPr>
        <w:pStyle w:val="BodyText"/>
        <w:spacing w:before="4"/>
        <w:ind w:left="0" w:firstLine="0"/>
        <w:jc w:val="left"/>
        <w:rPr>
          <w:sz w:val="23"/>
        </w:rPr>
      </w:pPr>
    </w:p>
    <w:p>
      <w:pPr>
        <w:pStyle w:val="Heading1"/>
        <w:spacing w:before="89"/>
        <w:ind w:left="1342"/>
      </w:pPr>
      <w:r>
        <w:rPr/>
        <w:t>QUYẾT</w:t>
      </w:r>
      <w:r>
        <w:rPr>
          <w:spacing w:val="-6"/>
        </w:rPr>
        <w:t> </w:t>
      </w:r>
      <w:r>
        <w:rPr>
          <w:spacing w:val="-4"/>
        </w:rPr>
        <w:t>ĐỊNH</w:t>
      </w:r>
    </w:p>
    <w:p>
      <w:pPr>
        <w:spacing w:before="2"/>
        <w:ind w:left="1343" w:right="1295" w:firstLine="0"/>
        <w:jc w:val="center"/>
        <w:rPr>
          <w:b/>
          <w:sz w:val="28"/>
        </w:rPr>
      </w:pPr>
      <w:r>
        <w:rPr>
          <w:b/>
          <w:sz w:val="28"/>
        </w:rPr>
        <w:t>CÔNG</w:t>
      </w:r>
      <w:r>
        <w:rPr>
          <w:b/>
          <w:spacing w:val="-5"/>
          <w:sz w:val="28"/>
        </w:rPr>
        <w:t> </w:t>
      </w:r>
      <w:r>
        <w:rPr>
          <w:b/>
          <w:sz w:val="28"/>
        </w:rPr>
        <w:t>NHẬN</w:t>
      </w:r>
      <w:r>
        <w:rPr>
          <w:b/>
          <w:spacing w:val="-4"/>
          <w:sz w:val="28"/>
        </w:rPr>
        <w:t> </w:t>
      </w:r>
      <w:r>
        <w:rPr>
          <w:b/>
          <w:sz w:val="28"/>
        </w:rPr>
        <w:t>KẾT</w:t>
      </w:r>
      <w:r>
        <w:rPr>
          <w:b/>
          <w:spacing w:val="-3"/>
          <w:sz w:val="28"/>
        </w:rPr>
        <w:t> </w:t>
      </w:r>
      <w:r>
        <w:rPr>
          <w:b/>
          <w:sz w:val="28"/>
        </w:rPr>
        <w:t>QUẢ</w:t>
      </w:r>
      <w:r>
        <w:rPr>
          <w:b/>
          <w:spacing w:val="-4"/>
          <w:sz w:val="28"/>
        </w:rPr>
        <w:t> </w:t>
      </w:r>
      <w:r>
        <w:rPr>
          <w:b/>
          <w:sz w:val="28"/>
        </w:rPr>
        <w:t>HÒA</w:t>
      </w:r>
      <w:r>
        <w:rPr>
          <w:b/>
          <w:spacing w:val="-3"/>
          <w:sz w:val="28"/>
        </w:rPr>
        <w:t> </w:t>
      </w:r>
      <w:r>
        <w:rPr>
          <w:b/>
          <w:sz w:val="28"/>
        </w:rPr>
        <w:t>GIẢI</w:t>
      </w:r>
      <w:r>
        <w:rPr>
          <w:b/>
          <w:spacing w:val="-2"/>
          <w:sz w:val="28"/>
        </w:rPr>
        <w:t> </w:t>
      </w:r>
      <w:r>
        <w:rPr>
          <w:b/>
          <w:sz w:val="28"/>
        </w:rPr>
        <w:t>THÀNH</w:t>
      </w:r>
      <w:r>
        <w:rPr>
          <w:b/>
          <w:spacing w:val="-3"/>
          <w:sz w:val="28"/>
        </w:rPr>
        <w:t> </w:t>
      </w:r>
      <w:r>
        <w:rPr>
          <w:b/>
          <w:sz w:val="28"/>
        </w:rPr>
        <w:t>TẠI</w:t>
      </w:r>
      <w:r>
        <w:rPr>
          <w:b/>
          <w:spacing w:val="-1"/>
          <w:sz w:val="28"/>
        </w:rPr>
        <w:t> </w:t>
      </w:r>
      <w:r>
        <w:rPr>
          <w:b/>
          <w:sz w:val="28"/>
        </w:rPr>
        <w:t>TÒA</w:t>
      </w:r>
      <w:r>
        <w:rPr>
          <w:b/>
          <w:spacing w:val="-4"/>
          <w:sz w:val="28"/>
        </w:rPr>
        <w:t> </w:t>
      </w:r>
      <w:r>
        <w:rPr>
          <w:b/>
          <w:spacing w:val="-5"/>
          <w:sz w:val="28"/>
        </w:rPr>
        <w:t>ÁN</w:t>
      </w:r>
    </w:p>
    <w:p>
      <w:pPr>
        <w:pStyle w:val="BodyText"/>
        <w:ind w:left="0" w:firstLine="0"/>
        <w:jc w:val="left"/>
        <w:rPr>
          <w:b/>
          <w:sz w:val="30"/>
        </w:rPr>
      </w:pPr>
    </w:p>
    <w:p>
      <w:pPr>
        <w:pStyle w:val="BodyText"/>
        <w:spacing w:before="212"/>
        <w:ind w:left="725" w:firstLine="0"/>
      </w:pPr>
      <w:r>
        <w:rPr/>
        <w:t>Căn</w:t>
      </w:r>
      <w:r>
        <w:rPr>
          <w:spacing w:val="-2"/>
        </w:rPr>
        <w:t> </w:t>
      </w:r>
      <w:r>
        <w:rPr/>
        <w:t>cứ</w:t>
      </w:r>
      <w:r>
        <w:rPr>
          <w:spacing w:val="-4"/>
        </w:rPr>
        <w:t> </w:t>
      </w:r>
      <w:r>
        <w:rPr/>
        <w:t>các</w:t>
      </w:r>
      <w:r>
        <w:rPr>
          <w:spacing w:val="-2"/>
        </w:rPr>
        <w:t> </w:t>
      </w:r>
      <w:r>
        <w:rPr/>
        <w:t>Điều</w:t>
      </w:r>
      <w:r>
        <w:rPr>
          <w:spacing w:val="-4"/>
        </w:rPr>
        <w:t> </w:t>
      </w:r>
      <w:r>
        <w:rPr/>
        <w:t>32,</w:t>
      </w:r>
      <w:r>
        <w:rPr>
          <w:spacing w:val="-3"/>
        </w:rPr>
        <w:t> </w:t>
      </w:r>
      <w:r>
        <w:rPr/>
        <w:t>33,</w:t>
      </w:r>
      <w:r>
        <w:rPr>
          <w:spacing w:val="-5"/>
        </w:rPr>
        <w:t> </w:t>
      </w:r>
      <w:r>
        <w:rPr/>
        <w:t>34</w:t>
      </w:r>
      <w:r>
        <w:rPr>
          <w:spacing w:val="-5"/>
        </w:rPr>
        <w:t> </w:t>
      </w:r>
      <w:r>
        <w:rPr/>
        <w:t>và</w:t>
      </w:r>
      <w:r>
        <w:rPr>
          <w:spacing w:val="-4"/>
        </w:rPr>
        <w:t> </w:t>
      </w:r>
      <w:r>
        <w:rPr/>
        <w:t>35</w:t>
      </w:r>
      <w:r>
        <w:rPr>
          <w:spacing w:val="1"/>
        </w:rPr>
        <w:t> </w:t>
      </w:r>
      <w:r>
        <w:rPr/>
        <w:t>của</w:t>
      </w:r>
      <w:r>
        <w:rPr>
          <w:spacing w:val="-2"/>
        </w:rPr>
        <w:t> </w:t>
      </w:r>
      <w:r>
        <w:rPr/>
        <w:t>Luật</w:t>
      </w:r>
      <w:r>
        <w:rPr>
          <w:spacing w:val="-3"/>
        </w:rPr>
        <w:t> </w:t>
      </w:r>
      <w:r>
        <w:rPr/>
        <w:t>Hòa</w:t>
      </w:r>
      <w:r>
        <w:rPr>
          <w:spacing w:val="-1"/>
        </w:rPr>
        <w:t> </w:t>
      </w:r>
      <w:r>
        <w:rPr/>
        <w:t>giải,</w:t>
      </w:r>
      <w:r>
        <w:rPr>
          <w:spacing w:val="-6"/>
        </w:rPr>
        <w:t> </w:t>
      </w:r>
      <w:r>
        <w:rPr/>
        <w:t>đối thoại</w:t>
      </w:r>
      <w:r>
        <w:rPr>
          <w:spacing w:val="-4"/>
        </w:rPr>
        <w:t> </w:t>
      </w:r>
      <w:r>
        <w:rPr/>
        <w:t>tại</w:t>
      </w:r>
      <w:r>
        <w:rPr>
          <w:spacing w:val="-1"/>
        </w:rPr>
        <w:t> </w:t>
      </w:r>
      <w:r>
        <w:rPr/>
        <w:t>Tòa</w:t>
      </w:r>
      <w:r>
        <w:rPr>
          <w:spacing w:val="-1"/>
        </w:rPr>
        <w:t> </w:t>
      </w:r>
      <w:r>
        <w:rPr>
          <w:spacing w:val="-5"/>
        </w:rPr>
        <w:t>án;</w:t>
      </w:r>
    </w:p>
    <w:p>
      <w:pPr>
        <w:pStyle w:val="BodyText"/>
        <w:spacing w:line="264" w:lineRule="auto" w:before="40"/>
        <w:ind w:right="198"/>
      </w:pPr>
      <w:r>
        <w:rPr/>
        <w:t>Căn cứ vào yêu cầu công nhận kết quả hòa giải thành của ông Bùi Thanh H, bà Nguyễn Thị Thúy H1 và bà Nguyễn Thị H2.</w:t>
      </w:r>
    </w:p>
    <w:p>
      <w:pPr>
        <w:pStyle w:val="BodyText"/>
        <w:spacing w:before="41"/>
        <w:ind w:left="725" w:firstLine="0"/>
      </w:pPr>
      <w:r>
        <w:rPr/>
        <w:t>Sau</w:t>
      </w:r>
      <w:r>
        <w:rPr>
          <w:spacing w:val="-6"/>
        </w:rPr>
        <w:t> </w:t>
      </w:r>
      <w:r>
        <w:rPr/>
        <w:t>khi</w:t>
      </w:r>
      <w:r>
        <w:rPr>
          <w:spacing w:val="-3"/>
        </w:rPr>
        <w:t> </w:t>
      </w:r>
      <w:r>
        <w:rPr/>
        <w:t>nghiên</w:t>
      </w:r>
      <w:r>
        <w:rPr>
          <w:spacing w:val="-2"/>
        </w:rPr>
        <w:t> </w:t>
      </w:r>
      <w:r>
        <w:rPr>
          <w:spacing w:val="-4"/>
        </w:rPr>
        <w:t>cứu:</w:t>
      </w:r>
    </w:p>
    <w:p>
      <w:pPr>
        <w:pStyle w:val="ListParagraph"/>
        <w:numPr>
          <w:ilvl w:val="0"/>
          <w:numId w:val="1"/>
        </w:numPr>
        <w:tabs>
          <w:tab w:pos="910" w:val="left" w:leader="none"/>
        </w:tabs>
        <w:spacing w:line="264" w:lineRule="auto" w:before="72" w:after="0"/>
        <w:ind w:left="158" w:right="199" w:firstLine="566"/>
        <w:jc w:val="both"/>
        <w:rPr>
          <w:sz w:val="28"/>
        </w:rPr>
      </w:pPr>
      <w:r>
        <w:rPr>
          <w:sz w:val="28"/>
        </w:rPr>
        <w:t>Đơn khởi kiện tranh chấp hợp đồng mua bán đề ngày 30 tháng 11 năm 2022 của ông Bùi Thanh H, bà Nguyễn Thị Thúy H1.</w:t>
      </w:r>
    </w:p>
    <w:p>
      <w:pPr>
        <w:pStyle w:val="ListParagraph"/>
        <w:numPr>
          <w:ilvl w:val="0"/>
          <w:numId w:val="1"/>
        </w:numPr>
        <w:tabs>
          <w:tab w:pos="915" w:val="left" w:leader="none"/>
        </w:tabs>
        <w:spacing w:line="264" w:lineRule="auto" w:before="40" w:after="0"/>
        <w:ind w:left="158" w:right="202" w:firstLine="566"/>
        <w:jc w:val="both"/>
        <w:rPr>
          <w:sz w:val="28"/>
        </w:rPr>
      </w:pPr>
      <w:r>
        <w:rPr>
          <w:sz w:val="28"/>
        </w:rPr>
        <w:t>Biên bản ghi nhận kết quả hòa giải ngày 27/12/2022 về việc thỏa thuận giải quyết toàn bộ tranh chấp của các bên tham gia hòa giải sau đây:</w:t>
      </w:r>
    </w:p>
    <w:p>
      <w:pPr>
        <w:pStyle w:val="BodyText"/>
        <w:spacing w:line="264" w:lineRule="auto" w:before="41"/>
        <w:ind w:right="199"/>
      </w:pPr>
      <w:r>
        <w:rPr/>
        <w:t>Người khởi kiện: ông Bùi Thanh H, sinh ngày 20/01/1975 và bà Nguyễn Thị Thúy H1, sinh ngày 02/9/1977. Cùng địa chỉ: số nhà 07, tổ 15, ấp P, xã P, huyện L, tỉnh Bà Rịa – Vủng Tàu.</w:t>
      </w:r>
    </w:p>
    <w:p>
      <w:pPr>
        <w:pStyle w:val="BodyText"/>
        <w:spacing w:line="264" w:lineRule="auto" w:before="39"/>
        <w:ind w:right="199"/>
      </w:pPr>
      <w:r>
        <w:rPr/>
        <w:t>Người bị kiện: Bà Nguyễn Thị H2, sinh năm 1949. Địa chỉ: khóm 1, thị trấn Đ, huyện Trà Cú, tỉnh Trà Vinh.</w:t>
      </w:r>
    </w:p>
    <w:p>
      <w:pPr>
        <w:pStyle w:val="ListParagraph"/>
        <w:numPr>
          <w:ilvl w:val="0"/>
          <w:numId w:val="1"/>
        </w:numPr>
        <w:tabs>
          <w:tab w:pos="925" w:val="left" w:leader="none"/>
        </w:tabs>
        <w:spacing w:line="264" w:lineRule="auto" w:before="41" w:after="0"/>
        <w:ind w:left="158" w:right="207" w:firstLine="566"/>
        <w:jc w:val="both"/>
        <w:rPr>
          <w:sz w:val="28"/>
        </w:rPr>
      </w:pPr>
      <w:r>
        <w:rPr>
          <w:sz w:val="28"/>
        </w:rPr>
        <w:t>Các tài liệu kèm theo Biên bản ghi nhận kết quả hòa giải do Hòa giải viên chuyển sang Tòa</w:t>
      </w:r>
      <w:r>
        <w:rPr>
          <w:spacing w:val="-1"/>
          <w:sz w:val="28"/>
        </w:rPr>
        <w:t> </w:t>
      </w:r>
      <w:r>
        <w:rPr>
          <w:sz w:val="28"/>
        </w:rPr>
        <w:t>án</w:t>
      </w:r>
      <w:r>
        <w:rPr>
          <w:spacing w:val="-1"/>
          <w:sz w:val="28"/>
        </w:rPr>
        <w:t> </w:t>
      </w:r>
      <w:r>
        <w:rPr>
          <w:sz w:val="28"/>
        </w:rPr>
        <w:t>và</w:t>
      </w:r>
      <w:r>
        <w:rPr>
          <w:spacing w:val="-1"/>
          <w:sz w:val="28"/>
        </w:rPr>
        <w:t> </w:t>
      </w:r>
      <w:r>
        <w:rPr>
          <w:sz w:val="28"/>
        </w:rPr>
        <w:t>các</w:t>
      </w:r>
      <w:r>
        <w:rPr>
          <w:spacing w:val="-3"/>
          <w:sz w:val="28"/>
        </w:rPr>
        <w:t> </w:t>
      </w:r>
      <w:r>
        <w:rPr>
          <w:sz w:val="28"/>
        </w:rPr>
        <w:t>tài</w:t>
      </w:r>
      <w:r>
        <w:rPr>
          <w:spacing w:val="-1"/>
          <w:sz w:val="28"/>
        </w:rPr>
        <w:t> </w:t>
      </w:r>
      <w:r>
        <w:rPr>
          <w:sz w:val="28"/>
        </w:rPr>
        <w:t>liệu</w:t>
      </w:r>
      <w:r>
        <w:rPr>
          <w:spacing w:val="-3"/>
          <w:sz w:val="28"/>
        </w:rPr>
        <w:t> </w:t>
      </w:r>
      <w:r>
        <w:rPr>
          <w:sz w:val="28"/>
        </w:rPr>
        <w:t>do Tòa</w:t>
      </w:r>
      <w:r>
        <w:rPr>
          <w:spacing w:val="-2"/>
          <w:sz w:val="28"/>
        </w:rPr>
        <w:t> </w:t>
      </w:r>
      <w:r>
        <w:rPr>
          <w:sz w:val="28"/>
        </w:rPr>
        <w:t>án</w:t>
      </w:r>
      <w:r>
        <w:rPr>
          <w:spacing w:val="-2"/>
          <w:sz w:val="28"/>
        </w:rPr>
        <w:t> </w:t>
      </w:r>
      <w:r>
        <w:rPr>
          <w:sz w:val="28"/>
        </w:rPr>
        <w:t>thu</w:t>
      </w:r>
      <w:r>
        <w:rPr>
          <w:spacing w:val="-3"/>
          <w:sz w:val="28"/>
        </w:rPr>
        <w:t> </w:t>
      </w:r>
      <w:r>
        <w:rPr>
          <w:sz w:val="28"/>
        </w:rPr>
        <w:t>thập</w:t>
      </w:r>
      <w:r>
        <w:rPr>
          <w:spacing w:val="-1"/>
          <w:sz w:val="28"/>
        </w:rPr>
        <w:t> </w:t>
      </w:r>
      <w:r>
        <w:rPr>
          <w:sz w:val="28"/>
        </w:rPr>
        <w:t>được</w:t>
      </w:r>
      <w:r>
        <w:rPr>
          <w:spacing w:val="-2"/>
          <w:sz w:val="28"/>
        </w:rPr>
        <w:t> </w:t>
      </w:r>
      <w:r>
        <w:rPr>
          <w:sz w:val="28"/>
        </w:rPr>
        <w:t>theo</w:t>
      </w:r>
      <w:r>
        <w:rPr>
          <w:spacing w:val="-2"/>
          <w:sz w:val="28"/>
        </w:rPr>
        <w:t> </w:t>
      </w:r>
      <w:r>
        <w:rPr>
          <w:sz w:val="28"/>
        </w:rPr>
        <w:t>quy</w:t>
      </w:r>
      <w:r>
        <w:rPr>
          <w:spacing w:val="-5"/>
          <w:sz w:val="28"/>
        </w:rPr>
        <w:t> </w:t>
      </w:r>
      <w:r>
        <w:rPr>
          <w:sz w:val="28"/>
        </w:rPr>
        <w:t>định</w:t>
      </w:r>
      <w:r>
        <w:rPr>
          <w:spacing w:val="-2"/>
          <w:sz w:val="28"/>
        </w:rPr>
        <w:t> </w:t>
      </w:r>
      <w:r>
        <w:rPr>
          <w:sz w:val="28"/>
        </w:rPr>
        <w:t>tại</w:t>
      </w:r>
      <w:r>
        <w:rPr>
          <w:spacing w:val="-1"/>
          <w:sz w:val="28"/>
        </w:rPr>
        <w:t> </w:t>
      </w:r>
      <w:r>
        <w:rPr>
          <w:sz w:val="28"/>
        </w:rPr>
        <w:t>khoản</w:t>
      </w:r>
      <w:r>
        <w:rPr>
          <w:spacing w:val="-3"/>
          <w:sz w:val="28"/>
        </w:rPr>
        <w:t> </w:t>
      </w:r>
      <w:r>
        <w:rPr>
          <w:sz w:val="28"/>
        </w:rPr>
        <w:t>2 Điều 32 của Luật Hòa giải, đối thoại tại Tòa án.</w:t>
      </w:r>
    </w:p>
    <w:p>
      <w:pPr>
        <w:pStyle w:val="Heading1"/>
        <w:spacing w:before="243"/>
        <w:ind w:right="729"/>
      </w:pPr>
      <w:r>
        <w:rPr/>
        <w:t>NHẬN</w:t>
      </w:r>
      <w:r>
        <w:rPr>
          <w:spacing w:val="-4"/>
        </w:rPr>
        <w:t> </w:t>
      </w:r>
      <w:r>
        <w:rPr/>
        <w:t>ĐỊNH</w:t>
      </w:r>
      <w:r>
        <w:rPr>
          <w:spacing w:val="-3"/>
        </w:rPr>
        <w:t> </w:t>
      </w:r>
      <w:r>
        <w:rPr/>
        <w:t>CỦA</w:t>
      </w:r>
      <w:r>
        <w:rPr>
          <w:spacing w:val="-4"/>
        </w:rPr>
        <w:t> </w:t>
      </w:r>
      <w:r>
        <w:rPr/>
        <w:t>TÒA</w:t>
      </w:r>
      <w:r>
        <w:rPr>
          <w:spacing w:val="-3"/>
        </w:rPr>
        <w:t> </w:t>
      </w:r>
      <w:r>
        <w:rPr>
          <w:spacing w:val="-5"/>
        </w:rPr>
        <w:t>ÁN:</w:t>
      </w:r>
    </w:p>
    <w:p>
      <w:pPr>
        <w:pStyle w:val="BodyText"/>
        <w:spacing w:before="235"/>
        <w:ind w:right="114"/>
      </w:pPr>
      <w:r>
        <w:rPr/>
        <w:t>Kết quả hòa giải thành được ghi trong Biên bản ghi nhận kết quả hòa giải ngày 27/12/2022 có đủ các điều kiện quy định tại Điều 33 của Luật Hòa giải, đối thoại tại Tòa án.</w:t>
      </w:r>
    </w:p>
    <w:p>
      <w:pPr>
        <w:pStyle w:val="Heading1"/>
        <w:spacing w:before="126"/>
        <w:ind w:left="1340"/>
      </w:pPr>
      <w:r>
        <w:rPr/>
        <w:t>QUYẾT</w:t>
      </w:r>
      <w:r>
        <w:rPr>
          <w:spacing w:val="-4"/>
        </w:rPr>
        <w:t> </w:t>
      </w:r>
      <w:r>
        <w:rPr>
          <w:spacing w:val="-2"/>
        </w:rPr>
        <w:t>ĐỊNH:</w:t>
      </w:r>
    </w:p>
    <w:p>
      <w:pPr>
        <w:pStyle w:val="ListParagraph"/>
        <w:numPr>
          <w:ilvl w:val="0"/>
          <w:numId w:val="2"/>
        </w:numPr>
        <w:tabs>
          <w:tab w:pos="1042" w:val="left" w:leader="none"/>
        </w:tabs>
        <w:spacing w:line="240" w:lineRule="auto" w:before="115" w:after="0"/>
        <w:ind w:left="158" w:right="108" w:firstLine="566"/>
        <w:jc w:val="both"/>
        <w:rPr>
          <w:sz w:val="28"/>
        </w:rPr>
      </w:pPr>
      <w:r>
        <w:rPr>
          <w:sz w:val="28"/>
        </w:rPr>
        <w:t>Công nhận kết quả hòa giải thành của các bên tham gia hòa giải được ghi trong Biên bản ghi nhận kết quả hòa giải ngày 27 tháng 12 năm 2022, cụ thể như sau:</w:t>
      </w:r>
    </w:p>
    <w:p>
      <w:pPr>
        <w:pStyle w:val="BodyText"/>
        <w:ind w:right="110" w:firstLine="705"/>
      </w:pPr>
      <w:r>
        <w:rPr/>
        <w:t>Người khởi kiện ông Bùi Thanh H, bà Nguyễn Thị Thúy H1 và người bị kiện</w:t>
      </w:r>
      <w:r>
        <w:rPr>
          <w:spacing w:val="40"/>
        </w:rPr>
        <w:t> </w:t>
      </w:r>
      <w:r>
        <w:rPr/>
        <w:t>bà Nguyễn Thị H2 thống nhất thỏa thuận là bà H2 còn nợ tiền mua máy tàu đánh bắt thủy sản và đồng ý trả cho ông H, bà H1 số tiền bằng 340.000.000 đồng (bằng chữ:</w:t>
      </w:r>
      <w:r>
        <w:rPr>
          <w:spacing w:val="40"/>
        </w:rPr>
        <w:t> </w:t>
      </w:r>
      <w:r>
        <w:rPr/>
        <w:t>Ba trăm bốn mươi triệu) đồng, trong đó:</w:t>
      </w:r>
    </w:p>
    <w:p>
      <w:pPr>
        <w:spacing w:after="0"/>
        <w:sectPr>
          <w:footerReference w:type="default" r:id="rId5"/>
          <w:type w:val="continuous"/>
          <w:pgSz w:w="12240" w:h="15840"/>
          <w:pgMar w:footer="1218" w:header="0" w:top="700" w:bottom="1400" w:left="1260" w:right="1020"/>
          <w:pgNumType w:start="1"/>
        </w:sectPr>
      </w:pPr>
    </w:p>
    <w:p>
      <w:pPr>
        <w:pStyle w:val="BodyText"/>
        <w:spacing w:before="65"/>
        <w:ind w:right="109" w:firstLine="705"/>
      </w:pPr>
      <w:r>
        <w:rPr/>
        <w:t>Kể từ ngày quyết định có hiệu lực pháp luật (đối với các trường hợp cơ quan Thi hành án có quyền</w:t>
      </w:r>
      <w:r>
        <w:rPr>
          <w:spacing w:val="-1"/>
        </w:rPr>
        <w:t> </w:t>
      </w:r>
      <w:r>
        <w:rPr/>
        <w:t>chủ động ra quyết định thi hành án) hoặc</w:t>
      </w:r>
      <w:r>
        <w:rPr>
          <w:spacing w:val="-1"/>
        </w:rPr>
        <w:t> </w:t>
      </w:r>
      <w:r>
        <w:rPr/>
        <w:t>kể từ</w:t>
      </w:r>
      <w:r>
        <w:rPr>
          <w:spacing w:val="-1"/>
        </w:rPr>
        <w:t> </w:t>
      </w:r>
      <w:r>
        <w:rPr/>
        <w:t>ngày</w:t>
      </w:r>
      <w:r>
        <w:rPr>
          <w:spacing w:val="-3"/>
        </w:rPr>
        <w:t> </w:t>
      </w:r>
      <w:r>
        <w:rPr/>
        <w:t>có đơn yêu cầu thi hành án của người được thi hành án (đối với các khoản tiền pH trả cho người được thi hành án) cho đến khi thi hành án xong, hàng tháng bên pH thi hành án còn pH chịu tiền lãi của số tiền còn pH thi hành án (tất cả các khoản tiền) theo mức lãi</w:t>
      </w:r>
      <w:r>
        <w:rPr>
          <w:spacing w:val="40"/>
        </w:rPr>
        <w:t> </w:t>
      </w:r>
      <w:r>
        <w:rPr/>
        <w:t>suất quy định tại khoản 2 Điều 468 của Bộ luật dân sự năm 2015.</w:t>
      </w:r>
    </w:p>
    <w:p>
      <w:pPr>
        <w:pStyle w:val="BodyText"/>
        <w:spacing w:line="242" w:lineRule="auto" w:before="121"/>
        <w:ind w:right="118"/>
      </w:pPr>
      <w:r>
        <w:rPr/>
        <w:t>Về</w:t>
      </w:r>
      <w:r>
        <w:rPr>
          <w:spacing w:val="-2"/>
        </w:rPr>
        <w:t> </w:t>
      </w:r>
      <w:r>
        <w:rPr/>
        <w:t>thời</w:t>
      </w:r>
      <w:r>
        <w:rPr>
          <w:spacing w:val="-1"/>
        </w:rPr>
        <w:t> </w:t>
      </w:r>
      <w:r>
        <w:rPr/>
        <w:t>gian,</w:t>
      </w:r>
      <w:r>
        <w:rPr>
          <w:spacing w:val="-3"/>
        </w:rPr>
        <w:t> </w:t>
      </w:r>
      <w:r>
        <w:rPr/>
        <w:t>địa</w:t>
      </w:r>
      <w:r>
        <w:rPr>
          <w:spacing w:val="-5"/>
        </w:rPr>
        <w:t> </w:t>
      </w:r>
      <w:r>
        <w:rPr/>
        <w:t>điểm</w:t>
      </w:r>
      <w:r>
        <w:rPr>
          <w:spacing w:val="-5"/>
        </w:rPr>
        <w:t> </w:t>
      </w:r>
      <w:r>
        <w:rPr/>
        <w:t>giao</w:t>
      </w:r>
      <w:r>
        <w:rPr>
          <w:spacing w:val="-1"/>
        </w:rPr>
        <w:t> </w:t>
      </w:r>
      <w:r>
        <w:rPr/>
        <w:t>trả:</w:t>
      </w:r>
      <w:r>
        <w:rPr>
          <w:spacing w:val="-1"/>
        </w:rPr>
        <w:t> </w:t>
      </w:r>
      <w:r>
        <w:rPr/>
        <w:t>Các</w:t>
      </w:r>
      <w:r>
        <w:rPr>
          <w:spacing w:val="-6"/>
        </w:rPr>
        <w:t> </w:t>
      </w:r>
      <w:r>
        <w:rPr/>
        <w:t>bên</w:t>
      </w:r>
      <w:r>
        <w:rPr>
          <w:spacing w:val="-1"/>
        </w:rPr>
        <w:t> </w:t>
      </w:r>
      <w:r>
        <w:rPr/>
        <w:t>thống</w:t>
      </w:r>
      <w:r>
        <w:rPr>
          <w:spacing w:val="-1"/>
        </w:rPr>
        <w:t> </w:t>
      </w:r>
      <w:r>
        <w:rPr/>
        <w:t>nhất</w:t>
      </w:r>
      <w:r>
        <w:rPr>
          <w:spacing w:val="-4"/>
        </w:rPr>
        <w:t> </w:t>
      </w:r>
      <w:r>
        <w:rPr/>
        <w:t>giao</w:t>
      </w:r>
      <w:r>
        <w:rPr>
          <w:spacing w:val="-1"/>
        </w:rPr>
        <w:t> </w:t>
      </w:r>
      <w:r>
        <w:rPr/>
        <w:t>cho</w:t>
      </w:r>
      <w:r>
        <w:rPr>
          <w:spacing w:val="-1"/>
        </w:rPr>
        <w:t> </w:t>
      </w:r>
      <w:r>
        <w:rPr/>
        <w:t>cơ</w:t>
      </w:r>
      <w:r>
        <w:rPr>
          <w:spacing w:val="-2"/>
        </w:rPr>
        <w:t> </w:t>
      </w:r>
      <w:r>
        <w:rPr/>
        <w:t>quan</w:t>
      </w:r>
      <w:r>
        <w:rPr>
          <w:spacing w:val="-1"/>
        </w:rPr>
        <w:t> </w:t>
      </w:r>
      <w:r>
        <w:rPr/>
        <w:t>Chi</w:t>
      </w:r>
      <w:r>
        <w:rPr>
          <w:spacing w:val="-1"/>
        </w:rPr>
        <w:t> </w:t>
      </w:r>
      <w:r>
        <w:rPr/>
        <w:t>cục</w:t>
      </w:r>
      <w:r>
        <w:rPr>
          <w:spacing w:val="-2"/>
        </w:rPr>
        <w:t> </w:t>
      </w:r>
      <w:r>
        <w:rPr/>
        <w:t>Thi hành án dân sự tổ chức thi hành.</w:t>
      </w:r>
    </w:p>
    <w:p>
      <w:pPr>
        <w:pStyle w:val="BodyText"/>
        <w:spacing w:line="317" w:lineRule="exact"/>
        <w:ind w:left="725" w:firstLine="0"/>
      </w:pPr>
      <w:r>
        <w:rPr/>
        <w:t>Về</w:t>
      </w:r>
      <w:r>
        <w:rPr>
          <w:spacing w:val="-3"/>
        </w:rPr>
        <w:t> </w:t>
      </w:r>
      <w:r>
        <w:rPr/>
        <w:t>chi</w:t>
      </w:r>
      <w:r>
        <w:rPr>
          <w:spacing w:val="-5"/>
        </w:rPr>
        <w:t> </w:t>
      </w:r>
      <w:r>
        <w:rPr/>
        <w:t>phí</w:t>
      </w:r>
      <w:r>
        <w:rPr>
          <w:spacing w:val="-1"/>
        </w:rPr>
        <w:t> </w:t>
      </w:r>
      <w:r>
        <w:rPr/>
        <w:t>hòa</w:t>
      </w:r>
      <w:r>
        <w:rPr>
          <w:spacing w:val="-4"/>
        </w:rPr>
        <w:t> </w:t>
      </w:r>
      <w:r>
        <w:rPr/>
        <w:t>giải:</w:t>
      </w:r>
      <w:r>
        <w:rPr>
          <w:spacing w:val="-5"/>
        </w:rPr>
        <w:t> </w:t>
      </w:r>
      <w:r>
        <w:rPr/>
        <w:t>Các</w:t>
      </w:r>
      <w:r>
        <w:rPr>
          <w:spacing w:val="-1"/>
        </w:rPr>
        <w:t> </w:t>
      </w:r>
      <w:r>
        <w:rPr/>
        <w:t>bên</w:t>
      </w:r>
      <w:r>
        <w:rPr>
          <w:spacing w:val="-1"/>
        </w:rPr>
        <w:t> </w:t>
      </w:r>
      <w:r>
        <w:rPr/>
        <w:t>không</w:t>
      </w:r>
      <w:r>
        <w:rPr>
          <w:spacing w:val="-5"/>
        </w:rPr>
        <w:t> </w:t>
      </w:r>
      <w:r>
        <w:rPr/>
        <w:t>phải</w:t>
      </w:r>
      <w:r>
        <w:rPr>
          <w:spacing w:val="-1"/>
        </w:rPr>
        <w:t> </w:t>
      </w:r>
      <w:r>
        <w:rPr>
          <w:spacing w:val="-4"/>
        </w:rPr>
        <w:t>chịu.</w:t>
      </w:r>
    </w:p>
    <w:p>
      <w:pPr>
        <w:pStyle w:val="ListParagraph"/>
        <w:numPr>
          <w:ilvl w:val="0"/>
          <w:numId w:val="2"/>
        </w:numPr>
        <w:tabs>
          <w:tab w:pos="1050" w:val="left" w:leader="none"/>
        </w:tabs>
        <w:spacing w:line="240" w:lineRule="auto" w:before="0" w:after="0"/>
        <w:ind w:left="158" w:right="112"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3"/>
        <w:ind w:left="0" w:firstLine="0"/>
        <w:jc w:val="left"/>
        <w:rPr>
          <w:sz w:val="27"/>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7"/>
        <w:gridCol w:w="3502"/>
      </w:tblGrid>
      <w:tr>
        <w:trPr>
          <w:trHeight w:val="2245" w:hRule="atLeast"/>
        </w:trPr>
        <w:tc>
          <w:tcPr>
            <w:tcW w:w="456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Trà</w:t>
            </w:r>
            <w:r>
              <w:rPr>
                <w:spacing w:val="-1"/>
                <w:sz w:val="22"/>
              </w:rPr>
              <w:t> </w:t>
            </w:r>
            <w:r>
              <w:rPr>
                <w:spacing w:val="-5"/>
                <w:sz w:val="22"/>
              </w:rPr>
              <w:t>Cú;</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huyện</w:t>
            </w:r>
            <w:r>
              <w:rPr>
                <w:spacing w:val="-4"/>
                <w:sz w:val="22"/>
              </w:rPr>
              <w:t> </w:t>
            </w:r>
            <w:r>
              <w:rPr>
                <w:sz w:val="22"/>
              </w:rPr>
              <w:t>Trà</w:t>
            </w:r>
            <w:r>
              <w:rPr>
                <w:spacing w:val="-2"/>
                <w:sz w:val="22"/>
              </w:rPr>
              <w:t> </w:t>
            </w:r>
            <w:r>
              <w:rPr>
                <w:spacing w:val="-5"/>
                <w:sz w:val="22"/>
              </w:rPr>
              <w:t>Cú;</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 </w:t>
            </w:r>
            <w:r>
              <w:rPr>
                <w:spacing w:val="-5"/>
                <w:sz w:val="22"/>
              </w:rPr>
              <w:t>sơ.</w:t>
            </w:r>
          </w:p>
        </w:tc>
        <w:tc>
          <w:tcPr>
            <w:tcW w:w="3502" w:type="dxa"/>
          </w:tcPr>
          <w:p>
            <w:pPr>
              <w:pStyle w:val="TableParagraph"/>
              <w:spacing w:line="313" w:lineRule="exact"/>
              <w:ind w:left="162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596"/>
              <w:rPr>
                <w:b/>
                <w:sz w:val="28"/>
              </w:rPr>
            </w:pPr>
            <w:r>
              <w:rPr>
                <w:b/>
                <w:sz w:val="28"/>
              </w:rPr>
              <w:t>Lê</w:t>
            </w:r>
            <w:r>
              <w:rPr>
                <w:b/>
                <w:spacing w:val="-2"/>
                <w:sz w:val="28"/>
              </w:rPr>
              <w:t> </w:t>
            </w:r>
            <w:r>
              <w:rPr>
                <w:b/>
                <w:sz w:val="28"/>
              </w:rPr>
              <w:t>Hoàng </w:t>
            </w:r>
            <w:r>
              <w:rPr>
                <w:b/>
                <w:spacing w:val="-4"/>
                <w:sz w:val="28"/>
              </w:rPr>
              <w:t>Phúc</w:t>
            </w:r>
          </w:p>
        </w:tc>
      </w:tr>
    </w:tbl>
    <w:sectPr>
      <w:pgSz w:w="12240" w:h="15840"/>
      <w:pgMar w:header="0" w:footer="1218" w:top="1060" w:bottom="140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0.809998pt;margin-top:720.076599pt;width:14.05pt;height:16.05pt;mso-position-horizontal-relative:page;mso-position-vertical-relative:page;z-index:-15778816" type="#_x0000_t202" id="docshape1"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8" w:hanging="128"/>
      </w:pPr>
      <w:rPr>
        <w:rFonts w:hint="default"/>
        <w:lang w:val="vi" w:eastAsia="en-US" w:bidi="ar-SA"/>
      </w:rPr>
    </w:lvl>
    <w:lvl w:ilvl="2">
      <w:start w:val="0"/>
      <w:numFmt w:val="bullet"/>
      <w:lvlText w:val="•"/>
      <w:lvlJc w:val="left"/>
      <w:pPr>
        <w:ind w:left="1057" w:hanging="128"/>
      </w:pPr>
      <w:rPr>
        <w:rFonts w:hint="default"/>
        <w:lang w:val="vi" w:eastAsia="en-US" w:bidi="ar-SA"/>
      </w:rPr>
    </w:lvl>
    <w:lvl w:ilvl="3">
      <w:start w:val="0"/>
      <w:numFmt w:val="bullet"/>
      <w:lvlText w:val="•"/>
      <w:lvlJc w:val="left"/>
      <w:pPr>
        <w:ind w:left="1496" w:hanging="128"/>
      </w:pPr>
      <w:rPr>
        <w:rFonts w:hint="default"/>
        <w:lang w:val="vi" w:eastAsia="en-US" w:bidi="ar-SA"/>
      </w:rPr>
    </w:lvl>
    <w:lvl w:ilvl="4">
      <w:start w:val="0"/>
      <w:numFmt w:val="bullet"/>
      <w:lvlText w:val="•"/>
      <w:lvlJc w:val="left"/>
      <w:pPr>
        <w:ind w:left="1934" w:hanging="128"/>
      </w:pPr>
      <w:rPr>
        <w:rFonts w:hint="default"/>
        <w:lang w:val="vi" w:eastAsia="en-US" w:bidi="ar-SA"/>
      </w:rPr>
    </w:lvl>
    <w:lvl w:ilvl="5">
      <w:start w:val="0"/>
      <w:numFmt w:val="bullet"/>
      <w:lvlText w:val="•"/>
      <w:lvlJc w:val="left"/>
      <w:pPr>
        <w:ind w:left="2373" w:hanging="128"/>
      </w:pPr>
      <w:rPr>
        <w:rFonts w:hint="default"/>
        <w:lang w:val="vi" w:eastAsia="en-US" w:bidi="ar-SA"/>
      </w:rPr>
    </w:lvl>
    <w:lvl w:ilvl="6">
      <w:start w:val="0"/>
      <w:numFmt w:val="bullet"/>
      <w:lvlText w:val="•"/>
      <w:lvlJc w:val="left"/>
      <w:pPr>
        <w:ind w:left="2812" w:hanging="128"/>
      </w:pPr>
      <w:rPr>
        <w:rFonts w:hint="default"/>
        <w:lang w:val="vi" w:eastAsia="en-US" w:bidi="ar-SA"/>
      </w:rPr>
    </w:lvl>
    <w:lvl w:ilvl="7">
      <w:start w:val="0"/>
      <w:numFmt w:val="bullet"/>
      <w:lvlText w:val="•"/>
      <w:lvlJc w:val="left"/>
      <w:pPr>
        <w:ind w:left="3250" w:hanging="128"/>
      </w:pPr>
      <w:rPr>
        <w:rFonts w:hint="default"/>
        <w:lang w:val="vi" w:eastAsia="en-US" w:bidi="ar-SA"/>
      </w:rPr>
    </w:lvl>
    <w:lvl w:ilvl="8">
      <w:start w:val="0"/>
      <w:numFmt w:val="bullet"/>
      <w:lvlText w:val="•"/>
      <w:lvlJc w:val="left"/>
      <w:pPr>
        <w:ind w:left="3689" w:hanging="128"/>
      </w:pPr>
      <w:rPr>
        <w:rFonts w:hint="default"/>
        <w:lang w:val="vi" w:eastAsia="en-US" w:bidi="ar-SA"/>
      </w:rPr>
    </w:lvl>
  </w:abstractNum>
  <w:abstractNum w:abstractNumId="1">
    <w:multiLevelType w:val="hybridMultilevel"/>
    <w:lvl w:ilvl="0">
      <w:start w:val="1"/>
      <w:numFmt w:val="decimal"/>
      <w:lvlText w:val="%1."/>
      <w:lvlJc w:val="left"/>
      <w:pPr>
        <w:ind w:left="158" w:hanging="31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40" w:hanging="317"/>
      </w:pPr>
      <w:rPr>
        <w:rFonts w:hint="default"/>
        <w:lang w:val="vi" w:eastAsia="en-US" w:bidi="ar-SA"/>
      </w:rPr>
    </w:lvl>
    <w:lvl w:ilvl="2">
      <w:start w:val="0"/>
      <w:numFmt w:val="bullet"/>
      <w:lvlText w:val="•"/>
      <w:lvlJc w:val="left"/>
      <w:pPr>
        <w:ind w:left="2120" w:hanging="317"/>
      </w:pPr>
      <w:rPr>
        <w:rFonts w:hint="default"/>
        <w:lang w:val="vi" w:eastAsia="en-US" w:bidi="ar-SA"/>
      </w:rPr>
    </w:lvl>
    <w:lvl w:ilvl="3">
      <w:start w:val="0"/>
      <w:numFmt w:val="bullet"/>
      <w:lvlText w:val="•"/>
      <w:lvlJc w:val="left"/>
      <w:pPr>
        <w:ind w:left="3100" w:hanging="317"/>
      </w:pPr>
      <w:rPr>
        <w:rFonts w:hint="default"/>
        <w:lang w:val="vi" w:eastAsia="en-US" w:bidi="ar-SA"/>
      </w:rPr>
    </w:lvl>
    <w:lvl w:ilvl="4">
      <w:start w:val="0"/>
      <w:numFmt w:val="bullet"/>
      <w:lvlText w:val="•"/>
      <w:lvlJc w:val="left"/>
      <w:pPr>
        <w:ind w:left="4080" w:hanging="317"/>
      </w:pPr>
      <w:rPr>
        <w:rFonts w:hint="default"/>
        <w:lang w:val="vi" w:eastAsia="en-US" w:bidi="ar-SA"/>
      </w:rPr>
    </w:lvl>
    <w:lvl w:ilvl="5">
      <w:start w:val="0"/>
      <w:numFmt w:val="bullet"/>
      <w:lvlText w:val="•"/>
      <w:lvlJc w:val="left"/>
      <w:pPr>
        <w:ind w:left="5060" w:hanging="317"/>
      </w:pPr>
      <w:rPr>
        <w:rFonts w:hint="default"/>
        <w:lang w:val="vi" w:eastAsia="en-US" w:bidi="ar-SA"/>
      </w:rPr>
    </w:lvl>
    <w:lvl w:ilvl="6">
      <w:start w:val="0"/>
      <w:numFmt w:val="bullet"/>
      <w:lvlText w:val="•"/>
      <w:lvlJc w:val="left"/>
      <w:pPr>
        <w:ind w:left="6040" w:hanging="317"/>
      </w:pPr>
      <w:rPr>
        <w:rFonts w:hint="default"/>
        <w:lang w:val="vi" w:eastAsia="en-US" w:bidi="ar-SA"/>
      </w:rPr>
    </w:lvl>
    <w:lvl w:ilvl="7">
      <w:start w:val="0"/>
      <w:numFmt w:val="bullet"/>
      <w:lvlText w:val="•"/>
      <w:lvlJc w:val="left"/>
      <w:pPr>
        <w:ind w:left="7020" w:hanging="317"/>
      </w:pPr>
      <w:rPr>
        <w:rFonts w:hint="default"/>
        <w:lang w:val="vi" w:eastAsia="en-US" w:bidi="ar-SA"/>
      </w:rPr>
    </w:lvl>
    <w:lvl w:ilvl="8">
      <w:start w:val="0"/>
      <w:numFmt w:val="bullet"/>
      <w:lvlText w:val="•"/>
      <w:lvlJc w:val="left"/>
      <w:pPr>
        <w:ind w:left="8000" w:hanging="317"/>
      </w:pPr>
      <w:rPr>
        <w:rFonts w:hint="default"/>
        <w:lang w:val="vi" w:eastAsia="en-US" w:bidi="ar-SA"/>
      </w:rPr>
    </w:lvl>
  </w:abstractNum>
  <w:abstractNum w:abstractNumId="0">
    <w:multiLevelType w:val="hybridMultilevel"/>
    <w:lvl w:ilvl="0">
      <w:start w:val="0"/>
      <w:numFmt w:val="bullet"/>
      <w:lvlText w:val="-"/>
      <w:lvlJc w:val="left"/>
      <w:pPr>
        <w:ind w:left="158"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85"/>
      </w:pPr>
      <w:rPr>
        <w:rFonts w:hint="default"/>
        <w:lang w:val="vi" w:eastAsia="en-US" w:bidi="ar-SA"/>
      </w:rPr>
    </w:lvl>
    <w:lvl w:ilvl="2">
      <w:start w:val="0"/>
      <w:numFmt w:val="bullet"/>
      <w:lvlText w:val="•"/>
      <w:lvlJc w:val="left"/>
      <w:pPr>
        <w:ind w:left="2120" w:hanging="185"/>
      </w:pPr>
      <w:rPr>
        <w:rFonts w:hint="default"/>
        <w:lang w:val="vi" w:eastAsia="en-US" w:bidi="ar-SA"/>
      </w:rPr>
    </w:lvl>
    <w:lvl w:ilvl="3">
      <w:start w:val="0"/>
      <w:numFmt w:val="bullet"/>
      <w:lvlText w:val="•"/>
      <w:lvlJc w:val="left"/>
      <w:pPr>
        <w:ind w:left="3100" w:hanging="185"/>
      </w:pPr>
      <w:rPr>
        <w:rFonts w:hint="default"/>
        <w:lang w:val="vi" w:eastAsia="en-US" w:bidi="ar-SA"/>
      </w:rPr>
    </w:lvl>
    <w:lvl w:ilvl="4">
      <w:start w:val="0"/>
      <w:numFmt w:val="bullet"/>
      <w:lvlText w:val="•"/>
      <w:lvlJc w:val="left"/>
      <w:pPr>
        <w:ind w:left="4080" w:hanging="185"/>
      </w:pPr>
      <w:rPr>
        <w:rFonts w:hint="default"/>
        <w:lang w:val="vi" w:eastAsia="en-US" w:bidi="ar-SA"/>
      </w:rPr>
    </w:lvl>
    <w:lvl w:ilvl="5">
      <w:start w:val="0"/>
      <w:numFmt w:val="bullet"/>
      <w:lvlText w:val="•"/>
      <w:lvlJc w:val="left"/>
      <w:pPr>
        <w:ind w:left="5060" w:hanging="185"/>
      </w:pPr>
      <w:rPr>
        <w:rFonts w:hint="default"/>
        <w:lang w:val="vi" w:eastAsia="en-US" w:bidi="ar-SA"/>
      </w:rPr>
    </w:lvl>
    <w:lvl w:ilvl="6">
      <w:start w:val="0"/>
      <w:numFmt w:val="bullet"/>
      <w:lvlText w:val="•"/>
      <w:lvlJc w:val="left"/>
      <w:pPr>
        <w:ind w:left="6040" w:hanging="185"/>
      </w:pPr>
      <w:rPr>
        <w:rFonts w:hint="default"/>
        <w:lang w:val="vi" w:eastAsia="en-US" w:bidi="ar-SA"/>
      </w:rPr>
    </w:lvl>
    <w:lvl w:ilvl="7">
      <w:start w:val="0"/>
      <w:numFmt w:val="bullet"/>
      <w:lvlText w:val="•"/>
      <w:lvlJc w:val="left"/>
      <w:pPr>
        <w:ind w:left="7020" w:hanging="185"/>
      </w:pPr>
      <w:rPr>
        <w:rFonts w:hint="default"/>
        <w:lang w:val="vi" w:eastAsia="en-US" w:bidi="ar-SA"/>
      </w:rPr>
    </w:lvl>
    <w:lvl w:ilvl="8">
      <w:start w:val="0"/>
      <w:numFmt w:val="bullet"/>
      <w:lvlText w:val="•"/>
      <w:lvlJc w:val="left"/>
      <w:pPr>
        <w:ind w:left="8000"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343" w:right="129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right="10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2023-04-24T16:32:59Z</dcterms:created>
  <dcterms:modified xsi:type="dcterms:W3CDTF">2023-04-24T16:32:59Z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