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3538" w:val="left" w:leader="none"/>
        </w:tabs>
        <w:spacing w:before="75"/>
      </w:pPr>
      <w:r>
        <w:rPr/>
        <w:t>TÒA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NHÂN</w:t>
      </w:r>
      <w:r>
        <w:rPr>
          <w:spacing w:val="-2"/>
        </w:rPr>
        <w:t> </w:t>
      </w:r>
      <w:r>
        <w:rPr>
          <w:spacing w:val="-5"/>
        </w:rPr>
        <w:t>DÂN</w:t>
      </w:r>
      <w:r>
        <w:rPr/>
        <w:tab/>
        <w:t>CỘNG</w:t>
      </w:r>
      <w:r>
        <w:rPr>
          <w:spacing w:val="-4"/>
        </w:rPr>
        <w:t> </w:t>
      </w:r>
      <w:r>
        <w:rPr/>
        <w:t>HOÀ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</w:t>
      </w:r>
      <w:r>
        <w:rPr>
          <w:spacing w:val="-2"/>
        </w:rPr>
        <w:t> </w:t>
      </w:r>
      <w:r>
        <w:rPr/>
        <w:t>CHỦ</w:t>
      </w:r>
      <w:r>
        <w:rPr>
          <w:spacing w:val="-2"/>
        </w:rPr>
        <w:t> </w:t>
      </w:r>
      <w:r>
        <w:rPr/>
        <w:t>NGHĨA</w:t>
      </w:r>
      <w:r>
        <w:rPr>
          <w:spacing w:val="-3"/>
        </w:rPr>
        <w:t> </w:t>
      </w:r>
      <w:r>
        <w:rPr/>
        <w:t>VIỆT</w:t>
      </w:r>
      <w:r>
        <w:rPr>
          <w:spacing w:val="-1"/>
        </w:rPr>
        <w:t> </w:t>
      </w:r>
      <w:r>
        <w:rPr>
          <w:spacing w:val="-5"/>
        </w:rPr>
        <w:t>NAM</w:t>
      </w:r>
    </w:p>
    <w:p>
      <w:pPr>
        <w:tabs>
          <w:tab w:pos="5088" w:val="left" w:leader="none"/>
        </w:tabs>
        <w:spacing w:before="0"/>
        <w:ind w:left="397" w:right="1070" w:hanging="7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15728640" from="102.400002pt,31.38031pt" to="165.400002pt,31.3803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349.149994pt,18.580311pt" to="466.149994pt,18.580311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THỊ XÃ GIÁ RAI</w:t>
        <w:tab/>
        <w:t>Độc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phúc TỈNH BẠC LIÊU</w:t>
      </w:r>
    </w:p>
    <w:p>
      <w:pPr>
        <w:tabs>
          <w:tab w:pos="5221" w:val="left" w:leader="none"/>
        </w:tabs>
        <w:spacing w:line="319" w:lineRule="exact" w:before="0"/>
        <w:ind w:left="118" w:right="0" w:firstLine="0"/>
        <w:jc w:val="left"/>
        <w:rPr>
          <w:i/>
          <w:sz w:val="28"/>
        </w:rPr>
      </w:pPr>
      <w:r>
        <w:rPr>
          <w:spacing w:val="-2"/>
          <w:sz w:val="28"/>
        </w:rPr>
        <w:t>Số:</w:t>
      </w:r>
      <w:r>
        <w:rPr>
          <w:spacing w:val="16"/>
          <w:sz w:val="28"/>
        </w:rPr>
        <w:t> </w:t>
      </w:r>
      <w:r>
        <w:rPr>
          <w:spacing w:val="-2"/>
          <w:sz w:val="28"/>
        </w:rPr>
        <w:t>111/2022/QĐST-</w:t>
      </w:r>
      <w:r>
        <w:rPr>
          <w:spacing w:val="-4"/>
          <w:sz w:val="28"/>
        </w:rPr>
        <w:t>HNGĐ</w:t>
      </w:r>
      <w:r>
        <w:rPr>
          <w:sz w:val="28"/>
        </w:rPr>
        <w:tab/>
      </w:r>
      <w:r>
        <w:rPr>
          <w:i/>
          <w:sz w:val="28"/>
        </w:rPr>
        <w:t>Giá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Rai,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19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spacing w:before="1"/>
        <w:ind w:left="2040" w:right="2040" w:firstLine="0"/>
        <w:jc w:val="center"/>
        <w:rPr>
          <w:b/>
          <w:sz w:val="30"/>
        </w:rPr>
      </w:pPr>
      <w:r>
        <w:rPr>
          <w:b/>
          <w:sz w:val="30"/>
        </w:rPr>
        <w:t>ĐÌNH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CHỈ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GIẢI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QUYẾT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VỤ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ÁN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DÂN</w:t>
      </w:r>
      <w:r>
        <w:rPr>
          <w:b/>
          <w:spacing w:val="-3"/>
          <w:sz w:val="30"/>
        </w:rPr>
        <w:t> </w:t>
      </w:r>
      <w:r>
        <w:rPr>
          <w:b/>
          <w:spacing w:val="-5"/>
          <w:sz w:val="30"/>
        </w:rPr>
        <w:t>SỰ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178" w:after="0"/>
        <w:ind w:left="118" w:right="125" w:firstLine="719"/>
        <w:jc w:val="both"/>
        <w:rPr>
          <w:sz w:val="28"/>
        </w:rPr>
      </w:pPr>
      <w:r>
        <w:rPr>
          <w:sz w:val="28"/>
        </w:rPr>
        <w:t>Căn cứ vào các điều 48, 217, 218, 219 và khoản 2 điều 273 của Bộ luật tố tụng dân sự;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321" w:lineRule="exact" w:before="0" w:after="0"/>
        <w:ind w:left="1002" w:right="0" w:hanging="164"/>
        <w:jc w:val="both"/>
        <w:rPr>
          <w:sz w:val="28"/>
        </w:rPr>
      </w:pPr>
      <w:r>
        <w:rPr>
          <w:sz w:val="28"/>
        </w:rPr>
        <w:t>Sau</w:t>
      </w:r>
      <w:r>
        <w:rPr>
          <w:spacing w:val="-1"/>
          <w:sz w:val="28"/>
        </w:rPr>
        <w:t> </w:t>
      </w:r>
      <w:r>
        <w:rPr>
          <w:sz w:val="28"/>
        </w:rPr>
        <w:t>khi</w:t>
      </w:r>
      <w:r>
        <w:rPr>
          <w:spacing w:val="-1"/>
          <w:sz w:val="28"/>
        </w:rPr>
        <w:t> </w:t>
      </w:r>
      <w:r>
        <w:rPr>
          <w:sz w:val="28"/>
        </w:rPr>
        <w:t>nghiên</w:t>
      </w:r>
      <w:r>
        <w:rPr>
          <w:spacing w:val="-1"/>
          <w:sz w:val="28"/>
        </w:rPr>
        <w:t> </w:t>
      </w:r>
      <w:r>
        <w:rPr>
          <w:sz w:val="28"/>
        </w:rPr>
        <w:t>cứu</w:t>
      </w:r>
      <w:r>
        <w:rPr>
          <w:spacing w:val="-5"/>
          <w:sz w:val="28"/>
        </w:rPr>
        <w:t> </w:t>
      </w:r>
      <w:r>
        <w:rPr>
          <w:sz w:val="28"/>
        </w:rPr>
        <w:t>hồ</w:t>
      </w:r>
      <w:r>
        <w:rPr>
          <w:spacing w:val="-4"/>
          <w:sz w:val="28"/>
        </w:rPr>
        <w:t> </w:t>
      </w:r>
      <w:r>
        <w:rPr>
          <w:sz w:val="28"/>
        </w:rPr>
        <w:t>sơ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sơ</w:t>
      </w:r>
      <w:r>
        <w:rPr>
          <w:spacing w:val="-4"/>
          <w:sz w:val="28"/>
        </w:rPr>
        <w:t> thẩm;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2" w:after="0"/>
        <w:ind w:left="118" w:right="118" w:firstLine="719"/>
        <w:jc w:val="both"/>
        <w:rPr>
          <w:sz w:val="28"/>
        </w:rPr>
      </w:pPr>
      <w:r>
        <w:rPr>
          <w:sz w:val="28"/>
        </w:rPr>
        <w:t>Xét thấy: Nguyên đơn có đơn xin rút toàn bộ yêu cầu khởi kiện đối với bị đơn đề ngày 19/12/2022. Việc nguyên đơn rút đơn khởi kiện là hoàn toàn tự nguyện, phù hợp với quy định tại điểm c, khoản 1, Điều 217 của Bộ luật tố tụng</w:t>
      </w:r>
      <w:r>
        <w:rPr>
          <w:spacing w:val="40"/>
          <w:sz w:val="28"/>
        </w:rPr>
        <w:t> </w:t>
      </w:r>
      <w:r>
        <w:rPr>
          <w:sz w:val="28"/>
        </w:rPr>
        <w:t>dân sự.</w:t>
      </w:r>
    </w:p>
    <w:p>
      <w:pPr>
        <w:pStyle w:val="BodyText"/>
        <w:spacing w:before="8"/>
        <w:ind w:left="0"/>
        <w:rPr>
          <w:sz w:val="8"/>
        </w:rPr>
      </w:pPr>
    </w:p>
    <w:p>
      <w:pPr>
        <w:pStyle w:val="Heading1"/>
        <w:spacing w:before="89"/>
        <w:ind w:left="2040" w:right="2039"/>
        <w:jc w:val="center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</w:tabs>
        <w:spacing w:line="240" w:lineRule="auto" w:before="179" w:after="0"/>
        <w:ind w:left="118" w:right="111" w:firstLine="719"/>
        <w:jc w:val="left"/>
        <w:rPr>
          <w:sz w:val="28"/>
        </w:rPr>
      </w:pPr>
      <w:r>
        <w:rPr>
          <w:sz w:val="28"/>
        </w:rPr>
        <w:t>Đình chỉ giải quyết vụ án dân sự thụ lý số: 509/2022/TLST-HNGĐ ngày 30 tháng 11 năm 2022 về việc tranh chấp “Ly hôn” giữa:</w:t>
      </w:r>
    </w:p>
    <w:p>
      <w:pPr>
        <w:pStyle w:val="BodyText"/>
        <w:spacing w:line="328" w:lineRule="auto"/>
        <w:ind w:left="838" w:right="2996"/>
      </w:pPr>
      <w:r>
        <w:rPr/>
        <w:t>Nguyên đơn: Chị </w:t>
      </w:r>
      <w:r>
        <w:rPr>
          <w:b/>
        </w:rPr>
        <w:t>Nguyễn Thu S </w:t>
      </w:r>
      <w:r>
        <w:rPr/>
        <w:t>sinh năm 1962 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6"/>
        </w:rPr>
        <w:t> </w:t>
      </w:r>
      <w:r>
        <w:rPr/>
        <w:t>6,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Phong</w:t>
      </w:r>
      <w:r>
        <w:rPr>
          <w:spacing w:val="-1"/>
        </w:rPr>
        <w:t> </w:t>
      </w:r>
      <w:r>
        <w:rPr/>
        <w:t>Thạnh</w:t>
      </w:r>
      <w:r>
        <w:rPr>
          <w:spacing w:val="-2"/>
        </w:rPr>
        <w:t> </w:t>
      </w:r>
      <w:r>
        <w:rPr/>
        <w:t>T,</w:t>
      </w:r>
      <w:r>
        <w:rPr>
          <w:spacing w:val="-4"/>
        </w:rPr>
        <w:t> </w:t>
      </w:r>
      <w:r>
        <w:rPr/>
        <w:t>thị</w:t>
      </w:r>
      <w:r>
        <w:rPr>
          <w:spacing w:val="-5"/>
        </w:rPr>
        <w:t> </w:t>
      </w:r>
      <w:r>
        <w:rPr/>
        <w:t>xã</w:t>
      </w:r>
      <w:r>
        <w:rPr>
          <w:spacing w:val="-3"/>
        </w:rPr>
        <w:t> </w:t>
      </w:r>
      <w:r>
        <w:rPr/>
        <w:t>G,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B. Bị đơn: Anh </w:t>
      </w:r>
      <w:r>
        <w:rPr>
          <w:b/>
        </w:rPr>
        <w:t>Bùi Văn U </w:t>
      </w:r>
      <w:r>
        <w:rPr/>
        <w:t>sinh năm 1961</w:t>
      </w:r>
    </w:p>
    <w:p>
      <w:pPr>
        <w:pStyle w:val="BodyText"/>
        <w:spacing w:before="5"/>
        <w:ind w:left="838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ấp</w:t>
      </w:r>
      <w:r>
        <w:rPr>
          <w:spacing w:val="-5"/>
        </w:rPr>
        <w:t> </w:t>
      </w:r>
      <w:r>
        <w:rPr/>
        <w:t>6,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Phong</w:t>
      </w:r>
      <w:r>
        <w:rPr>
          <w:spacing w:val="-1"/>
        </w:rPr>
        <w:t> </w:t>
      </w:r>
      <w:r>
        <w:rPr/>
        <w:t>Thạnh</w:t>
      </w:r>
      <w:r>
        <w:rPr>
          <w:spacing w:val="1"/>
        </w:rPr>
        <w:t> </w:t>
      </w:r>
      <w:r>
        <w:rPr/>
        <w:t>T,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G,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>
          <w:spacing w:val="-5"/>
        </w:rPr>
        <w:t>B.</w:t>
      </w:r>
    </w:p>
    <w:p>
      <w:pPr>
        <w:pStyle w:val="ListParagraph"/>
        <w:numPr>
          <w:ilvl w:val="0"/>
          <w:numId w:val="2"/>
        </w:numPr>
        <w:tabs>
          <w:tab w:pos="1149" w:val="left" w:leader="none"/>
        </w:tabs>
        <w:spacing w:line="240" w:lineRule="auto" w:before="119" w:after="0"/>
        <w:ind w:left="118" w:right="125" w:firstLine="719"/>
        <w:jc w:val="both"/>
        <w:rPr>
          <w:sz w:val="28"/>
        </w:rPr>
      </w:pPr>
      <w:r>
        <w:rPr>
          <w:sz w:val="28"/>
        </w:rPr>
        <w:t>Hậu quả của việc đình chỉ giải quyết vụ án: Nguyên đơn có quyền khởi kiện lại theo quy định tại điều 218 Bộ luật Tố tụng dân sự.</w:t>
      </w:r>
    </w:p>
    <w:p>
      <w:pPr>
        <w:pStyle w:val="BodyText"/>
        <w:spacing w:before="120"/>
        <w:ind w:right="119" w:firstLine="719"/>
        <w:jc w:val="both"/>
      </w:pPr>
      <w:r>
        <w:rPr/>
        <w:t>Án phí dân sự sơ thẩm: Chị Nguyễn Thu S đã dự nộp 300.000 đồng theo lai thu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0004556</w:t>
      </w:r>
      <w:r>
        <w:rPr>
          <w:spacing w:val="-5"/>
        </w:rPr>
        <w:t> </w:t>
      </w:r>
      <w:r>
        <w:rPr/>
        <w:t>ngày</w:t>
      </w:r>
      <w:r>
        <w:rPr>
          <w:spacing w:val="-4"/>
        </w:rPr>
        <w:t> </w:t>
      </w:r>
      <w:r>
        <w:rPr/>
        <w:t>30/11/2022</w:t>
      </w:r>
      <w:r>
        <w:rPr>
          <w:spacing w:val="-5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hoàn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đủ</w:t>
      </w:r>
      <w:r>
        <w:rPr>
          <w:spacing w:val="-1"/>
        </w:rPr>
        <w:t> </w:t>
      </w:r>
      <w:r>
        <w:rPr/>
        <w:t>tại</w:t>
      </w:r>
      <w:r>
        <w:rPr>
          <w:spacing w:val="-1"/>
        </w:rPr>
        <w:t> </w:t>
      </w:r>
      <w:r>
        <w:rPr/>
        <w:t>Chi</w:t>
      </w:r>
      <w:r>
        <w:rPr>
          <w:spacing w:val="-1"/>
        </w:rPr>
        <w:t> </w:t>
      </w:r>
      <w:r>
        <w:rPr/>
        <w:t>cục</w:t>
      </w:r>
      <w:r>
        <w:rPr>
          <w:spacing w:val="-5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thị xã Giá Rai. Bị đơn không phải nộp án phí.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240" w:lineRule="auto" w:before="119" w:after="0"/>
        <w:ind w:left="118" w:right="114" w:firstLine="719"/>
        <w:jc w:val="both"/>
        <w:rPr>
          <w:sz w:val="28"/>
        </w:rPr>
      </w:pPr>
      <w:r>
        <w:rPr>
          <w:sz w:val="28"/>
        </w:rPr>
        <w:t>Đương sự</w:t>
      </w:r>
      <w:r>
        <w:rPr>
          <w:spacing w:val="-1"/>
          <w:sz w:val="28"/>
        </w:rPr>
        <w:t> </w:t>
      </w:r>
      <w:r>
        <w:rPr>
          <w:sz w:val="28"/>
        </w:rPr>
        <w:t>có quyền kháng cáo, Viện kiểm</w:t>
      </w:r>
      <w:r>
        <w:rPr>
          <w:spacing w:val="-5"/>
          <w:sz w:val="28"/>
        </w:rPr>
        <w:t> </w:t>
      </w:r>
      <w:r>
        <w:rPr>
          <w:sz w:val="28"/>
        </w:rPr>
        <w:t>sát nhân dân cùng</w:t>
      </w:r>
      <w:r>
        <w:rPr>
          <w:spacing w:val="-1"/>
          <w:sz w:val="28"/>
        </w:rPr>
        <w:t> </w:t>
      </w:r>
      <w:r>
        <w:rPr>
          <w:sz w:val="28"/>
        </w:rPr>
        <w:t>cấp có quyền kháng nghị quyết định này</w:t>
      </w:r>
      <w:r>
        <w:rPr>
          <w:spacing w:val="-4"/>
          <w:sz w:val="28"/>
        </w:rPr>
        <w:t> </w:t>
      </w:r>
      <w:r>
        <w:rPr>
          <w:sz w:val="28"/>
        </w:rPr>
        <w:t>trong thời hạn 07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kể</w:t>
      </w:r>
      <w:r>
        <w:rPr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nhận được quyết định hoặc</w:t>
      </w:r>
      <w:r>
        <w:rPr>
          <w:spacing w:val="-1"/>
          <w:sz w:val="28"/>
        </w:rPr>
        <w:t> </w:t>
      </w:r>
      <w:r>
        <w:rPr>
          <w:sz w:val="28"/>
        </w:rPr>
        <w:t>kể</w:t>
      </w:r>
      <w:r>
        <w:rPr>
          <w:spacing w:val="-4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quyết định được</w:t>
      </w:r>
      <w:r>
        <w:rPr>
          <w:spacing w:val="-1"/>
          <w:sz w:val="28"/>
        </w:rPr>
        <w:t> </w:t>
      </w:r>
      <w:r>
        <w:rPr>
          <w:sz w:val="28"/>
        </w:rPr>
        <w:t>niêm</w:t>
      </w:r>
      <w:r>
        <w:rPr>
          <w:spacing w:val="-5"/>
          <w:sz w:val="28"/>
        </w:rPr>
        <w:t> </w:t>
      </w:r>
      <w:r>
        <w:rPr>
          <w:sz w:val="28"/>
        </w:rPr>
        <w:t>yết theo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 của</w:t>
      </w:r>
      <w:r>
        <w:rPr>
          <w:spacing w:val="-1"/>
          <w:sz w:val="28"/>
        </w:rPr>
        <w:t> </w:t>
      </w:r>
      <w:r>
        <w:rPr>
          <w:sz w:val="28"/>
        </w:rPr>
        <w:t>Bộ</w:t>
      </w:r>
      <w:r>
        <w:rPr>
          <w:spacing w:val="-2"/>
          <w:sz w:val="28"/>
        </w:rPr>
        <w:t> </w:t>
      </w:r>
      <w:r>
        <w:rPr>
          <w:sz w:val="28"/>
        </w:rPr>
        <w:t>luật tố tụng</w:t>
      </w:r>
      <w:r>
        <w:rPr>
          <w:spacing w:val="-4"/>
          <w:sz w:val="28"/>
        </w:rPr>
        <w:t> </w:t>
      </w:r>
      <w:r>
        <w:rPr>
          <w:sz w:val="28"/>
        </w:rPr>
        <w:t>dân sự.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000" w:bottom="280" w:left="1300" w:right="1300"/>
        </w:sectPr>
      </w:pPr>
    </w:p>
    <w:p>
      <w:pPr>
        <w:pStyle w:val="BodyText"/>
        <w:spacing w:before="2"/>
        <w:ind w:left="0"/>
        <w:rPr>
          <w:sz w:val="35"/>
        </w:rPr>
      </w:pPr>
    </w:p>
    <w:p>
      <w:pPr>
        <w:spacing w:before="0"/>
        <w:ind w:left="838" w:right="0" w:firstLine="0"/>
        <w:jc w:val="left"/>
        <w:rPr>
          <w:i/>
          <w:sz w:val="24"/>
        </w:rPr>
      </w:pPr>
      <w:r>
        <w:rPr>
          <w:b/>
          <w:i/>
          <w:sz w:val="24"/>
          <w:u w:val="single"/>
        </w:rPr>
        <w:t>Nơi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pacing w:val="-2"/>
          <w:sz w:val="24"/>
          <w:u w:val="single"/>
        </w:rPr>
        <w:t>nhận</w:t>
      </w:r>
      <w:r>
        <w:rPr>
          <w:i/>
          <w:spacing w:val="-2"/>
          <w:sz w:val="24"/>
        </w:rPr>
        <w:t>:</w:t>
      </w:r>
    </w:p>
    <w:p>
      <w:pPr>
        <w:pStyle w:val="Heading1"/>
        <w:spacing w:before="89"/>
        <w:ind w:left="838"/>
      </w:pPr>
      <w:r>
        <w:rPr>
          <w:b w:val="0"/>
        </w:rPr>
        <w:br w:type="column"/>
      </w:r>
      <w:r>
        <w:rPr/>
        <w:t>Thẩm</w:t>
      </w:r>
      <w:r>
        <w:rPr>
          <w:spacing w:val="-2"/>
        </w:rPr>
        <w:t> </w:t>
      </w:r>
      <w:r>
        <w:rPr>
          <w:spacing w:val="-4"/>
        </w:rPr>
        <w:t>phán</w:t>
      </w:r>
    </w:p>
    <w:p>
      <w:pPr>
        <w:spacing w:after="0"/>
        <w:sectPr>
          <w:type w:val="continuous"/>
          <w:pgSz w:w="12240" w:h="15840"/>
          <w:pgMar w:top="1000" w:bottom="280" w:left="1300" w:right="1300"/>
          <w:cols w:num="2" w:equalWidth="0">
            <w:col w:w="1912" w:space="4017"/>
            <w:col w:w="3711"/>
          </w:cols>
        </w:sectPr>
      </w:pPr>
    </w:p>
    <w:p>
      <w:pPr>
        <w:pStyle w:val="ListParagraph"/>
        <w:numPr>
          <w:ilvl w:val="1"/>
          <w:numId w:val="2"/>
        </w:numPr>
        <w:tabs>
          <w:tab w:pos="969" w:val="left" w:leader="none"/>
          <w:tab w:pos="7041" w:val="left" w:leader="none"/>
        </w:tabs>
        <w:spacing w:line="240" w:lineRule="auto" w:before="2" w:after="0"/>
        <w:ind w:left="968" w:right="0" w:hanging="131"/>
        <w:jc w:val="left"/>
        <w:rPr>
          <w:i/>
          <w:sz w:val="22"/>
        </w:rPr>
      </w:pPr>
      <w:r>
        <w:rPr>
          <w:i/>
          <w:sz w:val="22"/>
        </w:rPr>
        <w:t>Đương</w:t>
      </w:r>
      <w:r>
        <w:rPr>
          <w:i/>
          <w:spacing w:val="-5"/>
          <w:sz w:val="22"/>
        </w:rPr>
        <w:t> sự;</w:t>
      </w:r>
      <w:r>
        <w:rPr>
          <w:i/>
          <w:sz w:val="22"/>
        </w:rPr>
        <w:tab/>
        <w:t>(đã</w:t>
      </w:r>
      <w:r>
        <w:rPr>
          <w:i/>
          <w:spacing w:val="-4"/>
          <w:sz w:val="22"/>
        </w:rPr>
        <w:t> </w:t>
      </w:r>
      <w:r>
        <w:rPr>
          <w:i/>
          <w:spacing w:val="-5"/>
          <w:sz w:val="22"/>
        </w:rPr>
        <w:t>ký)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</w:tabs>
        <w:spacing w:line="252" w:lineRule="exact" w:before="1" w:after="0"/>
        <w:ind w:left="968" w:right="0" w:hanging="131"/>
        <w:jc w:val="left"/>
        <w:rPr>
          <w:i/>
          <w:sz w:val="22"/>
        </w:rPr>
      </w:pPr>
      <w:r>
        <w:rPr>
          <w:i/>
          <w:sz w:val="22"/>
        </w:rPr>
        <w:t>VKSND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xã</w:t>
      </w:r>
      <w:r>
        <w:rPr>
          <w:i/>
          <w:spacing w:val="-2"/>
          <w:sz w:val="22"/>
        </w:rPr>
        <w:t> </w:t>
      </w:r>
      <w:r>
        <w:rPr>
          <w:i/>
          <w:spacing w:val="-5"/>
          <w:sz w:val="22"/>
        </w:rPr>
        <w:t>GR;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</w:tabs>
        <w:spacing w:line="252" w:lineRule="exact" w:before="0" w:after="0"/>
        <w:ind w:left="968" w:right="0" w:hanging="131"/>
        <w:jc w:val="left"/>
        <w:rPr>
          <w:i/>
          <w:sz w:val="22"/>
        </w:rPr>
      </w:pPr>
      <w:r>
        <w:rPr>
          <w:i/>
          <w:spacing w:val="-4"/>
          <w:sz w:val="22"/>
        </w:rPr>
        <w:t>Lưu.</w:t>
      </w:r>
    </w:p>
    <w:p>
      <w:pPr>
        <w:pStyle w:val="BodyText"/>
        <w:spacing w:before="0"/>
        <w:ind w:left="0"/>
        <w:rPr>
          <w:i/>
          <w:sz w:val="24"/>
        </w:rPr>
      </w:pPr>
    </w:p>
    <w:p>
      <w:pPr>
        <w:pStyle w:val="BodyText"/>
        <w:spacing w:before="5"/>
        <w:ind w:left="0"/>
        <w:rPr>
          <w:i/>
          <w:sz w:val="32"/>
        </w:rPr>
      </w:pPr>
    </w:p>
    <w:p>
      <w:pPr>
        <w:spacing w:before="0"/>
        <w:ind w:left="6367" w:right="0" w:firstLine="0"/>
        <w:jc w:val="left"/>
        <w:rPr>
          <w:b/>
          <w:sz w:val="28"/>
        </w:rPr>
      </w:pPr>
      <w:r>
        <w:rPr>
          <w:b/>
          <w:sz w:val="28"/>
        </w:rPr>
        <w:t>Giang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Cẩm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Thúy</w:t>
      </w:r>
    </w:p>
    <w:sectPr>
      <w:type w:val="continuous"/>
      <w:pgSz w:w="12240" w:h="15840"/>
      <w:pgMar w:top="10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8" w:hanging="3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68" w:hanging="130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2"/>
        <w:szCs w:val="22"/>
        <w:lang w:val="vi" w:eastAsia="en-US" w:bidi="ar-SA"/>
      </w:rPr>
    </w:lvl>
    <w:lvl w:ilvl="2">
      <w:start w:val="0"/>
      <w:numFmt w:val="bullet"/>
      <w:lvlText w:val="•"/>
      <w:lvlJc w:val="left"/>
      <w:pPr>
        <w:ind w:left="1924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88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3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7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82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6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1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76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8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0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2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4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6" w:hanging="17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11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2040" w:right="204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Tinh Yen Nhi</dc:creator>
  <dc:title>TÒA ÁN NHÂN DÂN             CỘNG HÒA XÃ HỘI CHỦ NGHĨA VIỆT NAM</dc:title>
  <dcterms:created xsi:type="dcterms:W3CDTF">2023-04-24T15:23:16Z</dcterms:created>
  <dcterms:modified xsi:type="dcterms:W3CDTF">2023-04-24T15:23:16Z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