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1"/>
        <w:gridCol w:w="6156"/>
      </w:tblGrid>
      <w:tr>
        <w:trPr>
          <w:trHeight w:val="1499" w:hRule="atLeast"/>
        </w:trPr>
        <w:tc>
          <w:tcPr>
            <w:tcW w:w="3121" w:type="dxa"/>
          </w:tcPr>
          <w:p>
            <w:pPr>
              <w:pStyle w:val="TableParagraph"/>
              <w:spacing w:after="15"/>
              <w:ind w:left="52" w:right="467" w:firstLine="2"/>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TỈNH TRÀ VINH</w:t>
            </w:r>
          </w:p>
          <w:p>
            <w:pPr>
              <w:pStyle w:val="TableParagraph"/>
              <w:spacing w:line="20" w:lineRule="exact"/>
              <w:ind w:left="665"/>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10"/>
              <w:ind w:left="0"/>
              <w:rPr>
                <w:sz w:val="21"/>
              </w:rPr>
            </w:pPr>
          </w:p>
          <w:p>
            <w:pPr>
              <w:pStyle w:val="TableParagraph"/>
              <w:spacing w:line="295" w:lineRule="exact"/>
              <w:ind w:left="47" w:right="458"/>
              <w:jc w:val="center"/>
              <w:rPr>
                <w:b/>
                <w:sz w:val="26"/>
              </w:rPr>
            </w:pPr>
            <w:r>
              <w:rPr>
                <w:b/>
                <w:spacing w:val="-2"/>
                <w:sz w:val="26"/>
              </w:rPr>
              <w:t>Số:</w:t>
            </w:r>
            <w:r>
              <w:rPr>
                <w:b/>
                <w:spacing w:val="11"/>
                <w:sz w:val="26"/>
              </w:rPr>
              <w:t> </w:t>
            </w:r>
            <w:r>
              <w:rPr>
                <w:b/>
                <w:spacing w:val="-2"/>
                <w:sz w:val="26"/>
              </w:rPr>
              <w:t>164/2022/QĐST-</w:t>
            </w:r>
            <w:r>
              <w:rPr>
                <w:b/>
                <w:spacing w:val="-5"/>
                <w:sz w:val="26"/>
              </w:rPr>
              <w:t>DS</w:t>
            </w:r>
          </w:p>
        </w:tc>
        <w:tc>
          <w:tcPr>
            <w:tcW w:w="6156" w:type="dxa"/>
          </w:tcPr>
          <w:p>
            <w:pPr>
              <w:pStyle w:val="TableParagraph"/>
              <w:spacing w:line="287" w:lineRule="exact"/>
              <w:ind w:left="473" w:right="281"/>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4"/>
              <w:ind w:left="473" w:right="27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2047"/>
              <w:rPr>
                <w:sz w:val="2"/>
              </w:rPr>
            </w:pPr>
            <w:r>
              <w:rPr>
                <w:sz w:val="2"/>
              </w:rPr>
              <w:pict>
                <v:group style="width:108pt;height:.75pt;mso-position-horizontal-relative:char;mso-position-vertical-relative:line" id="docshapegroup3" coordorigin="0,0" coordsize="2160,15">
                  <v:line style="position:absolute" from="0,8" to="2160,8" stroked="true" strokeweight=".75pt" strokecolor="#000000">
                    <v:stroke dashstyle="solid"/>
                  </v:line>
                </v:group>
              </w:pict>
            </w:r>
            <w:r>
              <w:rPr>
                <w:sz w:val="2"/>
              </w:rPr>
            </w:r>
          </w:p>
          <w:p>
            <w:pPr>
              <w:pStyle w:val="TableParagraph"/>
              <w:spacing w:before="1"/>
              <w:ind w:left="0"/>
              <w:rPr>
                <w:sz w:val="42"/>
              </w:rPr>
            </w:pPr>
          </w:p>
          <w:p>
            <w:pPr>
              <w:pStyle w:val="TableParagraph"/>
              <w:spacing w:line="302" w:lineRule="exact"/>
              <w:ind w:left="1573"/>
              <w:rPr>
                <w:i/>
                <w:sz w:val="28"/>
              </w:rPr>
            </w:pPr>
            <w:r>
              <w:rPr>
                <w:i/>
                <w:sz w:val="28"/>
              </w:rPr>
              <w:t>Càng</w:t>
            </w:r>
            <w:r>
              <w:rPr>
                <w:i/>
                <w:spacing w:val="-3"/>
                <w:sz w:val="28"/>
              </w:rPr>
              <w:t> </w:t>
            </w:r>
            <w:r>
              <w:rPr>
                <w:i/>
                <w:sz w:val="28"/>
              </w:rPr>
              <w:t>Long,</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tc>
      </w:tr>
    </w:tbl>
    <w:p>
      <w:pPr>
        <w:pStyle w:val="BodyText"/>
        <w:spacing w:before="10"/>
        <w:ind w:left="0" w:firstLine="0"/>
        <w:jc w:val="left"/>
        <w:rPr>
          <w:sz w:val="20"/>
        </w:rPr>
      </w:pPr>
    </w:p>
    <w:p>
      <w:pPr>
        <w:pStyle w:val="Heading1"/>
        <w:spacing w:line="322" w:lineRule="exact" w:before="89"/>
      </w:pPr>
      <w:r>
        <w:rPr/>
        <w:t>QUYẾT</w:t>
      </w:r>
      <w:r>
        <w:rPr>
          <w:spacing w:val="-6"/>
        </w:rPr>
        <w:t> </w:t>
      </w:r>
      <w:r>
        <w:rPr>
          <w:spacing w:val="-4"/>
        </w:rPr>
        <w:t>ĐỊNH</w:t>
      </w:r>
    </w:p>
    <w:p>
      <w:pPr>
        <w:spacing w:before="0"/>
        <w:ind w:left="1535" w:right="1497"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firstLine="0"/>
        <w:jc w:val="left"/>
        <w:rPr>
          <w:b/>
          <w:sz w:val="27"/>
        </w:rPr>
      </w:pPr>
    </w:p>
    <w:p>
      <w:pPr>
        <w:pStyle w:val="BodyText"/>
        <w:ind w:left="871" w:right="2716"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5"/>
        </w:rPr>
        <w:t> </w:t>
      </w:r>
      <w:r>
        <w:rPr/>
        <w:t>sự; Căn cứ Điều 357, Điều 468 Bộ luật dân sự;</w:t>
      </w:r>
    </w:p>
    <w:p>
      <w:pPr>
        <w:pStyle w:val="BodyText"/>
        <w:ind w:right="114"/>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
        <w:ind w:right="106"/>
      </w:pPr>
      <w:r>
        <w:rPr/>
        <w:t>Căn cứ vào biên bản hòa giải thành ngày 17 tháng 11 năm 2022 về việc các đương sự thỏa thuận được với nhau về việc giải quyết toàn bộ vụ án dân sự thụ lý số: 381/2022/TLST-DS, ngày 25 tháng 10 năm 2022.</w:t>
      </w:r>
    </w:p>
    <w:p>
      <w:pPr>
        <w:pStyle w:val="Heading1"/>
        <w:spacing w:before="258"/>
        <w:ind w:right="1496"/>
      </w:pPr>
      <w:r>
        <w:rPr/>
        <w:t>XÉT</w:t>
      </w:r>
      <w:r>
        <w:rPr>
          <w:spacing w:val="-2"/>
        </w:rPr>
        <w:t> THẤY:</w:t>
      </w:r>
    </w:p>
    <w:p>
      <w:pPr>
        <w:pStyle w:val="BodyText"/>
        <w:spacing w:before="225"/>
        <w:ind w:right="107"/>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ind w:right="104"/>
      </w:pPr>
      <w:r>
        <w:rPr/>
        <w:t>Theo biên bản hòa</w:t>
      </w:r>
      <w:r>
        <w:rPr>
          <w:spacing w:val="-1"/>
        </w:rPr>
        <w:t> </w:t>
      </w:r>
      <w:r>
        <w:rPr/>
        <w:t>giải thành ngày</w:t>
      </w:r>
      <w:r>
        <w:rPr>
          <w:spacing w:val="-2"/>
        </w:rPr>
        <w:t> </w:t>
      </w:r>
      <w:r>
        <w:rPr/>
        <w:t>17 thành 11</w:t>
      </w:r>
      <w:r>
        <w:rPr>
          <w:spacing w:val="-1"/>
        </w:rPr>
        <w:t> </w:t>
      </w:r>
      <w:r>
        <w:rPr/>
        <w:t>năm</w:t>
      </w:r>
      <w:r>
        <w:rPr>
          <w:spacing w:val="-6"/>
        </w:rPr>
        <w:t> </w:t>
      </w:r>
      <w:r>
        <w:rPr/>
        <w:t>2022</w:t>
      </w:r>
      <w:r>
        <w:rPr>
          <w:spacing w:val="-3"/>
        </w:rPr>
        <w:t> </w:t>
      </w:r>
      <w:r>
        <w:rPr/>
        <w:t>thì bà</w:t>
      </w:r>
      <w:r>
        <w:rPr>
          <w:spacing w:val="-4"/>
        </w:rPr>
        <w:t> </w:t>
      </w:r>
      <w:r>
        <w:rPr/>
        <w:t>Nguyễn Thị Kim D tự nguyện nộp án phí dân sự sơ thẩm là 2.620.000 đồng, nhưng bà D có làm đơn xin miễn tiền án phí thuộc diện được Nhà nước công nhận gia đình liệt sĩ. Vì vậy, Tòa án miễn toàn bộ án phí mà bà D có nghĩa vụ nộp là 2.620.000 đồng.</w:t>
      </w:r>
    </w:p>
    <w:p>
      <w:pPr>
        <w:pStyle w:val="BodyText"/>
        <w:spacing w:before="1"/>
        <w:ind w:right="109"/>
      </w:pPr>
      <w:r>
        <w:rPr/>
        <w:t>Đã hết thời hạn 07 ngày, kể từ ngày</w:t>
      </w:r>
      <w:r>
        <w:rPr>
          <w:spacing w:val="-1"/>
        </w:rPr>
        <w:t> </w:t>
      </w:r>
      <w:r>
        <w:rPr/>
        <w:t>lập biên bản hòa giải thành, không có đương sự nào thay đổi ý kiến về sự thỏa thuận đó.</w:t>
      </w:r>
    </w:p>
    <w:p>
      <w:pPr>
        <w:pStyle w:val="Heading1"/>
        <w:spacing w:before="210"/>
        <w:ind w:right="1494"/>
      </w:pPr>
      <w:r>
        <w:rPr/>
        <w:t>QUYẾT</w:t>
      </w:r>
      <w:r>
        <w:rPr>
          <w:spacing w:val="-4"/>
        </w:rPr>
        <w:t> </w:t>
      </w:r>
      <w:r>
        <w:rPr>
          <w:spacing w:val="-2"/>
        </w:rPr>
        <w:t>ĐỊNH:</w:t>
      </w:r>
    </w:p>
    <w:p>
      <w:pPr>
        <w:pStyle w:val="ListParagraph"/>
        <w:numPr>
          <w:ilvl w:val="0"/>
          <w:numId w:val="1"/>
        </w:numPr>
        <w:tabs>
          <w:tab w:pos="1189" w:val="left" w:leader="none"/>
        </w:tabs>
        <w:spacing w:line="240" w:lineRule="auto" w:before="249" w:after="0"/>
        <w:ind w:left="151" w:right="107" w:firstLine="719"/>
        <w:jc w:val="left"/>
        <w:rPr>
          <w:i/>
          <w:sz w:val="28"/>
        </w:rPr>
      </w:pPr>
      <w:r>
        <w:rPr>
          <w:sz w:val="28"/>
        </w:rPr>
        <w:t>Công</w:t>
      </w:r>
      <w:r>
        <w:rPr>
          <w:spacing w:val="34"/>
          <w:sz w:val="28"/>
        </w:rPr>
        <w:t> </w:t>
      </w:r>
      <w:r>
        <w:rPr>
          <w:sz w:val="28"/>
        </w:rPr>
        <w:t>nhận</w:t>
      </w:r>
      <w:r>
        <w:rPr>
          <w:spacing w:val="34"/>
          <w:sz w:val="28"/>
        </w:rPr>
        <w:t> </w:t>
      </w:r>
      <w:r>
        <w:rPr>
          <w:sz w:val="28"/>
        </w:rPr>
        <w:t>sự</w:t>
      </w:r>
      <w:r>
        <w:rPr>
          <w:spacing w:val="35"/>
          <w:sz w:val="28"/>
        </w:rPr>
        <w:t> </w:t>
      </w:r>
      <w:r>
        <w:rPr>
          <w:sz w:val="28"/>
        </w:rPr>
        <w:t>thỏa</w:t>
      </w:r>
      <w:r>
        <w:rPr>
          <w:spacing w:val="33"/>
          <w:sz w:val="28"/>
        </w:rPr>
        <w:t> </w:t>
      </w:r>
      <w:r>
        <w:rPr>
          <w:sz w:val="28"/>
        </w:rPr>
        <w:t>thuận</w:t>
      </w:r>
      <w:r>
        <w:rPr>
          <w:spacing w:val="34"/>
          <w:sz w:val="28"/>
        </w:rPr>
        <w:t> </w:t>
      </w:r>
      <w:r>
        <w:rPr>
          <w:sz w:val="28"/>
        </w:rPr>
        <w:t>của</w:t>
      </w:r>
      <w:r>
        <w:rPr>
          <w:spacing w:val="33"/>
          <w:sz w:val="28"/>
        </w:rPr>
        <w:t> </w:t>
      </w:r>
      <w:r>
        <w:rPr>
          <w:sz w:val="28"/>
        </w:rPr>
        <w:t>các</w:t>
      </w:r>
      <w:r>
        <w:rPr>
          <w:spacing w:val="32"/>
          <w:sz w:val="28"/>
        </w:rPr>
        <w:t> </w:t>
      </w:r>
      <w:r>
        <w:rPr>
          <w:sz w:val="28"/>
        </w:rPr>
        <w:t>đương</w:t>
      </w:r>
      <w:r>
        <w:rPr>
          <w:spacing w:val="32"/>
          <w:sz w:val="28"/>
        </w:rPr>
        <w:t> </w:t>
      </w:r>
      <w:r>
        <w:rPr>
          <w:sz w:val="28"/>
        </w:rPr>
        <w:t>sự</w:t>
      </w:r>
      <w:r>
        <w:rPr>
          <w:spacing w:val="33"/>
          <w:sz w:val="28"/>
        </w:rPr>
        <w:t> </w:t>
      </w:r>
      <w:r>
        <w:rPr>
          <w:sz w:val="28"/>
        </w:rPr>
        <w:t>về</w:t>
      </w:r>
      <w:r>
        <w:rPr>
          <w:spacing w:val="33"/>
          <w:sz w:val="28"/>
        </w:rPr>
        <w:t> </w:t>
      </w:r>
      <w:r>
        <w:rPr>
          <w:sz w:val="28"/>
        </w:rPr>
        <w:t>việc</w:t>
      </w:r>
      <w:r>
        <w:rPr>
          <w:spacing w:val="38"/>
          <w:sz w:val="28"/>
        </w:rPr>
        <w:t> </w:t>
      </w:r>
      <w:r>
        <w:rPr>
          <w:sz w:val="28"/>
        </w:rPr>
        <w:t>“</w:t>
      </w:r>
      <w:r>
        <w:rPr>
          <w:i/>
          <w:sz w:val="28"/>
        </w:rPr>
        <w:t>Tranh</w:t>
      </w:r>
      <w:r>
        <w:rPr>
          <w:i/>
          <w:spacing w:val="35"/>
          <w:sz w:val="28"/>
        </w:rPr>
        <w:t> </w:t>
      </w:r>
      <w:r>
        <w:rPr>
          <w:i/>
          <w:sz w:val="28"/>
        </w:rPr>
        <w:t>chấp</w:t>
      </w:r>
      <w:r>
        <w:rPr>
          <w:i/>
          <w:spacing w:val="33"/>
          <w:sz w:val="28"/>
        </w:rPr>
        <w:t> </w:t>
      </w:r>
      <w:r>
        <w:rPr>
          <w:i/>
          <w:sz w:val="28"/>
        </w:rPr>
        <w:t>hợp</w:t>
      </w:r>
      <w:r>
        <w:rPr>
          <w:i/>
          <w:spacing w:val="34"/>
          <w:sz w:val="28"/>
        </w:rPr>
        <w:t> </w:t>
      </w:r>
      <w:r>
        <w:rPr>
          <w:i/>
          <w:sz w:val="28"/>
        </w:rPr>
        <w:t>đồng</w:t>
      </w:r>
      <w:r>
        <w:rPr>
          <w:i/>
          <w:sz w:val="28"/>
        </w:rPr>
        <w:t> mua bán tài sản</w:t>
      </w:r>
      <w:r>
        <w:rPr>
          <w:sz w:val="28"/>
        </w:rPr>
        <w:t>” </w:t>
      </w:r>
      <w:r>
        <w:rPr>
          <w:i/>
          <w:sz w:val="28"/>
        </w:rPr>
        <w:t>giữa:</w:t>
      </w:r>
    </w:p>
    <w:p>
      <w:pPr>
        <w:pStyle w:val="BodyText"/>
        <w:spacing w:before="185"/>
        <w:ind w:left="871" w:right="3027" w:firstLine="0"/>
        <w:jc w:val="left"/>
      </w:pPr>
      <w:r>
        <w:rPr>
          <w:i/>
        </w:rPr>
        <w:t>Nguyên</w:t>
      </w:r>
      <w:r>
        <w:rPr>
          <w:i/>
          <w:spacing w:val="-2"/>
        </w:rPr>
        <w:t> </w:t>
      </w:r>
      <w:r>
        <w:rPr>
          <w:i/>
        </w:rPr>
        <w:t>đơn</w:t>
      </w:r>
      <w:r>
        <w:rPr/>
        <w:t>:</w:t>
      </w:r>
      <w:r>
        <w:rPr>
          <w:spacing w:val="-4"/>
        </w:rPr>
        <w:t> </w:t>
      </w:r>
      <w:r>
        <w:rPr/>
        <w:t>bà</w:t>
      </w:r>
      <w:r>
        <w:rPr>
          <w:spacing w:val="-3"/>
        </w:rPr>
        <w:t> </w:t>
      </w:r>
      <w:r>
        <w:rPr/>
        <w:t>Nguyễn</w:t>
      </w:r>
      <w:r>
        <w:rPr>
          <w:spacing w:val="-2"/>
        </w:rPr>
        <w:t> </w:t>
      </w:r>
      <w:r>
        <w:rPr/>
        <w:t>Thị</w:t>
      </w:r>
      <w:r>
        <w:rPr>
          <w:spacing w:val="-1"/>
        </w:rPr>
        <w:t> </w:t>
      </w:r>
      <w:r>
        <w:rPr/>
        <w:t>Kim</w:t>
      </w:r>
      <w:r>
        <w:rPr>
          <w:spacing w:val="-6"/>
        </w:rPr>
        <w:t> </w:t>
      </w:r>
      <w:r>
        <w:rPr/>
        <w:t>D,</w:t>
      </w:r>
      <w:r>
        <w:rPr>
          <w:spacing w:val="-4"/>
        </w:rPr>
        <w:t> </w:t>
      </w:r>
      <w:r>
        <w:rPr/>
        <w:t>sinh</w:t>
      </w:r>
      <w:r>
        <w:rPr>
          <w:spacing w:val="-5"/>
        </w:rPr>
        <w:t> </w:t>
      </w:r>
      <w:r>
        <w:rPr/>
        <w:t>năm</w:t>
      </w:r>
      <w:r>
        <w:rPr>
          <w:spacing w:val="-7"/>
        </w:rPr>
        <w:t> </w:t>
      </w:r>
      <w:r>
        <w:rPr/>
        <w:t>1969. Địa</w:t>
      </w:r>
      <w:r>
        <w:rPr>
          <w:spacing w:val="-2"/>
        </w:rPr>
        <w:t> </w:t>
      </w:r>
      <w:r>
        <w:rPr/>
        <w:t>chỉ:</w:t>
      </w:r>
      <w:r>
        <w:rPr>
          <w:spacing w:val="-1"/>
        </w:rPr>
        <w:t> </w:t>
      </w:r>
      <w:r>
        <w:rPr/>
        <w:t>Số</w:t>
      </w:r>
      <w:r>
        <w:rPr>
          <w:spacing w:val="-5"/>
        </w:rPr>
        <w:t> </w:t>
      </w:r>
      <w:r>
        <w:rPr/>
        <w:t>347,</w:t>
      </w:r>
      <w:r>
        <w:rPr>
          <w:spacing w:val="-3"/>
        </w:rPr>
        <w:t> </w:t>
      </w:r>
      <w:r>
        <w:rPr/>
        <w:t>ấp</w:t>
      </w:r>
      <w:r>
        <w:rPr>
          <w:spacing w:val="-1"/>
        </w:rPr>
        <w:t> </w:t>
      </w:r>
      <w:r>
        <w:rPr/>
        <w:t>C,</w:t>
      </w:r>
      <w:r>
        <w:rPr>
          <w:spacing w:val="-3"/>
        </w:rPr>
        <w:t> </w:t>
      </w:r>
      <w:r>
        <w:rPr/>
        <w:t>xã</w:t>
      </w:r>
      <w:r>
        <w:rPr>
          <w:spacing w:val="-1"/>
        </w:rPr>
        <w:t> </w:t>
      </w:r>
      <w:r>
        <w:rPr/>
        <w:t>P,</w:t>
      </w:r>
      <w:r>
        <w:rPr>
          <w:spacing w:val="-3"/>
        </w:rPr>
        <w:t> </w:t>
      </w:r>
      <w:r>
        <w:rPr/>
        <w:t>huyện</w:t>
      </w:r>
      <w:r>
        <w:rPr>
          <w:spacing w:val="-1"/>
        </w:rPr>
        <w:t> </w:t>
      </w:r>
      <w:r>
        <w:rPr/>
        <w:t>C,</w:t>
      </w:r>
      <w:r>
        <w:rPr>
          <w:spacing w:val="-3"/>
        </w:rPr>
        <w:t> </w:t>
      </w:r>
      <w:r>
        <w:rPr/>
        <w:t>tỉnh</w:t>
      </w:r>
      <w:r>
        <w:rPr>
          <w:spacing w:val="-5"/>
        </w:rPr>
        <w:t> </w:t>
      </w:r>
      <w:r>
        <w:rPr/>
        <w:t>Trà</w:t>
      </w:r>
      <w:r>
        <w:rPr>
          <w:spacing w:val="-1"/>
        </w:rPr>
        <w:t> </w:t>
      </w:r>
      <w:r>
        <w:rPr>
          <w:spacing w:val="-2"/>
        </w:rPr>
        <w:t>Vinh.</w:t>
      </w:r>
    </w:p>
    <w:p>
      <w:pPr>
        <w:pStyle w:val="BodyText"/>
        <w:spacing w:before="184"/>
        <w:ind w:left="871" w:right="4712" w:firstLine="0"/>
        <w:jc w:val="left"/>
      </w:pPr>
      <w:r>
        <w:rPr>
          <w:i/>
        </w:rPr>
        <w:t>Bị đơn</w:t>
      </w:r>
      <w:r>
        <w:rPr/>
        <w:t>: bà Võ Thị H, sinh năm 1979. Địa</w:t>
      </w:r>
      <w:r>
        <w:rPr>
          <w:spacing w:val="-4"/>
        </w:rPr>
        <w:t> </w:t>
      </w:r>
      <w:r>
        <w:rPr/>
        <w:t>chỉ:</w:t>
      </w:r>
      <w:r>
        <w:rPr>
          <w:spacing w:val="-3"/>
        </w:rPr>
        <w:t> </w:t>
      </w:r>
      <w:r>
        <w:rPr/>
        <w:t>Xã</w:t>
      </w:r>
      <w:r>
        <w:rPr>
          <w:spacing w:val="-5"/>
        </w:rPr>
        <w:t> </w:t>
      </w:r>
      <w:r>
        <w:rPr/>
        <w:t>A,</w:t>
      </w:r>
      <w:r>
        <w:rPr>
          <w:spacing w:val="-5"/>
        </w:rPr>
        <w:t> </w:t>
      </w:r>
      <w:r>
        <w:rPr/>
        <w:t>huyện</w:t>
      </w:r>
      <w:r>
        <w:rPr>
          <w:spacing w:val="-3"/>
        </w:rPr>
        <w:t> </w:t>
      </w:r>
      <w:r>
        <w:rPr/>
        <w:t>C,</w:t>
      </w:r>
      <w:r>
        <w:rPr>
          <w:spacing w:val="-5"/>
        </w:rPr>
        <w:t> </w:t>
      </w:r>
      <w:r>
        <w:rPr/>
        <w:t>tỉnh</w:t>
      </w:r>
      <w:r>
        <w:rPr>
          <w:spacing w:val="-3"/>
        </w:rPr>
        <w:t> </w:t>
      </w:r>
      <w:r>
        <w:rPr/>
        <w:t>Trà</w:t>
      </w:r>
      <w:r>
        <w:rPr>
          <w:spacing w:val="-4"/>
        </w:rPr>
        <w:t> </w:t>
      </w:r>
      <w:r>
        <w:rPr/>
        <w:t>Vinh.</w:t>
      </w:r>
    </w:p>
    <w:p>
      <w:pPr>
        <w:pStyle w:val="Heading1"/>
        <w:numPr>
          <w:ilvl w:val="0"/>
          <w:numId w:val="1"/>
        </w:numPr>
        <w:tabs>
          <w:tab w:pos="1153" w:val="left" w:leader="none"/>
        </w:tabs>
        <w:spacing w:line="240" w:lineRule="auto" w:before="184" w:after="0"/>
        <w:ind w:left="1152" w:right="0" w:hanging="282"/>
        <w:jc w:val="left"/>
        <w:rPr>
          <w:b w:val="0"/>
        </w:rPr>
      </w:pPr>
      <w:r>
        <w:rPr/>
        <w:t>Sự</w:t>
      </w:r>
      <w:r>
        <w:rPr>
          <w:spacing w:val="-13"/>
        </w:rPr>
        <w:t> </w:t>
      </w:r>
      <w:r>
        <w:rPr/>
        <w:t>thỏa</w:t>
      </w:r>
      <w:r>
        <w:rPr>
          <w:spacing w:val="-12"/>
        </w:rPr>
        <w:t> </w:t>
      </w:r>
      <w:r>
        <w:rPr/>
        <w:t>thuận</w:t>
      </w:r>
      <w:r>
        <w:rPr>
          <w:spacing w:val="-12"/>
        </w:rPr>
        <w:t> </w:t>
      </w:r>
      <w:r>
        <w:rPr/>
        <w:t>của</w:t>
      </w:r>
      <w:r>
        <w:rPr>
          <w:spacing w:val="-11"/>
        </w:rPr>
        <w:t> </w:t>
      </w:r>
      <w:r>
        <w:rPr/>
        <w:t>các</w:t>
      </w:r>
      <w:r>
        <w:rPr>
          <w:spacing w:val="-12"/>
        </w:rPr>
        <w:t> </w:t>
      </w:r>
      <w:r>
        <w:rPr/>
        <w:t>đƣơng</w:t>
      </w:r>
      <w:r>
        <w:rPr>
          <w:spacing w:val="-11"/>
        </w:rPr>
        <w:t> </w:t>
      </w:r>
      <w:r>
        <w:rPr/>
        <w:t>sự</w:t>
      </w:r>
      <w:r>
        <w:rPr>
          <w:spacing w:val="-12"/>
        </w:rPr>
        <w:t> </w:t>
      </w:r>
      <w:r>
        <w:rPr/>
        <w:t>cụ</w:t>
      </w:r>
      <w:r>
        <w:rPr>
          <w:spacing w:val="-13"/>
        </w:rPr>
        <w:t> </w:t>
      </w:r>
      <w:r>
        <w:rPr/>
        <w:t>thể</w:t>
      </w:r>
      <w:r>
        <w:rPr>
          <w:spacing w:val="-12"/>
        </w:rPr>
        <w:t> </w:t>
      </w:r>
      <w:r>
        <w:rPr/>
        <w:t>nhƣ</w:t>
      </w:r>
      <w:r>
        <w:rPr>
          <w:spacing w:val="-13"/>
        </w:rPr>
        <w:t> </w:t>
      </w:r>
      <w:r>
        <w:rPr>
          <w:spacing w:val="-4"/>
        </w:rPr>
        <w:t>sau</w:t>
      </w:r>
      <w:r>
        <w:rPr>
          <w:b w:val="0"/>
          <w:spacing w:val="-4"/>
        </w:rPr>
        <w:t>:</w:t>
      </w:r>
    </w:p>
    <w:p>
      <w:pPr>
        <w:pStyle w:val="ListParagraph"/>
        <w:numPr>
          <w:ilvl w:val="1"/>
          <w:numId w:val="1"/>
        </w:numPr>
        <w:tabs>
          <w:tab w:pos="1076" w:val="left" w:leader="none"/>
        </w:tabs>
        <w:spacing w:line="240" w:lineRule="auto" w:before="184" w:after="0"/>
        <w:ind w:left="151" w:right="111" w:firstLine="719"/>
        <w:jc w:val="both"/>
        <w:rPr>
          <w:sz w:val="28"/>
        </w:rPr>
      </w:pPr>
      <w:r>
        <w:rPr>
          <w:i/>
          <w:sz w:val="28"/>
        </w:rPr>
        <w:t>Về số tiền phải trả</w:t>
      </w:r>
      <w:r>
        <w:rPr>
          <w:sz w:val="28"/>
        </w:rPr>
        <w:t>: bà Võ Thị H tự nguyện trả cho bà Nguyễn Thị Kim D 170.357.000 đồng vốn gốc và 39.253.000 đồng tiền lãi. Tổng cộng gốc lãi là 209.610.000 đồng.</w:t>
      </w:r>
    </w:p>
    <w:p>
      <w:pPr>
        <w:spacing w:after="0" w:line="240" w:lineRule="auto"/>
        <w:jc w:val="both"/>
        <w:rPr>
          <w:sz w:val="28"/>
        </w:rPr>
        <w:sectPr>
          <w:footerReference w:type="default" r:id="rId5"/>
          <w:type w:val="continuous"/>
          <w:pgSz w:w="12250" w:h="15850"/>
          <w:pgMar w:footer="791" w:header="0" w:top="720" w:bottom="980" w:left="1380" w:right="740"/>
          <w:pgNumType w:start="1"/>
        </w:sectPr>
      </w:pPr>
    </w:p>
    <w:p>
      <w:pPr>
        <w:pStyle w:val="ListParagraph"/>
        <w:numPr>
          <w:ilvl w:val="1"/>
          <w:numId w:val="1"/>
        </w:numPr>
        <w:tabs>
          <w:tab w:pos="1045" w:val="left" w:leader="none"/>
        </w:tabs>
        <w:spacing w:line="240" w:lineRule="auto" w:before="67" w:after="0"/>
        <w:ind w:left="151" w:right="110" w:firstLine="719"/>
        <w:jc w:val="both"/>
        <w:rPr>
          <w:sz w:val="28"/>
        </w:rPr>
      </w:pPr>
      <w:r>
        <w:rPr>
          <w:i/>
          <w:sz w:val="28"/>
        </w:rPr>
        <w:t>Về thời gian trả</w:t>
      </w:r>
      <w:r>
        <w:rPr>
          <w:sz w:val="28"/>
        </w:rPr>
        <w:t>: bà Nguyễn Thị Kim D với bà Võ Thị H tự nguyện thỏa thuận do Chi cục Thi hành án dân sự huyện C giải quyết theo Luật thi hành án dân sự.</w:t>
      </w:r>
    </w:p>
    <w:p>
      <w:pPr>
        <w:pStyle w:val="BodyText"/>
        <w:spacing w:before="185"/>
        <w:ind w:right="119"/>
      </w:pPr>
      <w:r>
        <w:rPr/>
        <w:t>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 phải chịu khoản</w:t>
      </w:r>
      <w:r>
        <w:rPr>
          <w:spacing w:val="40"/>
        </w:rPr>
        <w:t> </w:t>
      </w:r>
      <w:r>
        <w:rPr/>
        <w:t>tiền lãi của số tiền còn phải thi hành án theo mức lãi suất quy định tại Điều 357, Điều 468 Bộ luật dân sự năm 2015, trừ trường hợp pháp luật có quy định khác.</w:t>
      </w:r>
    </w:p>
    <w:p>
      <w:pPr>
        <w:pStyle w:val="BodyText"/>
        <w:spacing w:before="11"/>
        <w:ind w:left="0" w:firstLine="0"/>
        <w:jc w:val="left"/>
        <w:rPr>
          <w:sz w:val="27"/>
        </w:rPr>
      </w:pPr>
    </w:p>
    <w:p>
      <w:pPr>
        <w:pStyle w:val="ListParagraph"/>
        <w:numPr>
          <w:ilvl w:val="1"/>
          <w:numId w:val="1"/>
        </w:numPr>
        <w:tabs>
          <w:tab w:pos="1074" w:val="left" w:leader="none"/>
        </w:tabs>
        <w:spacing w:line="240" w:lineRule="auto" w:before="0" w:after="0"/>
        <w:ind w:left="151" w:right="107" w:firstLine="719"/>
        <w:jc w:val="both"/>
        <w:rPr>
          <w:sz w:val="28"/>
        </w:rPr>
      </w:pPr>
      <w:r>
        <w:rPr>
          <w:i/>
          <w:sz w:val="28"/>
        </w:rPr>
        <w:t>Về án phí dân sự sơ thẩm</w:t>
      </w:r>
      <w:r>
        <w:rPr>
          <w:sz w:val="28"/>
        </w:rPr>
        <w:t>: bà Võ Thị H tự nguyện nộp 2.620.000 đồng, bà Nguyễn Thị Kim D được miễn nộp án phí.</w:t>
      </w:r>
    </w:p>
    <w:p>
      <w:pPr>
        <w:pStyle w:val="ListParagraph"/>
        <w:numPr>
          <w:ilvl w:val="0"/>
          <w:numId w:val="1"/>
        </w:numPr>
        <w:tabs>
          <w:tab w:pos="1165" w:val="left" w:leader="none"/>
        </w:tabs>
        <w:spacing w:line="240" w:lineRule="auto" w:before="184" w:after="0"/>
        <w:ind w:left="151" w:right="105" w:firstLine="719"/>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55" w:val="left" w:leader="none"/>
        </w:tabs>
        <w:spacing w:line="240" w:lineRule="auto" w:before="185" w:after="0"/>
        <w:ind w:left="151" w:right="106" w:firstLine="719"/>
        <w:jc w:val="both"/>
        <w:rPr>
          <w:sz w:val="28"/>
        </w:rPr>
      </w:pPr>
      <w:r>
        <w:rPr>
          <w:sz w:val="28"/>
        </w:rPr>
        <w:t>Quyết định</w:t>
      </w:r>
      <w:r>
        <w:rPr>
          <w:spacing w:val="-2"/>
          <w:sz w:val="28"/>
        </w:rPr>
        <w:t> </w:t>
      </w:r>
      <w:r>
        <w:rPr>
          <w:sz w:val="28"/>
        </w:rPr>
        <w:t>này</w:t>
      </w:r>
      <w:r>
        <w:rPr>
          <w:spacing w:val="-3"/>
          <w:sz w:val="28"/>
        </w:rPr>
        <w:t> </w:t>
      </w:r>
      <w:r>
        <w:rPr>
          <w:sz w:val="28"/>
        </w:rPr>
        <w:t>được thi</w:t>
      </w:r>
      <w:r>
        <w:rPr>
          <w:spacing w:val="-1"/>
          <w:sz w:val="28"/>
        </w:rPr>
        <w:t> </w:t>
      </w:r>
      <w:r>
        <w:rPr>
          <w:sz w:val="28"/>
        </w:rPr>
        <w:t>hành theo</w:t>
      </w:r>
      <w:r>
        <w:rPr>
          <w:spacing w:val="-1"/>
          <w:sz w:val="28"/>
        </w:rPr>
        <w:t> </w:t>
      </w:r>
      <w:r>
        <w:rPr>
          <w:sz w:val="28"/>
        </w:rPr>
        <w:t>quy</w:t>
      </w:r>
      <w:r>
        <w:rPr>
          <w:spacing w:val="-5"/>
          <w:sz w:val="28"/>
        </w:rPr>
        <w:t> </w:t>
      </w:r>
      <w:r>
        <w:rPr>
          <w:sz w:val="28"/>
        </w:rPr>
        <w:t>định tại Điều</w:t>
      </w:r>
      <w:r>
        <w:rPr>
          <w:spacing w:val="-1"/>
          <w:sz w:val="28"/>
        </w:rPr>
        <w:t> </w:t>
      </w:r>
      <w:r>
        <w:rPr>
          <w:sz w:val="28"/>
        </w:rPr>
        <w:t>2 Luật</w:t>
      </w:r>
      <w:r>
        <w:rPr>
          <w:spacing w:val="-1"/>
          <w:sz w:val="28"/>
        </w:rPr>
        <w:t> </w:t>
      </w:r>
      <w:r>
        <w:rPr>
          <w:sz w:val="28"/>
        </w:rPr>
        <w:t>thi hành án</w:t>
      </w:r>
      <w:r>
        <w:rPr>
          <w:spacing w:val="-1"/>
          <w:sz w:val="28"/>
        </w:rPr>
        <w:t> </w:t>
      </w:r>
      <w:r>
        <w:rPr>
          <w:sz w:val="28"/>
        </w:rPr>
        <w:t>dân</w:t>
      </w:r>
      <w:r>
        <w:rPr>
          <w:spacing w:val="-1"/>
          <w:sz w:val="28"/>
        </w:rPr>
        <w:t> </w:t>
      </w:r>
      <w:r>
        <w:rPr>
          <w:sz w:val="28"/>
        </w:rPr>
        <w:t>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 7 và Điều 9 Luật thi hành án dân sự; thời hiệu thi hành án được thực hiện theo quy định tại Điều 30 Luật thi hành án dân sự.</w:t>
      </w:r>
    </w:p>
    <w:p>
      <w:pPr>
        <w:pStyle w:val="BodyText"/>
        <w:spacing w:before="2"/>
        <w:ind w:left="0" w:firstLine="0"/>
        <w:jc w:val="left"/>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1"/>
        <w:gridCol w:w="4367"/>
      </w:tblGrid>
      <w:tr>
        <w:trPr>
          <w:trHeight w:val="1830" w:hRule="atLeast"/>
        </w:trPr>
        <w:tc>
          <w:tcPr>
            <w:tcW w:w="3691" w:type="dxa"/>
          </w:tcPr>
          <w:p>
            <w:pPr>
              <w:pStyle w:val="TableParagraph"/>
              <w:spacing w:line="264" w:lineRule="exact"/>
              <w:rPr>
                <w:b/>
                <w:i/>
                <w:sz w:val="24"/>
              </w:rPr>
            </w:pPr>
            <w:r>
              <w:rPr>
                <w:b/>
                <w:i/>
                <w:sz w:val="24"/>
              </w:rPr>
              <w:t>Nơi</w:t>
            </w:r>
            <w:r>
              <w:rPr>
                <w:b/>
                <w:i/>
                <w:spacing w:val="-5"/>
                <w:sz w:val="24"/>
              </w:rPr>
              <w:t> </w:t>
            </w:r>
            <w:r>
              <w:rPr>
                <w:b/>
                <w:i/>
                <w:spacing w:val="-2"/>
                <w:sz w:val="24"/>
              </w:rPr>
              <w:t>nhận:</w:t>
            </w:r>
          </w:p>
          <w:p>
            <w:pPr>
              <w:pStyle w:val="TableParagraph"/>
              <w:spacing w:line="251" w:lineRule="exact"/>
              <w:rPr>
                <w:sz w:val="22"/>
              </w:rPr>
            </w:pPr>
            <w:r>
              <w:rPr>
                <w:sz w:val="22"/>
              </w:rPr>
              <w:t>-TAND</w:t>
            </w:r>
            <w:r>
              <w:rPr>
                <w:spacing w:val="-8"/>
                <w:sz w:val="22"/>
              </w:rPr>
              <w:t> </w:t>
            </w:r>
            <w:r>
              <w:rPr>
                <w:spacing w:val="-2"/>
                <w:sz w:val="22"/>
              </w:rPr>
              <w:t>tỉnh;</w:t>
            </w:r>
          </w:p>
          <w:p>
            <w:pPr>
              <w:pStyle w:val="TableParagraph"/>
              <w:spacing w:line="252" w:lineRule="exact"/>
              <w:rPr>
                <w:sz w:val="22"/>
              </w:rPr>
            </w:pPr>
            <w:r>
              <w:rPr>
                <w:sz w:val="22"/>
              </w:rPr>
              <w:t>-VKSND</w:t>
            </w:r>
            <w:r>
              <w:rPr>
                <w:spacing w:val="-4"/>
                <w:sz w:val="22"/>
              </w:rPr>
              <w:t> </w:t>
            </w:r>
            <w:r>
              <w:rPr>
                <w:sz w:val="22"/>
              </w:rPr>
              <w:t>huyện,</w:t>
            </w:r>
            <w:r>
              <w:rPr>
                <w:spacing w:val="-3"/>
                <w:sz w:val="22"/>
              </w:rPr>
              <w:t> </w:t>
            </w:r>
            <w:r>
              <w:rPr>
                <w:spacing w:val="-4"/>
                <w:sz w:val="22"/>
              </w:rPr>
              <w:t>tỉnh;</w:t>
            </w:r>
          </w:p>
          <w:p>
            <w:pPr>
              <w:pStyle w:val="TableParagraph"/>
              <w:spacing w:line="252" w:lineRule="exact" w:before="2"/>
              <w:rPr>
                <w:sz w:val="22"/>
              </w:rPr>
            </w:pPr>
            <w:r>
              <w:rPr>
                <w:sz w:val="22"/>
              </w:rPr>
              <w:t>-Chi</w:t>
            </w:r>
            <w:r>
              <w:rPr>
                <w:spacing w:val="-2"/>
                <w:sz w:val="22"/>
              </w:rPr>
              <w:t> </w:t>
            </w:r>
            <w:r>
              <w:rPr>
                <w:sz w:val="22"/>
              </w:rPr>
              <w:t>cục</w:t>
            </w:r>
            <w:r>
              <w:rPr>
                <w:spacing w:val="-5"/>
                <w:sz w:val="22"/>
              </w:rPr>
              <w:t> </w:t>
            </w:r>
            <w:r>
              <w:rPr>
                <w:sz w:val="22"/>
              </w:rPr>
              <w:t>THADS</w:t>
            </w:r>
            <w:r>
              <w:rPr>
                <w:spacing w:val="-2"/>
                <w:sz w:val="22"/>
              </w:rPr>
              <w:t> huyện;</w:t>
            </w:r>
          </w:p>
          <w:p>
            <w:pPr>
              <w:pStyle w:val="TableParagraph"/>
              <w:spacing w:line="252" w:lineRule="exac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spacing w:before="1"/>
              <w:rPr>
                <w:sz w:val="22"/>
              </w:rPr>
            </w:pPr>
            <w:r>
              <w:rPr>
                <w:sz w:val="22"/>
              </w:rPr>
              <w:t>-Lưu</w:t>
            </w:r>
            <w:r>
              <w:rPr>
                <w:spacing w:val="-2"/>
                <w:sz w:val="22"/>
              </w:rPr>
              <w:t> </w:t>
            </w:r>
            <w:r>
              <w:rPr>
                <w:spacing w:val="-5"/>
                <w:sz w:val="22"/>
              </w:rPr>
              <w:t>HS.</w:t>
            </w:r>
          </w:p>
        </w:tc>
        <w:tc>
          <w:tcPr>
            <w:tcW w:w="4367" w:type="dxa"/>
          </w:tcPr>
          <w:p>
            <w:pPr>
              <w:pStyle w:val="TableParagraph"/>
              <w:spacing w:line="313" w:lineRule="exact"/>
              <w:ind w:left="1816" w:right="420"/>
              <w:jc w:val="center"/>
              <w:rPr>
                <w:b/>
                <w:sz w:val="28"/>
              </w:rPr>
            </w:pPr>
            <w:r>
              <w:rPr>
                <w:b/>
                <w:sz w:val="28"/>
              </w:rPr>
              <w:t>Thẩm</w:t>
            </w:r>
            <w:r>
              <w:rPr>
                <w:b/>
                <w:spacing w:val="-4"/>
                <w:sz w:val="28"/>
              </w:rPr>
              <w:t> phán</w:t>
            </w:r>
          </w:p>
          <w:p>
            <w:pPr>
              <w:pStyle w:val="TableParagraph"/>
              <w:ind w:left="1440" w:right="46"/>
              <w:jc w:val="center"/>
              <w:rPr>
                <w:b/>
                <w:sz w:val="28"/>
              </w:rPr>
            </w:pPr>
            <w:r>
              <w:rPr>
                <w:b/>
                <w:sz w:val="28"/>
              </w:rPr>
              <w:t>(Đã</w:t>
            </w:r>
            <w:r>
              <w:rPr>
                <w:b/>
                <w:spacing w:val="-1"/>
                <w:sz w:val="28"/>
              </w:rPr>
              <w:t> </w:t>
            </w:r>
            <w:r>
              <w:rPr>
                <w:b/>
                <w:sz w:val="28"/>
              </w:rPr>
              <w:t>ký</w:t>
            </w:r>
            <w:r>
              <w:rPr>
                <w:b/>
                <w:spacing w:val="-2"/>
                <w:sz w:val="28"/>
              </w:rPr>
              <w:t> </w:t>
            </w:r>
            <w:r>
              <w:rPr>
                <w:b/>
                <w:sz w:val="28"/>
              </w:rPr>
              <w:t>tên</w:t>
            </w:r>
            <w:r>
              <w:rPr>
                <w:b/>
                <w:spacing w:val="-4"/>
                <w:sz w:val="28"/>
              </w:rPr>
              <w:t> </w:t>
            </w:r>
            <w:r>
              <w:rPr>
                <w:b/>
                <w:sz w:val="28"/>
              </w:rPr>
              <w:t>và</w:t>
            </w:r>
            <w:r>
              <w:rPr>
                <w:b/>
                <w:spacing w:val="-2"/>
                <w:sz w:val="28"/>
              </w:rPr>
              <w:t> </w:t>
            </w:r>
            <w:r>
              <w:rPr>
                <w:b/>
                <w:sz w:val="28"/>
              </w:rPr>
              <w:t>đóng</w:t>
            </w:r>
            <w:r>
              <w:rPr>
                <w:b/>
                <w:spacing w:val="-5"/>
                <w:sz w:val="28"/>
              </w:rPr>
              <w:t> </w:t>
            </w:r>
            <w:r>
              <w:rPr>
                <w:b/>
                <w:spacing w:val="-4"/>
                <w:sz w:val="28"/>
              </w:rPr>
              <w:t>dấu)</w:t>
            </w:r>
          </w:p>
          <w:p>
            <w:pPr>
              <w:pStyle w:val="TableParagraph"/>
              <w:ind w:left="0"/>
              <w:rPr>
                <w:sz w:val="30"/>
              </w:rPr>
            </w:pPr>
          </w:p>
          <w:p>
            <w:pPr>
              <w:pStyle w:val="TableParagraph"/>
              <w:ind w:left="0"/>
              <w:rPr>
                <w:sz w:val="30"/>
              </w:rPr>
            </w:pPr>
          </w:p>
          <w:p>
            <w:pPr>
              <w:pStyle w:val="TableParagraph"/>
              <w:spacing w:line="302" w:lineRule="exact" w:before="183"/>
              <w:ind w:left="1818" w:right="420"/>
              <w:jc w:val="center"/>
              <w:rPr>
                <w:b/>
                <w:sz w:val="28"/>
              </w:rPr>
            </w:pPr>
            <w:r>
              <w:rPr>
                <w:b/>
                <w:sz w:val="28"/>
              </w:rPr>
              <w:t>Lê</w:t>
            </w:r>
            <w:r>
              <w:rPr>
                <w:b/>
                <w:spacing w:val="-3"/>
                <w:sz w:val="28"/>
              </w:rPr>
              <w:t> </w:t>
            </w:r>
            <w:r>
              <w:rPr>
                <w:b/>
                <w:sz w:val="28"/>
              </w:rPr>
              <w:t>Thị</w:t>
            </w:r>
            <w:r>
              <w:rPr>
                <w:b/>
                <w:spacing w:val="-1"/>
                <w:sz w:val="28"/>
              </w:rPr>
              <w:t> </w:t>
            </w:r>
            <w:r>
              <w:rPr>
                <w:b/>
                <w:sz w:val="28"/>
              </w:rPr>
              <w:t>Trúc</w:t>
            </w:r>
            <w:r>
              <w:rPr>
                <w:b/>
                <w:spacing w:val="-1"/>
                <w:sz w:val="28"/>
              </w:rPr>
              <w:t> </w:t>
            </w:r>
            <w:r>
              <w:rPr>
                <w:b/>
                <w:spacing w:val="-4"/>
                <w:sz w:val="28"/>
              </w:rPr>
              <w:t>Linh</w:t>
            </w:r>
          </w:p>
        </w:tc>
      </w:tr>
    </w:tbl>
    <w:sectPr>
      <w:pgSz w:w="12250" w:h="15850"/>
      <w:pgMar w:header="0" w:footer="791" w:top="660" w:bottom="980" w:left="13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7.089996pt;margin-top:741.546631pt;width:13pt;height:15.3pt;mso-position-horizontal-relative:page;mso-position-vertical-relative:page;z-index:-157772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 w:hanging="31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1" w:hanging="20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52" w:hanging="204"/>
      </w:pPr>
      <w:rPr>
        <w:rFonts w:hint="default"/>
        <w:lang w:val="vi" w:eastAsia="en-US" w:bidi="ar-SA"/>
      </w:rPr>
    </w:lvl>
    <w:lvl w:ilvl="3">
      <w:start w:val="0"/>
      <w:numFmt w:val="bullet"/>
      <w:lvlText w:val="•"/>
      <w:lvlJc w:val="left"/>
      <w:pPr>
        <w:ind w:left="3148" w:hanging="204"/>
      </w:pPr>
      <w:rPr>
        <w:rFonts w:hint="default"/>
        <w:lang w:val="vi" w:eastAsia="en-US" w:bidi="ar-SA"/>
      </w:rPr>
    </w:lvl>
    <w:lvl w:ilvl="4">
      <w:start w:val="0"/>
      <w:numFmt w:val="bullet"/>
      <w:lvlText w:val="•"/>
      <w:lvlJc w:val="left"/>
      <w:pPr>
        <w:ind w:left="4144" w:hanging="204"/>
      </w:pPr>
      <w:rPr>
        <w:rFonts w:hint="default"/>
        <w:lang w:val="vi" w:eastAsia="en-US" w:bidi="ar-SA"/>
      </w:rPr>
    </w:lvl>
    <w:lvl w:ilvl="5">
      <w:start w:val="0"/>
      <w:numFmt w:val="bullet"/>
      <w:lvlText w:val="•"/>
      <w:lvlJc w:val="left"/>
      <w:pPr>
        <w:ind w:left="5141" w:hanging="204"/>
      </w:pPr>
      <w:rPr>
        <w:rFonts w:hint="default"/>
        <w:lang w:val="vi" w:eastAsia="en-US" w:bidi="ar-SA"/>
      </w:rPr>
    </w:lvl>
    <w:lvl w:ilvl="6">
      <w:start w:val="0"/>
      <w:numFmt w:val="bullet"/>
      <w:lvlText w:val="•"/>
      <w:lvlJc w:val="left"/>
      <w:pPr>
        <w:ind w:left="6137" w:hanging="204"/>
      </w:pPr>
      <w:rPr>
        <w:rFonts w:hint="default"/>
        <w:lang w:val="vi" w:eastAsia="en-US" w:bidi="ar-SA"/>
      </w:rPr>
    </w:lvl>
    <w:lvl w:ilvl="7">
      <w:start w:val="0"/>
      <w:numFmt w:val="bullet"/>
      <w:lvlText w:val="•"/>
      <w:lvlJc w:val="left"/>
      <w:pPr>
        <w:ind w:left="7133" w:hanging="204"/>
      </w:pPr>
      <w:rPr>
        <w:rFonts w:hint="default"/>
        <w:lang w:val="vi" w:eastAsia="en-US" w:bidi="ar-SA"/>
      </w:rPr>
    </w:lvl>
    <w:lvl w:ilvl="8">
      <w:start w:val="0"/>
      <w:numFmt w:val="bullet"/>
      <w:lvlText w:val="•"/>
      <w:lvlJc w:val="left"/>
      <w:pPr>
        <w:ind w:left="8129" w:hanging="2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35" w:right="14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84"/>
      <w:ind w:left="151"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2023-04-24T15:14:02Z</dcterms:created>
  <dcterms:modified xsi:type="dcterms:W3CDTF">2023-04-24T15:14:02Z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