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9"/>
        <w:gridCol w:w="5411"/>
      </w:tblGrid>
      <w:tr>
        <w:trPr>
          <w:trHeight w:val="1388" w:hRule="atLeast"/>
        </w:trPr>
        <w:tc>
          <w:tcPr>
            <w:tcW w:w="3449" w:type="dxa"/>
          </w:tcPr>
          <w:p>
            <w:pPr>
              <w:pStyle w:val="TableParagraph"/>
              <w:spacing w:after="65"/>
              <w:ind w:left="436" w:right="739"/>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L TỈNH LÀO CAI</w:t>
            </w:r>
          </w:p>
          <w:p>
            <w:pPr>
              <w:pStyle w:val="TableParagraph"/>
              <w:spacing w:line="20" w:lineRule="exact"/>
              <w:ind w:left="959"/>
              <w:rPr>
                <w:sz w:val="2"/>
              </w:rPr>
            </w:pPr>
            <w:r>
              <w:rPr>
                <w:sz w:val="2"/>
              </w:rPr>
              <w:pict>
                <v:group style="width:54.75pt;height:.75pt;mso-position-horizontal-relative:char;mso-position-vertical-relative:line" id="docshapegroup1" coordorigin="0,0" coordsize="1095,15">
                  <v:line style="position:absolute" from="0,8" to="1095,8" stroked="true" strokeweight=".75pt" strokecolor="#000000">
                    <v:stroke dashstyle="solid"/>
                  </v:line>
                </v:group>
              </w:pict>
            </w:r>
            <w:r>
              <w:rPr>
                <w:sz w:val="2"/>
              </w:rPr>
            </w:r>
          </w:p>
          <w:p>
            <w:pPr>
              <w:pStyle w:val="TableParagraph"/>
              <w:spacing w:line="279" w:lineRule="exact" w:before="176"/>
              <w:ind w:left="48" w:right="348"/>
              <w:jc w:val="center"/>
              <w:rPr>
                <w:sz w:val="26"/>
              </w:rPr>
            </w:pPr>
            <w:r>
              <w:rPr>
                <w:sz w:val="26"/>
              </w:rPr>
              <w:t>Số:</w:t>
            </w:r>
            <w:r>
              <w:rPr>
                <w:spacing w:val="-10"/>
                <w:sz w:val="26"/>
              </w:rPr>
              <w:t> </w:t>
            </w:r>
            <w:r>
              <w:rPr>
                <w:sz w:val="26"/>
              </w:rPr>
              <w:t>121</w:t>
            </w:r>
            <w:r>
              <w:rPr>
                <w:spacing w:val="-10"/>
                <w:sz w:val="26"/>
              </w:rPr>
              <w:t> </w:t>
            </w:r>
            <w:r>
              <w:rPr>
                <w:sz w:val="26"/>
              </w:rPr>
              <w:t>/2022/QĐST-</w:t>
            </w:r>
            <w:r>
              <w:rPr>
                <w:spacing w:val="-4"/>
                <w:sz w:val="26"/>
              </w:rPr>
              <w:t>HNGĐ</w:t>
            </w:r>
          </w:p>
        </w:tc>
        <w:tc>
          <w:tcPr>
            <w:tcW w:w="5411" w:type="dxa"/>
          </w:tcPr>
          <w:p>
            <w:pPr>
              <w:pStyle w:val="TableParagraph"/>
              <w:spacing w:line="266" w:lineRule="exact"/>
              <w:ind w:left="352"/>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after="62"/>
              <w:ind w:left="1142"/>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050"/>
              <w:rPr>
                <w:sz w:val="2"/>
              </w:rPr>
            </w:pPr>
            <w:r>
              <w:rPr>
                <w:sz w:val="2"/>
              </w:rPr>
              <w:pict>
                <v:group style="width:178.5pt;height:.75pt;mso-position-horizontal-relative:char;mso-position-vertical-relative:line" id="docshapegroup2" coordorigin="0,0" coordsize="3570,15">
                  <v:line style="position:absolute" from="0,8" to="3570,8" stroked="true" strokeweight=".75pt" strokecolor="#000000">
                    <v:stroke dashstyle="solid"/>
                  </v:line>
                </v:group>
              </w:pict>
            </w:r>
            <w:r>
              <w:rPr>
                <w:sz w:val="2"/>
              </w:rPr>
            </w:r>
          </w:p>
          <w:p>
            <w:pPr>
              <w:pStyle w:val="TableParagraph"/>
              <w:spacing w:before="235"/>
              <w:ind w:left="1077"/>
              <w:rPr>
                <w:i/>
                <w:sz w:val="28"/>
              </w:rPr>
            </w:pPr>
            <w:r>
              <w:rPr>
                <w:i/>
                <w:sz w:val="28"/>
              </w:rPr>
              <w:t>Lào</w:t>
            </w:r>
            <w:r>
              <w:rPr>
                <w:i/>
                <w:spacing w:val="-1"/>
                <w:sz w:val="28"/>
              </w:rPr>
              <w:t> </w:t>
            </w:r>
            <w:r>
              <w:rPr>
                <w:i/>
                <w:sz w:val="28"/>
              </w:rPr>
              <w:t>Cai,</w:t>
            </w:r>
            <w:r>
              <w:rPr>
                <w:i/>
                <w:spacing w:val="-2"/>
                <w:sz w:val="28"/>
              </w:rPr>
              <w:t> </w:t>
            </w:r>
            <w:r>
              <w:rPr>
                <w:i/>
                <w:sz w:val="28"/>
              </w:rPr>
              <w:t>ngày</w:t>
            </w:r>
            <w:r>
              <w:rPr>
                <w:i/>
                <w:spacing w:val="-3"/>
                <w:sz w:val="28"/>
              </w:rPr>
              <w:t> </w:t>
            </w:r>
            <w:r>
              <w:rPr>
                <w:i/>
                <w:sz w:val="28"/>
              </w:rPr>
              <w:t>30</w:t>
            </w:r>
            <w:r>
              <w:rPr>
                <w:i/>
                <w:spacing w:val="65"/>
                <w:sz w:val="28"/>
              </w:rPr>
              <w:t> </w:t>
            </w:r>
            <w:r>
              <w:rPr>
                <w:i/>
                <w:sz w:val="28"/>
              </w:rPr>
              <w:t>tháng</w:t>
            </w:r>
            <w:r>
              <w:rPr>
                <w:i/>
                <w:spacing w:val="-3"/>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rPr>
          <w:sz w:val="20"/>
        </w:rPr>
      </w:pPr>
    </w:p>
    <w:p>
      <w:pPr>
        <w:pStyle w:val="BodyText"/>
        <w:spacing w:before="8"/>
        <w:rPr>
          <w:sz w:val="27"/>
        </w:rPr>
      </w:pPr>
    </w:p>
    <w:p>
      <w:pPr>
        <w:spacing w:line="322" w:lineRule="exact" w:before="89"/>
        <w:ind w:left="2119" w:right="2066" w:firstLine="0"/>
        <w:jc w:val="center"/>
        <w:rPr>
          <w:b/>
          <w:sz w:val="28"/>
        </w:rPr>
      </w:pPr>
      <w:r>
        <w:rPr>
          <w:b/>
          <w:sz w:val="28"/>
        </w:rPr>
        <w:t>QUYẾT</w:t>
      </w:r>
      <w:r>
        <w:rPr>
          <w:b/>
          <w:spacing w:val="-6"/>
          <w:sz w:val="28"/>
        </w:rPr>
        <w:t> </w:t>
      </w:r>
      <w:r>
        <w:rPr>
          <w:b/>
          <w:spacing w:val="-4"/>
          <w:sz w:val="28"/>
        </w:rPr>
        <w:t>ĐỊNH</w:t>
      </w:r>
    </w:p>
    <w:p>
      <w:pPr>
        <w:spacing w:before="0"/>
        <w:ind w:left="2119" w:right="206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2119" w:right="206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rPr>
          <w:b/>
          <w:sz w:val="38"/>
        </w:rPr>
      </w:pPr>
    </w:p>
    <w:p>
      <w:pPr>
        <w:pStyle w:val="BodyText"/>
        <w:ind w:left="162" w:firstLine="767"/>
      </w:pPr>
      <w:r>
        <w:rPr/>
        <w:t>Căn</w:t>
      </w:r>
      <w:r>
        <w:rPr>
          <w:spacing w:val="-5"/>
        </w:rPr>
        <w:t> </w:t>
      </w:r>
      <w:r>
        <w:rPr/>
        <w:t>cứ</w:t>
      </w:r>
      <w:r>
        <w:rPr>
          <w:spacing w:val="-7"/>
        </w:rPr>
        <w:t> </w:t>
      </w:r>
      <w:r>
        <w:rPr/>
        <w:t>vào</w:t>
      </w:r>
      <w:r>
        <w:rPr>
          <w:spacing w:val="-5"/>
        </w:rPr>
        <w:t> </w:t>
      </w:r>
      <w:r>
        <w:rPr/>
        <w:t>hồ</w:t>
      </w:r>
      <w:r>
        <w:rPr>
          <w:spacing w:val="-7"/>
        </w:rPr>
        <w:t> </w:t>
      </w:r>
      <w:r>
        <w:rPr/>
        <w:t>sơ</w:t>
      </w:r>
      <w:r>
        <w:rPr>
          <w:spacing w:val="-5"/>
        </w:rPr>
        <w:t> </w:t>
      </w:r>
      <w:r>
        <w:rPr/>
        <w:t>vụ</w:t>
      </w:r>
      <w:r>
        <w:rPr>
          <w:spacing w:val="-6"/>
        </w:rPr>
        <w:t> </w:t>
      </w:r>
      <w:r>
        <w:rPr/>
        <w:t>án</w:t>
      </w:r>
      <w:r>
        <w:rPr>
          <w:spacing w:val="-5"/>
        </w:rPr>
        <w:t> </w:t>
      </w:r>
      <w:r>
        <w:rPr/>
        <w:t>dân</w:t>
      </w:r>
      <w:r>
        <w:rPr>
          <w:spacing w:val="-6"/>
        </w:rPr>
        <w:t> </w:t>
      </w:r>
      <w:r>
        <w:rPr/>
        <w:t>sự</w:t>
      </w:r>
      <w:r>
        <w:rPr>
          <w:spacing w:val="-7"/>
        </w:rPr>
        <w:t> </w:t>
      </w:r>
      <w:r>
        <w:rPr/>
        <w:t>thụ</w:t>
      </w:r>
      <w:r>
        <w:rPr>
          <w:spacing w:val="-6"/>
        </w:rPr>
        <w:t> </w:t>
      </w:r>
      <w:r>
        <w:rPr/>
        <w:t>lý</w:t>
      </w:r>
      <w:r>
        <w:rPr>
          <w:spacing w:val="-5"/>
        </w:rPr>
        <w:t> </w:t>
      </w:r>
      <w:r>
        <w:rPr/>
        <w:t>số: 176/2022/TLST-HNGĐ</w:t>
      </w:r>
      <w:r>
        <w:rPr>
          <w:spacing w:val="-14"/>
        </w:rPr>
        <w:t> </w:t>
      </w:r>
      <w:r>
        <w:rPr/>
        <w:t>ngày</w:t>
      </w:r>
      <w:r>
        <w:rPr>
          <w:spacing w:val="-14"/>
        </w:rPr>
        <w:t> </w:t>
      </w:r>
      <w:r>
        <w:rPr/>
        <w:t>06</w:t>
      </w:r>
      <w:r>
        <w:rPr>
          <w:spacing w:val="-11"/>
        </w:rPr>
        <w:t> </w:t>
      </w:r>
      <w:r>
        <w:rPr/>
        <w:t>tháng 10 năm 2022, giữa:</w:t>
      </w:r>
    </w:p>
    <w:p>
      <w:pPr>
        <w:pStyle w:val="BodyText"/>
        <w:spacing w:line="328" w:lineRule="auto" w:before="119"/>
        <w:ind w:left="881" w:right="2988"/>
      </w:pPr>
      <w:r>
        <w:rPr/>
        <w:t>Nguyên</w:t>
      </w:r>
      <w:r>
        <w:rPr>
          <w:spacing w:val="-4"/>
        </w:rPr>
        <w:t> </w:t>
      </w:r>
      <w:r>
        <w:rPr/>
        <w:t>đơn:</w:t>
      </w:r>
      <w:r>
        <w:rPr>
          <w:spacing w:val="-3"/>
        </w:rPr>
        <w:t> </w:t>
      </w:r>
      <w:r>
        <w:rPr/>
        <w:t>Anh</w:t>
      </w:r>
      <w:r>
        <w:rPr>
          <w:spacing w:val="-5"/>
        </w:rPr>
        <w:t> </w:t>
      </w:r>
      <w:r>
        <w:rPr/>
        <w:t>Nguyễn</w:t>
      </w:r>
      <w:r>
        <w:rPr>
          <w:spacing w:val="-4"/>
        </w:rPr>
        <w:t> </w:t>
      </w:r>
      <w:r>
        <w:rPr/>
        <w:t>Hoàng</w:t>
      </w:r>
      <w:r>
        <w:rPr>
          <w:spacing w:val="-4"/>
        </w:rPr>
        <w:t> </w:t>
      </w:r>
      <w:r>
        <w:rPr/>
        <w:t>T–</w:t>
      </w:r>
      <w:r>
        <w:rPr>
          <w:spacing w:val="-7"/>
        </w:rPr>
        <w:t> </w:t>
      </w:r>
      <w:r>
        <w:rPr/>
        <w:t>sinh</w:t>
      </w:r>
      <w:r>
        <w:rPr>
          <w:spacing w:val="-4"/>
        </w:rPr>
        <w:t> </w:t>
      </w:r>
      <w:r>
        <w:rPr/>
        <w:t>năm</w:t>
      </w:r>
      <w:r>
        <w:rPr>
          <w:spacing w:val="-10"/>
        </w:rPr>
        <w:t> </w:t>
      </w:r>
      <w:r>
        <w:rPr/>
        <w:t>1997 Bị đơn: Chị Nùng Thị Y– Sinh năm 1998</w:t>
      </w:r>
    </w:p>
    <w:p>
      <w:pPr>
        <w:pStyle w:val="BodyText"/>
        <w:spacing w:before="4"/>
        <w:ind w:left="881"/>
      </w:pPr>
      <w:r>
        <w:rPr/>
        <w:t>Cùng</w:t>
      </w:r>
      <w:r>
        <w:rPr>
          <w:spacing w:val="65"/>
          <w:w w:val="150"/>
        </w:rPr>
        <w:t> </w:t>
      </w:r>
      <w:r>
        <w:rPr/>
        <w:t>ĐKHKTT</w:t>
      </w:r>
      <w:r>
        <w:rPr>
          <w:spacing w:val="13"/>
        </w:rPr>
        <w:t> </w:t>
      </w:r>
      <w:r>
        <w:rPr/>
        <w:t>và</w:t>
      </w:r>
      <w:r>
        <w:rPr>
          <w:spacing w:val="16"/>
        </w:rPr>
        <w:t> </w:t>
      </w:r>
      <w:r>
        <w:rPr/>
        <w:t>nơi</w:t>
      </w:r>
      <w:r>
        <w:rPr>
          <w:spacing w:val="18"/>
        </w:rPr>
        <w:t> </w:t>
      </w:r>
      <w:r>
        <w:rPr/>
        <w:t>ở:</w:t>
      </w:r>
      <w:r>
        <w:rPr>
          <w:spacing w:val="64"/>
          <w:w w:val="150"/>
        </w:rPr>
        <w:t> </w:t>
      </w:r>
      <w:r>
        <w:rPr/>
        <w:t>Tổ</w:t>
      </w:r>
      <w:r>
        <w:rPr>
          <w:spacing w:val="15"/>
        </w:rPr>
        <w:t> </w:t>
      </w:r>
      <w:r>
        <w:rPr/>
        <w:t>23,</w:t>
      </w:r>
      <w:r>
        <w:rPr>
          <w:spacing w:val="14"/>
        </w:rPr>
        <w:t> </w:t>
      </w:r>
      <w:r>
        <w:rPr/>
        <w:t>phường</w:t>
      </w:r>
      <w:r>
        <w:rPr>
          <w:spacing w:val="15"/>
        </w:rPr>
        <w:t> </w:t>
      </w:r>
      <w:r>
        <w:rPr/>
        <w:t>Bắc</w:t>
      </w:r>
      <w:r>
        <w:rPr>
          <w:spacing w:val="14"/>
        </w:rPr>
        <w:t> </w:t>
      </w:r>
      <w:r>
        <w:rPr/>
        <w:t>Cường,</w:t>
      </w:r>
      <w:r>
        <w:rPr>
          <w:spacing w:val="13"/>
        </w:rPr>
        <w:t> </w:t>
      </w:r>
      <w:r>
        <w:rPr/>
        <w:t>thành</w:t>
      </w:r>
      <w:r>
        <w:rPr>
          <w:spacing w:val="13"/>
        </w:rPr>
        <w:t> </w:t>
      </w:r>
      <w:r>
        <w:rPr/>
        <w:t>phố</w:t>
      </w:r>
      <w:r>
        <w:rPr>
          <w:spacing w:val="15"/>
        </w:rPr>
        <w:t> </w:t>
      </w:r>
      <w:r>
        <w:rPr/>
        <w:t>L,</w:t>
      </w:r>
      <w:r>
        <w:rPr>
          <w:spacing w:val="13"/>
        </w:rPr>
        <w:t> </w:t>
      </w:r>
      <w:r>
        <w:rPr/>
        <w:t>tỉnh</w:t>
      </w:r>
      <w:r>
        <w:rPr>
          <w:spacing w:val="16"/>
        </w:rPr>
        <w:t> </w:t>
      </w:r>
      <w:r>
        <w:rPr>
          <w:spacing w:val="-5"/>
        </w:rPr>
        <w:t>Lào</w:t>
      </w:r>
    </w:p>
    <w:p>
      <w:pPr>
        <w:spacing w:after="0"/>
        <w:sectPr>
          <w:type w:val="continuous"/>
          <w:pgSz w:w="12240" w:h="15840"/>
          <w:pgMar w:top="720" w:bottom="280" w:left="1540" w:right="740"/>
        </w:sectPr>
      </w:pPr>
    </w:p>
    <w:p>
      <w:pPr>
        <w:pStyle w:val="BodyText"/>
        <w:ind w:left="104"/>
      </w:pPr>
      <w:r>
        <w:rPr>
          <w:spacing w:val="-5"/>
        </w:rPr>
        <w:t>Cai</w:t>
      </w:r>
    </w:p>
    <w:p>
      <w:pPr>
        <w:spacing w:line="240" w:lineRule="auto" w:before="4"/>
        <w:rPr>
          <w:sz w:val="38"/>
        </w:rPr>
      </w:pPr>
      <w:r>
        <w:rPr/>
        <w:br w:type="column"/>
      </w:r>
      <w:r>
        <w:rPr>
          <w:sz w:val="38"/>
        </w:rPr>
      </w:r>
    </w:p>
    <w:p>
      <w:pPr>
        <w:pStyle w:val="BodyText"/>
        <w:spacing w:line="328" w:lineRule="auto"/>
        <w:ind w:left="104" w:right="1876"/>
      </w:pPr>
      <w:r>
        <w:rPr/>
        <w:t>Căn</w:t>
      </w:r>
      <w:r>
        <w:rPr>
          <w:spacing w:val="-2"/>
        </w:rPr>
        <w:t> </w:t>
      </w:r>
      <w:r>
        <w:rPr/>
        <w:t>cứ</w:t>
      </w:r>
      <w:r>
        <w:rPr>
          <w:spacing w:val="-5"/>
        </w:rPr>
        <w:t> </w:t>
      </w:r>
      <w:r>
        <w:rPr/>
        <w:t>vào</w:t>
      </w:r>
      <w:r>
        <w:rPr>
          <w:spacing w:val="-2"/>
        </w:rPr>
        <w:t> </w:t>
      </w:r>
      <w:r>
        <w:rPr/>
        <w:t>Điều</w:t>
      </w:r>
      <w:r>
        <w:rPr>
          <w:spacing w:val="-5"/>
        </w:rPr>
        <w:t> </w:t>
      </w:r>
      <w:r>
        <w:rPr/>
        <w:t>212;</w:t>
      </w:r>
      <w:r>
        <w:rPr>
          <w:spacing w:val="-4"/>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6"/>
        </w:rPr>
        <w:t> </w:t>
      </w:r>
      <w:r>
        <w:rPr/>
        <w:t>dân</w:t>
      </w:r>
      <w:r>
        <w:rPr>
          <w:spacing w:val="-2"/>
        </w:rPr>
        <w:t> </w:t>
      </w:r>
      <w:r>
        <w:rPr/>
        <w:t>sự; Căn cứ vào Điều 55 Luật Hôn nhân và gia đình;</w:t>
      </w:r>
    </w:p>
    <w:p>
      <w:pPr>
        <w:pStyle w:val="BodyText"/>
        <w:spacing w:before="1"/>
        <w:ind w:left="104"/>
      </w:pPr>
      <w:r>
        <w:rPr/>
        <w:t>Căn</w:t>
      </w:r>
      <w:r>
        <w:rPr>
          <w:spacing w:val="16"/>
        </w:rPr>
        <w:t> </w:t>
      </w:r>
      <w:r>
        <w:rPr/>
        <w:t>cứ</w:t>
      </w:r>
      <w:r>
        <w:rPr>
          <w:spacing w:val="19"/>
        </w:rPr>
        <w:t> </w:t>
      </w:r>
      <w:r>
        <w:rPr/>
        <w:t>vào</w:t>
      </w:r>
      <w:r>
        <w:rPr>
          <w:spacing w:val="18"/>
        </w:rPr>
        <w:t> </w:t>
      </w:r>
      <w:r>
        <w:rPr/>
        <w:t>biên</w:t>
      </w:r>
      <w:r>
        <w:rPr>
          <w:spacing w:val="19"/>
        </w:rPr>
        <w:t> </w:t>
      </w:r>
      <w:r>
        <w:rPr/>
        <w:t>bản</w:t>
      </w:r>
      <w:r>
        <w:rPr>
          <w:spacing w:val="18"/>
        </w:rPr>
        <w:t> </w:t>
      </w:r>
      <w:r>
        <w:rPr/>
        <w:t>ghi</w:t>
      </w:r>
      <w:r>
        <w:rPr>
          <w:spacing w:val="19"/>
        </w:rPr>
        <w:t> </w:t>
      </w:r>
      <w:r>
        <w:rPr/>
        <w:t>nhận</w:t>
      </w:r>
      <w:r>
        <w:rPr>
          <w:spacing w:val="18"/>
        </w:rPr>
        <w:t> </w:t>
      </w:r>
      <w:r>
        <w:rPr/>
        <w:t>sự</w:t>
      </w:r>
      <w:r>
        <w:rPr>
          <w:spacing w:val="18"/>
        </w:rPr>
        <w:t> </w:t>
      </w:r>
      <w:r>
        <w:rPr/>
        <w:t>tự</w:t>
      </w:r>
      <w:r>
        <w:rPr>
          <w:spacing w:val="17"/>
        </w:rPr>
        <w:t> </w:t>
      </w:r>
      <w:r>
        <w:rPr/>
        <w:t>nguyện</w:t>
      </w:r>
      <w:r>
        <w:rPr>
          <w:spacing w:val="20"/>
        </w:rPr>
        <w:t> </w:t>
      </w:r>
      <w:r>
        <w:rPr/>
        <w:t>ly</w:t>
      </w:r>
      <w:r>
        <w:rPr>
          <w:spacing w:val="15"/>
        </w:rPr>
        <w:t> </w:t>
      </w:r>
      <w:r>
        <w:rPr/>
        <w:t>hôn</w:t>
      </w:r>
      <w:r>
        <w:rPr>
          <w:spacing w:val="19"/>
        </w:rPr>
        <w:t> </w:t>
      </w:r>
      <w:r>
        <w:rPr/>
        <w:t>và</w:t>
      </w:r>
      <w:r>
        <w:rPr>
          <w:spacing w:val="16"/>
        </w:rPr>
        <w:t> </w:t>
      </w:r>
      <w:r>
        <w:rPr/>
        <w:t>hoà</w:t>
      </w:r>
      <w:r>
        <w:rPr>
          <w:spacing w:val="16"/>
        </w:rPr>
        <w:t> </w:t>
      </w:r>
      <w:r>
        <w:rPr/>
        <w:t>giải</w:t>
      </w:r>
      <w:r>
        <w:rPr>
          <w:spacing w:val="17"/>
        </w:rPr>
        <w:t> </w:t>
      </w:r>
      <w:r>
        <w:rPr/>
        <w:t>thành</w:t>
      </w:r>
      <w:r>
        <w:rPr>
          <w:spacing w:val="19"/>
        </w:rPr>
        <w:t> </w:t>
      </w:r>
      <w:r>
        <w:rPr/>
        <w:t>ngày</w:t>
      </w:r>
      <w:r>
        <w:rPr>
          <w:spacing w:val="28"/>
        </w:rPr>
        <w:t> </w:t>
      </w:r>
      <w:r>
        <w:rPr>
          <w:spacing w:val="-7"/>
        </w:rPr>
        <w:t>22</w:t>
      </w:r>
    </w:p>
    <w:p>
      <w:pPr>
        <w:spacing w:after="0"/>
        <w:sectPr>
          <w:type w:val="continuous"/>
          <w:pgSz w:w="12240" w:h="15840"/>
          <w:pgMar w:top="720" w:bottom="280" w:left="1540" w:right="740"/>
          <w:cols w:num="2" w:equalWidth="0">
            <w:col w:w="535" w:space="243"/>
            <w:col w:w="9182"/>
          </w:cols>
        </w:sectPr>
      </w:pPr>
    </w:p>
    <w:p>
      <w:pPr>
        <w:pStyle w:val="BodyText"/>
        <w:ind w:left="162"/>
      </w:pPr>
      <w:r>
        <w:rPr/>
        <w:t>tháng</w:t>
      </w:r>
      <w:r>
        <w:rPr>
          <w:spacing w:val="-5"/>
        </w:rPr>
        <w:t> </w:t>
      </w:r>
      <w:r>
        <w:rPr/>
        <w:t>11</w:t>
      </w:r>
      <w:r>
        <w:rPr>
          <w:spacing w:val="-2"/>
        </w:rPr>
        <w:t> </w:t>
      </w:r>
      <w:r>
        <w:rPr/>
        <w:t>năm</w:t>
      </w:r>
      <w:r>
        <w:rPr>
          <w:spacing w:val="-7"/>
        </w:rPr>
        <w:t> </w:t>
      </w:r>
      <w:r>
        <w:rPr>
          <w:spacing w:val="-4"/>
        </w:rPr>
        <w:t>2022.</w:t>
      </w:r>
    </w:p>
    <w:p>
      <w:pPr>
        <w:spacing w:before="127"/>
        <w:ind w:left="2119" w:right="2065" w:firstLine="0"/>
        <w:jc w:val="center"/>
        <w:rPr>
          <w:b/>
          <w:sz w:val="28"/>
        </w:rPr>
      </w:pPr>
      <w:r>
        <w:rPr>
          <w:b/>
          <w:sz w:val="28"/>
        </w:rPr>
        <w:t>XÉT</w:t>
      </w:r>
      <w:r>
        <w:rPr>
          <w:b/>
          <w:spacing w:val="-2"/>
          <w:sz w:val="28"/>
        </w:rPr>
        <w:t> THẤY:</w:t>
      </w:r>
    </w:p>
    <w:p>
      <w:pPr>
        <w:pStyle w:val="BodyText"/>
        <w:spacing w:before="115"/>
        <w:ind w:left="162" w:right="105" w:firstLine="719"/>
        <w:jc w:val="both"/>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 luật, không trái đạo đức xã hội.</w:t>
      </w:r>
    </w:p>
    <w:p>
      <w:pPr>
        <w:pStyle w:val="BodyText"/>
        <w:spacing w:before="119"/>
        <w:ind w:left="162" w:right="101" w:firstLine="719"/>
        <w:jc w:val="both"/>
      </w:pPr>
      <w:r>
        <w:rPr/>
        <w:t>Đã</w:t>
      </w:r>
      <w:r>
        <w:rPr>
          <w:spacing w:val="-10"/>
        </w:rPr>
        <w:t> </w:t>
      </w:r>
      <w:r>
        <w:rPr/>
        <w:t>hết</w:t>
      </w:r>
      <w:r>
        <w:rPr>
          <w:spacing w:val="-9"/>
        </w:rPr>
        <w:t> </w:t>
      </w:r>
      <w:r>
        <w:rPr/>
        <w:t>thời</w:t>
      </w:r>
      <w:r>
        <w:rPr>
          <w:spacing w:val="-11"/>
        </w:rPr>
        <w:t> </w:t>
      </w:r>
      <w:r>
        <w:rPr/>
        <w:t>hạn</w:t>
      </w:r>
      <w:r>
        <w:rPr>
          <w:spacing w:val="-9"/>
        </w:rPr>
        <w:t> </w:t>
      </w:r>
      <w:r>
        <w:rPr/>
        <w:t>07</w:t>
      </w:r>
      <w:r>
        <w:rPr>
          <w:spacing w:val="-11"/>
        </w:rPr>
        <w:t> </w:t>
      </w:r>
      <w:r>
        <w:rPr/>
        <w:t>ngày,</w:t>
      </w:r>
      <w:r>
        <w:rPr>
          <w:spacing w:val="-10"/>
        </w:rPr>
        <w:t> </w:t>
      </w:r>
      <w:r>
        <w:rPr/>
        <w:t>kể</w:t>
      </w:r>
      <w:r>
        <w:rPr>
          <w:spacing w:val="-11"/>
        </w:rPr>
        <w:t> </w:t>
      </w:r>
      <w:r>
        <w:rPr/>
        <w:t>từ</w:t>
      </w:r>
      <w:r>
        <w:rPr>
          <w:spacing w:val="-11"/>
        </w:rPr>
        <w:t> </w:t>
      </w:r>
      <w:r>
        <w:rPr/>
        <w:t>ngày</w:t>
      </w:r>
      <w:r>
        <w:rPr>
          <w:spacing w:val="-13"/>
        </w:rPr>
        <w:t> </w:t>
      </w:r>
      <w:r>
        <w:rPr/>
        <w:t>lập</w:t>
      </w:r>
      <w:r>
        <w:rPr>
          <w:spacing w:val="-9"/>
        </w:rPr>
        <w:t> </w:t>
      </w:r>
      <w:r>
        <w:rPr/>
        <w:t>biên</w:t>
      </w:r>
      <w:r>
        <w:rPr>
          <w:spacing w:val="-11"/>
        </w:rPr>
        <w:t> </w:t>
      </w:r>
      <w:r>
        <w:rPr/>
        <w:t>bản</w:t>
      </w:r>
      <w:r>
        <w:rPr>
          <w:spacing w:val="-11"/>
        </w:rPr>
        <w:t> </w:t>
      </w:r>
      <w:r>
        <w:rPr/>
        <w:t>ghi</w:t>
      </w:r>
      <w:r>
        <w:rPr>
          <w:spacing w:val="-9"/>
        </w:rPr>
        <w:t> </w:t>
      </w:r>
      <w:r>
        <w:rPr/>
        <w:t>nhận</w:t>
      </w:r>
      <w:r>
        <w:rPr>
          <w:spacing w:val="-11"/>
        </w:rPr>
        <w:t> </w:t>
      </w:r>
      <w:r>
        <w:rPr/>
        <w:t>sự</w:t>
      </w:r>
      <w:r>
        <w:rPr>
          <w:spacing w:val="-12"/>
        </w:rPr>
        <w:t> </w:t>
      </w:r>
      <w:r>
        <w:rPr/>
        <w:t>tự</w:t>
      </w:r>
      <w:r>
        <w:rPr>
          <w:spacing w:val="-9"/>
        </w:rPr>
        <w:t> </w:t>
      </w:r>
      <w:r>
        <w:rPr/>
        <w:t>nguyện</w:t>
      </w:r>
      <w:r>
        <w:rPr>
          <w:spacing w:val="-11"/>
        </w:rPr>
        <w:t> </w:t>
      </w:r>
      <w:r>
        <w:rPr/>
        <w:t>ly</w:t>
      </w:r>
      <w:r>
        <w:rPr>
          <w:spacing w:val="-11"/>
        </w:rPr>
        <w:t> </w:t>
      </w:r>
      <w:r>
        <w:rPr/>
        <w:t>hôn</w:t>
      </w:r>
      <w:r>
        <w:rPr>
          <w:spacing w:val="-11"/>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2119" w:right="206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63" w:val="left" w:leader="none"/>
        </w:tabs>
        <w:spacing w:line="240" w:lineRule="auto" w:before="117" w:after="0"/>
        <w:ind w:left="1162" w:right="0" w:hanging="282"/>
        <w:jc w:val="both"/>
        <w:rPr>
          <w:sz w:val="28"/>
        </w:rPr>
      </w:pPr>
      <w:r>
        <w:rPr>
          <w:sz w:val="28"/>
        </w:rPr>
        <w:t>Công</w:t>
      </w:r>
      <w:r>
        <w:rPr>
          <w:spacing w:val="-20"/>
          <w:sz w:val="28"/>
        </w:rPr>
        <w:t> </w:t>
      </w:r>
      <w:r>
        <w:rPr>
          <w:sz w:val="28"/>
        </w:rPr>
        <w:t>nhận</w:t>
      </w:r>
      <w:r>
        <w:rPr>
          <w:spacing w:val="-17"/>
          <w:sz w:val="28"/>
        </w:rPr>
        <w:t> </w:t>
      </w:r>
      <w:r>
        <w:rPr>
          <w:sz w:val="28"/>
        </w:rPr>
        <w:t>sự</w:t>
      </w:r>
      <w:r>
        <w:rPr>
          <w:spacing w:val="-18"/>
          <w:sz w:val="28"/>
        </w:rPr>
        <w:t> </w:t>
      </w:r>
      <w:r>
        <w:rPr>
          <w:sz w:val="28"/>
        </w:rPr>
        <w:t>thuận</w:t>
      </w:r>
      <w:r>
        <w:rPr>
          <w:spacing w:val="-17"/>
          <w:sz w:val="28"/>
        </w:rPr>
        <w:t> </w:t>
      </w:r>
      <w:r>
        <w:rPr>
          <w:sz w:val="28"/>
        </w:rPr>
        <w:t>tình</w:t>
      </w:r>
      <w:r>
        <w:rPr>
          <w:spacing w:val="-18"/>
          <w:sz w:val="28"/>
        </w:rPr>
        <w:t> </w:t>
      </w:r>
      <w:r>
        <w:rPr>
          <w:sz w:val="28"/>
        </w:rPr>
        <w:t>ly</w:t>
      </w:r>
      <w:r>
        <w:rPr>
          <w:spacing w:val="-17"/>
          <w:sz w:val="28"/>
        </w:rPr>
        <w:t> </w:t>
      </w:r>
      <w:r>
        <w:rPr>
          <w:sz w:val="28"/>
        </w:rPr>
        <w:t>hôn</w:t>
      </w:r>
      <w:r>
        <w:rPr>
          <w:spacing w:val="-11"/>
          <w:sz w:val="28"/>
        </w:rPr>
        <w:t> </w:t>
      </w:r>
      <w:r>
        <w:rPr>
          <w:sz w:val="28"/>
        </w:rPr>
        <w:t>giữa</w:t>
      </w:r>
      <w:r>
        <w:rPr>
          <w:spacing w:val="-12"/>
          <w:sz w:val="28"/>
        </w:rPr>
        <w:t> </w:t>
      </w:r>
      <w:r>
        <w:rPr>
          <w:sz w:val="28"/>
        </w:rPr>
        <w:t>anh</w:t>
      </w:r>
      <w:r>
        <w:rPr>
          <w:spacing w:val="-17"/>
          <w:sz w:val="28"/>
        </w:rPr>
        <w:t> </w:t>
      </w:r>
      <w:r>
        <w:rPr>
          <w:sz w:val="28"/>
        </w:rPr>
        <w:t>Nguyễn</w:t>
      </w:r>
      <w:r>
        <w:rPr>
          <w:spacing w:val="-18"/>
          <w:sz w:val="28"/>
        </w:rPr>
        <w:t> </w:t>
      </w:r>
      <w:r>
        <w:rPr>
          <w:sz w:val="28"/>
        </w:rPr>
        <w:t>Hoàng</w:t>
      </w:r>
      <w:r>
        <w:rPr>
          <w:spacing w:val="-17"/>
          <w:sz w:val="28"/>
        </w:rPr>
        <w:t> </w:t>
      </w:r>
      <w:r>
        <w:rPr>
          <w:sz w:val="28"/>
        </w:rPr>
        <w:t>Tvà</w:t>
      </w:r>
      <w:r>
        <w:rPr>
          <w:spacing w:val="-18"/>
          <w:sz w:val="28"/>
        </w:rPr>
        <w:t> </w:t>
      </w:r>
      <w:r>
        <w:rPr>
          <w:sz w:val="28"/>
        </w:rPr>
        <w:t>chị</w:t>
      </w:r>
      <w:r>
        <w:rPr>
          <w:spacing w:val="-17"/>
          <w:sz w:val="28"/>
        </w:rPr>
        <w:t> </w:t>
      </w:r>
      <w:r>
        <w:rPr>
          <w:sz w:val="28"/>
        </w:rPr>
        <w:t>Nùng</w:t>
      </w:r>
      <w:r>
        <w:rPr>
          <w:spacing w:val="-18"/>
          <w:sz w:val="28"/>
        </w:rPr>
        <w:t> </w:t>
      </w:r>
      <w:r>
        <w:rPr>
          <w:sz w:val="28"/>
        </w:rPr>
        <w:t>Thị</w:t>
      </w:r>
      <w:r>
        <w:rPr>
          <w:spacing w:val="-17"/>
          <w:sz w:val="28"/>
        </w:rPr>
        <w:t> </w:t>
      </w:r>
      <w:r>
        <w:rPr>
          <w:spacing w:val="-5"/>
          <w:sz w:val="28"/>
        </w:rPr>
        <w:t>Y.</w:t>
      </w:r>
    </w:p>
    <w:p>
      <w:pPr>
        <w:pStyle w:val="ListParagraph"/>
        <w:numPr>
          <w:ilvl w:val="0"/>
          <w:numId w:val="1"/>
        </w:numPr>
        <w:tabs>
          <w:tab w:pos="1163" w:val="left" w:leader="none"/>
        </w:tabs>
        <w:spacing w:line="240" w:lineRule="auto" w:before="120"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89" w:val="left" w:leader="none"/>
        </w:tabs>
        <w:spacing w:line="240" w:lineRule="auto" w:before="119" w:after="0"/>
        <w:ind w:left="162" w:right="106" w:firstLine="719"/>
        <w:jc w:val="both"/>
        <w:rPr>
          <w:sz w:val="28"/>
        </w:rPr>
      </w:pPr>
      <w:r>
        <w:rPr>
          <w:sz w:val="28"/>
        </w:rPr>
        <w:t>Về quan hệ hôn nhân: Công nhận sự thuận tình ly hôn giữa anh Nguyễn Hoàng Tvà chị Nùng Thị Y.</w:t>
      </w:r>
    </w:p>
    <w:p>
      <w:pPr>
        <w:pStyle w:val="ListParagraph"/>
        <w:numPr>
          <w:ilvl w:val="1"/>
          <w:numId w:val="1"/>
        </w:numPr>
        <w:tabs>
          <w:tab w:pos="1084" w:val="left" w:leader="none"/>
        </w:tabs>
        <w:spacing w:line="240" w:lineRule="auto" w:before="120" w:after="0"/>
        <w:ind w:left="162" w:right="101" w:firstLine="719"/>
        <w:jc w:val="both"/>
        <w:rPr>
          <w:sz w:val="28"/>
        </w:rPr>
      </w:pPr>
      <w:r>
        <w:rPr>
          <w:sz w:val="28"/>
        </w:rPr>
        <w:t>Về án phí: Anh Nguyễn Hoàng Tphải chịu 150.000đ </w:t>
      </w:r>
      <w:r>
        <w:rPr>
          <w:i/>
          <w:sz w:val="28"/>
        </w:rPr>
        <w:t>(Một trăm năm mươi</w:t>
      </w:r>
      <w:r>
        <w:rPr>
          <w:i/>
          <w:sz w:val="28"/>
        </w:rPr>
        <w:t> nghìn đồng) </w:t>
      </w:r>
      <w:r>
        <w:rPr>
          <w:sz w:val="28"/>
        </w:rPr>
        <w:t>tiền án phí ly hôn sơ thẩm nhưng được khấu trừ vào số tiền tạm ứng án phí đã nộp theo Biên lai thu tiền tạm ứng án phí, lệ phí Tòa án số: 0001736 ngày 06 tháng 10 năm 2022 của Chi cục thi hành án dân sự thành phố L, tỉnh Lào Cai. Anh Nguyễn Hoàng Tđược hoàn trả số tiền chênh lệch là 150.000 đồng </w:t>
      </w:r>
      <w:r>
        <w:rPr>
          <w:i/>
          <w:sz w:val="28"/>
        </w:rPr>
        <w:t>(Một trăm năm</w:t>
      </w:r>
      <w:r>
        <w:rPr>
          <w:i/>
          <w:sz w:val="28"/>
        </w:rPr>
        <w:t> mươi nghìn đồng)</w:t>
      </w:r>
      <w:r>
        <w:rPr>
          <w:sz w:val="28"/>
        </w:rPr>
        <w:t>.</w:t>
      </w:r>
    </w:p>
    <w:p>
      <w:pPr>
        <w:spacing w:after="0" w:line="240" w:lineRule="auto"/>
        <w:jc w:val="both"/>
        <w:rPr>
          <w:sz w:val="28"/>
        </w:rPr>
        <w:sectPr>
          <w:type w:val="continuous"/>
          <w:pgSz w:w="12240" w:h="15840"/>
          <w:pgMar w:top="720" w:bottom="280" w:left="1540" w:right="740"/>
        </w:sectPr>
      </w:pPr>
    </w:p>
    <w:p>
      <w:pPr>
        <w:pStyle w:val="ListParagraph"/>
        <w:numPr>
          <w:ilvl w:val="0"/>
          <w:numId w:val="1"/>
        </w:numPr>
        <w:tabs>
          <w:tab w:pos="1177" w:val="left" w:leader="none"/>
        </w:tabs>
        <w:spacing w:line="240" w:lineRule="auto" w:before="60" w:after="0"/>
        <w:ind w:left="162" w:right="118" w:firstLine="719"/>
        <w:jc w:val="left"/>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rPr>
          <w:sz w:val="20"/>
        </w:rPr>
      </w:pPr>
    </w:p>
    <w:p>
      <w:pPr>
        <w:pStyle w:val="BodyText"/>
        <w:spacing w:before="2"/>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0"/>
        <w:gridCol w:w="4261"/>
      </w:tblGrid>
      <w:tr>
        <w:trPr>
          <w:trHeight w:val="2813" w:hRule="atLeast"/>
        </w:trPr>
        <w:tc>
          <w:tcPr>
            <w:tcW w:w="4230" w:type="dxa"/>
          </w:tcPr>
          <w:p>
            <w:pPr>
              <w:pStyle w:val="TableParagraph"/>
              <w:spacing w:before="10"/>
              <w:ind w:left="0"/>
              <w:rPr>
                <w:sz w:val="22"/>
              </w:rPr>
            </w:pPr>
          </w:p>
          <w:p>
            <w:pPr>
              <w:pStyle w:val="TableParagraph"/>
              <w:spacing w:line="275"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pacing w:val="-4"/>
                <w:sz w:val="22"/>
              </w:rPr>
              <w:t>(1);</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Tỉnh</w:t>
            </w:r>
            <w:r>
              <w:rPr>
                <w:spacing w:val="-1"/>
                <w:sz w:val="22"/>
              </w:rPr>
              <w:t> </w:t>
            </w:r>
            <w:r>
              <w:rPr>
                <w:spacing w:val="-4"/>
                <w:sz w:val="22"/>
              </w:rPr>
              <w:t>(1);</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TP</w:t>
            </w:r>
            <w:r>
              <w:rPr>
                <w:spacing w:val="1"/>
                <w:sz w:val="22"/>
              </w:rPr>
              <w:t> </w:t>
            </w:r>
            <w:r>
              <w:rPr>
                <w:spacing w:val="-4"/>
                <w:sz w:val="22"/>
              </w:rPr>
              <w:t>(1);</w:t>
            </w:r>
          </w:p>
          <w:p>
            <w:pPr>
              <w:pStyle w:val="TableParagraph"/>
              <w:numPr>
                <w:ilvl w:val="0"/>
                <w:numId w:val="2"/>
              </w:numPr>
              <w:tabs>
                <w:tab w:pos="175" w:val="left" w:leader="none"/>
              </w:tabs>
              <w:spacing w:line="252" w:lineRule="exact" w:before="0" w:after="0"/>
              <w:ind w:left="174" w:right="0" w:hanging="125"/>
              <w:jc w:val="left"/>
              <w:rPr>
                <w:sz w:val="22"/>
              </w:rPr>
            </w:pPr>
            <w:r>
              <w:rPr>
                <w:sz w:val="22"/>
              </w:rPr>
              <w:t>THADSTP</w:t>
            </w:r>
            <w:r>
              <w:rPr>
                <w:spacing w:val="-4"/>
                <w:sz w:val="22"/>
              </w:rPr>
              <w:t> (1);</w:t>
            </w:r>
          </w:p>
          <w:p>
            <w:pPr>
              <w:pStyle w:val="TableParagraph"/>
              <w:numPr>
                <w:ilvl w:val="0"/>
                <w:numId w:val="2"/>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w:t>
            </w:r>
            <w:r>
              <w:rPr>
                <w:spacing w:val="-4"/>
                <w:sz w:val="22"/>
              </w:rPr>
              <w:t>(2);</w:t>
            </w:r>
          </w:p>
          <w:p>
            <w:pPr>
              <w:pStyle w:val="TableParagraph"/>
              <w:numPr>
                <w:ilvl w:val="0"/>
                <w:numId w:val="2"/>
              </w:numPr>
              <w:tabs>
                <w:tab w:pos="178" w:val="left" w:leader="none"/>
              </w:tabs>
              <w:spacing w:line="240" w:lineRule="auto" w:before="0" w:after="0"/>
              <w:ind w:left="105" w:right="1476" w:hanging="56"/>
              <w:jc w:val="left"/>
              <w:rPr>
                <w:sz w:val="22"/>
              </w:rPr>
            </w:pPr>
            <w:r>
              <w:rPr>
                <w:sz w:val="22"/>
              </w:rPr>
              <w:t>UBND phường Bắc Cường, thành</w:t>
            </w:r>
            <w:r>
              <w:rPr>
                <w:spacing w:val="-8"/>
                <w:sz w:val="22"/>
              </w:rPr>
              <w:t> </w:t>
            </w:r>
            <w:r>
              <w:rPr>
                <w:sz w:val="22"/>
              </w:rPr>
              <w:t>phố</w:t>
            </w:r>
            <w:r>
              <w:rPr>
                <w:spacing w:val="-6"/>
                <w:sz w:val="22"/>
              </w:rPr>
              <w:t> </w:t>
            </w:r>
            <w:r>
              <w:rPr>
                <w:sz w:val="22"/>
              </w:rPr>
              <w:t>L,</w:t>
            </w:r>
            <w:r>
              <w:rPr>
                <w:spacing w:val="-8"/>
                <w:sz w:val="22"/>
              </w:rPr>
              <w:t> </w:t>
            </w:r>
            <w:r>
              <w:rPr>
                <w:sz w:val="22"/>
              </w:rPr>
              <w:t>tỉnh</w:t>
            </w:r>
            <w:r>
              <w:rPr>
                <w:spacing w:val="-6"/>
                <w:sz w:val="22"/>
              </w:rPr>
              <w:t> </w:t>
            </w:r>
            <w:r>
              <w:rPr>
                <w:sz w:val="22"/>
              </w:rPr>
              <w:t>Lào</w:t>
            </w:r>
            <w:r>
              <w:rPr>
                <w:spacing w:val="-6"/>
                <w:sz w:val="22"/>
              </w:rPr>
              <w:t> </w:t>
            </w:r>
            <w:r>
              <w:rPr>
                <w:sz w:val="22"/>
              </w:rPr>
              <w:t>Cai</w:t>
            </w:r>
            <w:r>
              <w:rPr>
                <w:spacing w:val="-7"/>
                <w:sz w:val="22"/>
              </w:rPr>
              <w:t> </w:t>
            </w:r>
            <w:r>
              <w:rPr>
                <w:sz w:val="22"/>
              </w:rPr>
              <w:t>(1);</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văn</w:t>
            </w:r>
            <w:r>
              <w:rPr>
                <w:spacing w:val="-1"/>
                <w:sz w:val="22"/>
              </w:rPr>
              <w:t> </w:t>
            </w:r>
            <w:r>
              <w:rPr>
                <w:sz w:val="22"/>
              </w:rPr>
              <w:t>phòng</w:t>
            </w:r>
            <w:r>
              <w:rPr>
                <w:spacing w:val="-3"/>
                <w:sz w:val="22"/>
              </w:rPr>
              <w:t> </w:t>
            </w:r>
            <w:r>
              <w:rPr>
                <w:spacing w:val="-4"/>
                <w:sz w:val="22"/>
              </w:rPr>
              <w:t>(1);</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 </w:t>
            </w:r>
            <w:r>
              <w:rPr>
                <w:spacing w:val="-4"/>
                <w:sz w:val="22"/>
              </w:rPr>
              <w:t>(1).</w:t>
            </w:r>
          </w:p>
        </w:tc>
        <w:tc>
          <w:tcPr>
            <w:tcW w:w="4261" w:type="dxa"/>
          </w:tcPr>
          <w:p>
            <w:pPr>
              <w:pStyle w:val="TableParagraph"/>
              <w:spacing w:line="311" w:lineRule="exact"/>
              <w:ind w:left="1472" w:right="46"/>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30"/>
              <w:ind w:left="1473" w:right="46"/>
              <w:jc w:val="center"/>
              <w:rPr>
                <w:b/>
                <w:sz w:val="28"/>
              </w:rPr>
            </w:pPr>
            <w:r>
              <w:rPr>
                <w:b/>
                <w:sz w:val="28"/>
              </w:rPr>
              <w:t>Nguyễn</w:t>
            </w:r>
            <w:r>
              <w:rPr>
                <w:b/>
                <w:spacing w:val="-7"/>
                <w:sz w:val="28"/>
              </w:rPr>
              <w:t> </w:t>
            </w:r>
            <w:r>
              <w:rPr>
                <w:b/>
                <w:sz w:val="28"/>
              </w:rPr>
              <w:t>Thị</w:t>
            </w:r>
            <w:r>
              <w:rPr>
                <w:b/>
                <w:spacing w:val="-2"/>
                <w:sz w:val="28"/>
              </w:rPr>
              <w:t> </w:t>
            </w:r>
            <w:r>
              <w:rPr>
                <w:b/>
                <w:sz w:val="28"/>
              </w:rPr>
              <w:t>Kim</w:t>
            </w:r>
            <w:r>
              <w:rPr>
                <w:b/>
                <w:spacing w:val="-5"/>
                <w:sz w:val="28"/>
              </w:rPr>
              <w:t> </w:t>
            </w:r>
            <w:r>
              <w:rPr>
                <w:b/>
                <w:spacing w:val="-4"/>
                <w:sz w:val="28"/>
              </w:rPr>
              <w:t>Dung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9"/>
        <w:ind w:right="106"/>
        <w:jc w:val="right"/>
      </w:pPr>
      <w:r>
        <w:rPr>
          <w:w w:val="100"/>
        </w:rPr>
        <w:t>2</w:t>
      </w:r>
    </w:p>
    <w:sectPr>
      <w:pgSz w:w="12240" w:h="15840"/>
      <w:pgMar w:top="3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3" w:hanging="125"/>
      </w:pPr>
      <w:rPr>
        <w:rFonts w:hint="default"/>
        <w:lang w:val="vi" w:eastAsia="en-US" w:bidi="ar-SA"/>
      </w:rPr>
    </w:lvl>
    <w:lvl w:ilvl="2">
      <w:start w:val="0"/>
      <w:numFmt w:val="bullet"/>
      <w:lvlText w:val="•"/>
      <w:lvlJc w:val="left"/>
      <w:pPr>
        <w:ind w:left="926" w:hanging="125"/>
      </w:pPr>
      <w:rPr>
        <w:rFonts w:hint="default"/>
        <w:lang w:val="vi" w:eastAsia="en-US" w:bidi="ar-SA"/>
      </w:rPr>
    </w:lvl>
    <w:lvl w:ilvl="3">
      <w:start w:val="0"/>
      <w:numFmt w:val="bullet"/>
      <w:lvlText w:val="•"/>
      <w:lvlJc w:val="left"/>
      <w:pPr>
        <w:ind w:left="1339" w:hanging="125"/>
      </w:pPr>
      <w:rPr>
        <w:rFonts w:hint="default"/>
        <w:lang w:val="vi" w:eastAsia="en-US" w:bidi="ar-SA"/>
      </w:rPr>
    </w:lvl>
    <w:lvl w:ilvl="4">
      <w:start w:val="0"/>
      <w:numFmt w:val="bullet"/>
      <w:lvlText w:val="•"/>
      <w:lvlJc w:val="left"/>
      <w:pPr>
        <w:ind w:left="1752" w:hanging="125"/>
      </w:pPr>
      <w:rPr>
        <w:rFonts w:hint="default"/>
        <w:lang w:val="vi" w:eastAsia="en-US" w:bidi="ar-SA"/>
      </w:rPr>
    </w:lvl>
    <w:lvl w:ilvl="5">
      <w:start w:val="0"/>
      <w:numFmt w:val="bullet"/>
      <w:lvlText w:val="•"/>
      <w:lvlJc w:val="left"/>
      <w:pPr>
        <w:ind w:left="2165" w:hanging="125"/>
      </w:pPr>
      <w:rPr>
        <w:rFonts w:hint="default"/>
        <w:lang w:val="vi" w:eastAsia="en-US" w:bidi="ar-SA"/>
      </w:rPr>
    </w:lvl>
    <w:lvl w:ilvl="6">
      <w:start w:val="0"/>
      <w:numFmt w:val="bullet"/>
      <w:lvlText w:val="•"/>
      <w:lvlJc w:val="left"/>
      <w:pPr>
        <w:ind w:left="2578" w:hanging="125"/>
      </w:pPr>
      <w:rPr>
        <w:rFonts w:hint="default"/>
        <w:lang w:val="vi" w:eastAsia="en-US" w:bidi="ar-SA"/>
      </w:rPr>
    </w:lvl>
    <w:lvl w:ilvl="7">
      <w:start w:val="0"/>
      <w:numFmt w:val="bullet"/>
      <w:lvlText w:val="•"/>
      <w:lvlJc w:val="left"/>
      <w:pPr>
        <w:ind w:left="2991" w:hanging="125"/>
      </w:pPr>
      <w:rPr>
        <w:rFonts w:hint="default"/>
        <w:lang w:val="vi" w:eastAsia="en-US" w:bidi="ar-SA"/>
      </w:rPr>
    </w:lvl>
    <w:lvl w:ilvl="8">
      <w:start w:val="0"/>
      <w:numFmt w:val="bullet"/>
      <w:lvlText w:val="•"/>
      <w:lvlJc w:val="left"/>
      <w:pPr>
        <w:ind w:left="3404" w:hanging="125"/>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7" w:hanging="207"/>
      </w:pPr>
      <w:rPr>
        <w:rFonts w:hint="default"/>
        <w:lang w:val="vi" w:eastAsia="en-US" w:bidi="ar-SA"/>
      </w:rPr>
    </w:lvl>
    <w:lvl w:ilvl="3">
      <w:start w:val="0"/>
      <w:numFmt w:val="bullet"/>
      <w:lvlText w:val="•"/>
      <w:lvlJc w:val="left"/>
      <w:pPr>
        <w:ind w:left="3115" w:hanging="207"/>
      </w:pPr>
      <w:rPr>
        <w:rFonts w:hint="default"/>
        <w:lang w:val="vi" w:eastAsia="en-US" w:bidi="ar-SA"/>
      </w:rPr>
    </w:lvl>
    <w:lvl w:ilvl="4">
      <w:start w:val="0"/>
      <w:numFmt w:val="bullet"/>
      <w:lvlText w:val="•"/>
      <w:lvlJc w:val="left"/>
      <w:pPr>
        <w:ind w:left="4093" w:hanging="207"/>
      </w:pPr>
      <w:rPr>
        <w:rFonts w:hint="default"/>
        <w:lang w:val="vi" w:eastAsia="en-US" w:bidi="ar-SA"/>
      </w:rPr>
    </w:lvl>
    <w:lvl w:ilvl="5">
      <w:start w:val="0"/>
      <w:numFmt w:val="bullet"/>
      <w:lvlText w:val="•"/>
      <w:lvlJc w:val="left"/>
      <w:pPr>
        <w:ind w:left="5071" w:hanging="207"/>
      </w:pPr>
      <w:rPr>
        <w:rFonts w:hint="default"/>
        <w:lang w:val="vi" w:eastAsia="en-US" w:bidi="ar-SA"/>
      </w:rPr>
    </w:lvl>
    <w:lvl w:ilvl="6">
      <w:start w:val="0"/>
      <w:numFmt w:val="bullet"/>
      <w:lvlText w:val="•"/>
      <w:lvlJc w:val="left"/>
      <w:pPr>
        <w:ind w:left="6048" w:hanging="207"/>
      </w:pPr>
      <w:rPr>
        <w:rFonts w:hint="default"/>
        <w:lang w:val="vi" w:eastAsia="en-US" w:bidi="ar-SA"/>
      </w:rPr>
    </w:lvl>
    <w:lvl w:ilvl="7">
      <w:start w:val="0"/>
      <w:numFmt w:val="bullet"/>
      <w:lvlText w:val="•"/>
      <w:lvlJc w:val="left"/>
      <w:pPr>
        <w:ind w:left="7026" w:hanging="207"/>
      </w:pPr>
      <w:rPr>
        <w:rFonts w:hint="default"/>
        <w:lang w:val="vi" w:eastAsia="en-US" w:bidi="ar-SA"/>
      </w:rPr>
    </w:lvl>
    <w:lvl w:ilvl="8">
      <w:start w:val="0"/>
      <w:numFmt w:val="bullet"/>
      <w:lvlText w:val="•"/>
      <w:lvlJc w:val="left"/>
      <w:pPr>
        <w:ind w:left="8004" w:hanging="20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2023-04-24T15:00:15Z</dcterms:created>
  <dcterms:modified xsi:type="dcterms:W3CDTF">2023-04-24T15:00:15Z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