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3"/>
        <w:gridCol w:w="5353"/>
      </w:tblGrid>
      <w:tr>
        <w:trPr>
          <w:trHeight w:val="1136" w:hRule="atLeast"/>
        </w:trPr>
        <w:tc>
          <w:tcPr>
            <w:tcW w:w="4313" w:type="dxa"/>
          </w:tcPr>
          <w:p>
            <w:pPr>
              <w:pStyle w:val="TableParagraph"/>
              <w:spacing w:line="242" w:lineRule="auto"/>
              <w:ind w:left="669" w:hanging="620"/>
              <w:rPr>
                <w:b/>
                <w:sz w:val="22"/>
              </w:rPr>
            </w:pPr>
            <w:r>
              <w:rPr>
                <w:b/>
                <w:sz w:val="24"/>
              </w:rPr>
              <w:t>TOÀ</w:t>
            </w:r>
            <w:r>
              <w:rPr>
                <w:b/>
                <w:spacing w:val="-7"/>
                <w:sz w:val="24"/>
              </w:rPr>
              <w:t> </w:t>
            </w:r>
            <w:r>
              <w:rPr>
                <w:b/>
                <w:sz w:val="24"/>
              </w:rPr>
              <w:t>ÁN</w:t>
            </w:r>
            <w:r>
              <w:rPr>
                <w:b/>
                <w:spacing w:val="-7"/>
                <w:sz w:val="24"/>
              </w:rPr>
              <w:t> </w:t>
            </w:r>
            <w:r>
              <w:rPr>
                <w:b/>
                <w:sz w:val="24"/>
              </w:rPr>
              <w:t>NHÂN</w:t>
            </w:r>
            <w:r>
              <w:rPr>
                <w:b/>
                <w:spacing w:val="-7"/>
                <w:sz w:val="24"/>
              </w:rPr>
              <w:t> </w:t>
            </w:r>
            <w:r>
              <w:rPr>
                <w:b/>
                <w:sz w:val="24"/>
              </w:rPr>
              <w:t>DÂN</w:t>
            </w:r>
            <w:r>
              <w:rPr>
                <w:b/>
                <w:spacing w:val="-9"/>
                <w:sz w:val="24"/>
              </w:rPr>
              <w:t> </w:t>
            </w:r>
            <w:r>
              <w:rPr>
                <w:b/>
                <w:sz w:val="22"/>
              </w:rPr>
              <w:t>HUYỆN</w:t>
            </w:r>
            <w:r>
              <w:rPr>
                <w:b/>
                <w:spacing w:val="-7"/>
                <w:sz w:val="22"/>
              </w:rPr>
              <w:t> </w:t>
            </w:r>
            <w:r>
              <w:rPr>
                <w:b/>
                <w:sz w:val="22"/>
              </w:rPr>
              <w:t>CỦ</w:t>
            </w:r>
            <w:r>
              <w:rPr>
                <w:b/>
                <w:spacing w:val="-7"/>
                <w:sz w:val="22"/>
              </w:rPr>
              <w:t> </w:t>
            </w:r>
            <w:r>
              <w:rPr>
                <w:b/>
                <w:sz w:val="22"/>
              </w:rPr>
              <w:t>CHI THÀNH PHỐ HỒ CHÍ MINH</w:t>
            </w:r>
          </w:p>
          <w:p>
            <w:pPr>
              <w:pStyle w:val="TableParagraph"/>
              <w:spacing w:line="20" w:lineRule="exact"/>
              <w:ind w:left="1201"/>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8"/>
              <w:rPr>
                <w:sz w:val="20"/>
              </w:rPr>
            </w:pPr>
          </w:p>
          <w:p>
            <w:pPr>
              <w:pStyle w:val="TableParagraph"/>
              <w:ind w:left="503"/>
              <w:rPr>
                <w:sz w:val="26"/>
              </w:rPr>
            </w:pPr>
            <w:r>
              <w:rPr>
                <w:sz w:val="26"/>
              </w:rPr>
              <w:t>Số:</w:t>
            </w:r>
            <w:r>
              <w:rPr>
                <w:spacing w:val="79"/>
                <w:sz w:val="26"/>
              </w:rPr>
              <w:t> </w:t>
            </w:r>
            <w:r>
              <w:rPr>
                <w:sz w:val="26"/>
              </w:rPr>
              <w:t>1659/2022/QĐST-</w:t>
            </w:r>
            <w:r>
              <w:rPr>
                <w:spacing w:val="-4"/>
                <w:sz w:val="26"/>
              </w:rPr>
              <w:t>HNGĐ</w:t>
            </w:r>
          </w:p>
        </w:tc>
        <w:tc>
          <w:tcPr>
            <w:tcW w:w="5353" w:type="dxa"/>
          </w:tcPr>
          <w:p>
            <w:pPr>
              <w:pStyle w:val="TableParagraph"/>
              <w:spacing w:line="266" w:lineRule="exact"/>
              <w:ind w:left="29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8"/>
              <w:ind w:left="293"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257"/>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line="279" w:lineRule="exact" w:before="212"/>
              <w:ind w:left="278" w:right="45"/>
              <w:jc w:val="center"/>
              <w:rPr>
                <w:i/>
                <w:sz w:val="26"/>
              </w:rPr>
            </w:pPr>
            <w:r>
              <w:rPr>
                <w:i/>
                <w:sz w:val="26"/>
              </w:rPr>
              <w:t>Củ</w:t>
            </w:r>
            <w:r>
              <w:rPr>
                <w:i/>
                <w:spacing w:val="38"/>
                <w:sz w:val="26"/>
              </w:rPr>
              <w:t> </w:t>
            </w:r>
            <w:r>
              <w:rPr>
                <w:i/>
                <w:spacing w:val="14"/>
                <w:sz w:val="26"/>
              </w:rPr>
              <w:t>Chi,</w:t>
            </w:r>
            <w:r>
              <w:rPr>
                <w:i/>
                <w:spacing w:val="-1"/>
                <w:sz w:val="26"/>
              </w:rPr>
              <w:t> </w:t>
            </w:r>
            <w:r>
              <w:rPr>
                <w:i/>
                <w:sz w:val="26"/>
              </w:rPr>
              <w:t>ngày</w:t>
            </w:r>
            <w:r>
              <w:rPr>
                <w:i/>
                <w:spacing w:val="21"/>
                <w:sz w:val="26"/>
              </w:rPr>
              <w:t> </w:t>
            </w:r>
            <w:r>
              <w:rPr>
                <w:i/>
                <w:spacing w:val="9"/>
                <w:sz w:val="26"/>
              </w:rPr>
              <w:t>25</w:t>
            </w:r>
            <w:r>
              <w:rPr>
                <w:i/>
                <w:spacing w:val="40"/>
                <w:sz w:val="26"/>
              </w:rPr>
              <w:t> </w:t>
            </w:r>
            <w:r>
              <w:rPr>
                <w:i/>
                <w:sz w:val="26"/>
              </w:rPr>
              <w:t>tháng </w:t>
            </w:r>
            <w:r>
              <w:rPr>
                <w:i/>
                <w:spacing w:val="9"/>
                <w:sz w:val="26"/>
              </w:rPr>
              <w:t>11</w:t>
            </w:r>
            <w:r>
              <w:rPr>
                <w:i/>
                <w:spacing w:val="21"/>
                <w:sz w:val="26"/>
              </w:rPr>
              <w:t> </w:t>
            </w:r>
            <w:r>
              <w:rPr>
                <w:i/>
                <w:sz w:val="26"/>
              </w:rPr>
              <w:t>năm</w:t>
            </w:r>
            <w:r>
              <w:rPr>
                <w:i/>
                <w:spacing w:val="1"/>
                <w:sz w:val="26"/>
              </w:rPr>
              <w:t> </w:t>
            </w:r>
            <w:r>
              <w:rPr>
                <w:i/>
                <w:spacing w:val="10"/>
                <w:sz w:val="26"/>
              </w:rPr>
              <w:t>2022</w:t>
            </w:r>
          </w:p>
        </w:tc>
      </w:tr>
    </w:tbl>
    <w:p>
      <w:pPr>
        <w:pStyle w:val="BodyText"/>
        <w:spacing w:before="9"/>
        <w:ind w:left="0"/>
        <w:jc w:val="left"/>
        <w:rPr>
          <w:sz w:val="24"/>
        </w:rPr>
      </w:pPr>
    </w:p>
    <w:p>
      <w:pPr>
        <w:spacing w:before="89"/>
        <w:ind w:left="3973" w:right="4102" w:firstLine="0"/>
        <w:jc w:val="center"/>
        <w:rPr>
          <w:b/>
          <w:sz w:val="28"/>
        </w:rPr>
      </w:pPr>
      <w:r>
        <w:rPr>
          <w:b/>
          <w:sz w:val="28"/>
        </w:rPr>
        <w:t>QUYẾT</w:t>
      </w:r>
      <w:r>
        <w:rPr>
          <w:b/>
          <w:spacing w:val="-6"/>
          <w:sz w:val="28"/>
        </w:rPr>
        <w:t> </w:t>
      </w:r>
      <w:r>
        <w:rPr>
          <w:b/>
          <w:spacing w:val="-4"/>
          <w:sz w:val="28"/>
        </w:rPr>
        <w:t>ĐỊNH</w:t>
      </w:r>
    </w:p>
    <w:p>
      <w:pPr>
        <w:spacing w:before="2"/>
        <w:ind w:left="1995" w:right="2121"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20"/>
        <w:ind w:left="1995" w:right="2121"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tabs>
          <w:tab w:pos="1956" w:val="left" w:leader="none"/>
        </w:tabs>
        <w:spacing w:line="312" w:lineRule="auto" w:before="114"/>
        <w:ind w:right="471" w:firstLine="566"/>
        <w:jc w:val="left"/>
      </w:pPr>
      <w:r>
        <w:rPr/>
        <w:t>Căn</w:t>
      </w:r>
      <w:r>
        <w:rPr>
          <w:spacing w:val="40"/>
        </w:rPr>
        <w:t> </w:t>
      </w:r>
      <w:r>
        <w:rPr/>
        <w:t>cứ</w:t>
        <w:tab/>
        <w:t>hồ</w:t>
      </w:r>
      <w:r>
        <w:rPr>
          <w:spacing w:val="31"/>
        </w:rPr>
        <w:t> </w:t>
      </w:r>
      <w:r>
        <w:rPr/>
        <w:t>sơ vụ</w:t>
      </w:r>
      <w:r>
        <w:rPr>
          <w:spacing w:val="31"/>
        </w:rPr>
        <w:t> </w:t>
      </w:r>
      <w:r>
        <w:rPr/>
        <w:t>án dân</w:t>
      </w:r>
      <w:r>
        <w:rPr>
          <w:spacing w:val="31"/>
        </w:rPr>
        <w:t> </w:t>
      </w:r>
      <w:r>
        <w:rPr/>
        <w:t>sự thụ</w:t>
      </w:r>
      <w:r>
        <w:rPr>
          <w:spacing w:val="31"/>
        </w:rPr>
        <w:t> </w:t>
      </w:r>
      <w:r>
        <w:rPr/>
        <w:t>lý</w:t>
      </w:r>
      <w:r>
        <w:rPr>
          <w:spacing w:val="31"/>
        </w:rPr>
        <w:t> </w:t>
      </w:r>
      <w:r>
        <w:rPr/>
        <w:t>số: 1337/2022/TLST-HNGĐ ngày 05 tháng 11 năm 2022, giữa:</w:t>
      </w:r>
    </w:p>
    <w:p>
      <w:pPr>
        <w:pStyle w:val="BodyText"/>
        <w:spacing w:before="1"/>
        <w:ind w:left="908" w:right="2593"/>
        <w:jc w:val="left"/>
      </w:pPr>
      <w:r>
        <w:rPr/>
        <w:t>Nguyên đơn: Ông Huỳnh Ngọc H, sinh năm 1990 HKTT:</w:t>
      </w:r>
      <w:r>
        <w:rPr>
          <w:spacing w:val="-12"/>
        </w:rPr>
        <w:t> </w:t>
      </w:r>
      <w:r>
        <w:rPr/>
        <w:t>Số</w:t>
      </w:r>
      <w:r>
        <w:rPr>
          <w:spacing w:val="-12"/>
        </w:rPr>
        <w:t> </w:t>
      </w:r>
      <w:r>
        <w:rPr/>
        <w:t>85/2,</w:t>
      </w:r>
      <w:r>
        <w:rPr>
          <w:spacing w:val="-14"/>
        </w:rPr>
        <w:t> </w:t>
      </w:r>
      <w:r>
        <w:rPr/>
        <w:t>ấp</w:t>
      </w:r>
      <w:r>
        <w:rPr>
          <w:spacing w:val="-12"/>
        </w:rPr>
        <w:t> </w:t>
      </w:r>
      <w:r>
        <w:rPr/>
        <w:t>PL,</w:t>
      </w:r>
      <w:r>
        <w:rPr>
          <w:spacing w:val="-14"/>
        </w:rPr>
        <w:t> </w:t>
      </w:r>
      <w:r>
        <w:rPr/>
        <w:t>xã</w:t>
      </w:r>
      <w:r>
        <w:rPr>
          <w:spacing w:val="-13"/>
        </w:rPr>
        <w:t> </w:t>
      </w:r>
      <w:r>
        <w:rPr/>
        <w:t>PK,</w:t>
      </w:r>
      <w:r>
        <w:rPr>
          <w:spacing w:val="-14"/>
        </w:rPr>
        <w:t> </w:t>
      </w:r>
      <w:r>
        <w:rPr/>
        <w:t>huyện</w:t>
      </w:r>
      <w:r>
        <w:rPr>
          <w:spacing w:val="-12"/>
        </w:rPr>
        <w:t> </w:t>
      </w:r>
      <w:r>
        <w:rPr/>
        <w:t>TP,</w:t>
      </w:r>
      <w:r>
        <w:rPr>
          <w:spacing w:val="-12"/>
        </w:rPr>
        <w:t> </w:t>
      </w:r>
      <w:r>
        <w:rPr/>
        <w:t>tỉnh</w:t>
      </w:r>
      <w:r>
        <w:rPr>
          <w:spacing w:val="-13"/>
        </w:rPr>
        <w:t> </w:t>
      </w:r>
      <w:r>
        <w:rPr/>
        <w:t>Bến</w:t>
      </w:r>
      <w:r>
        <w:rPr>
          <w:spacing w:val="-13"/>
        </w:rPr>
        <w:t> </w:t>
      </w:r>
      <w:r>
        <w:rPr/>
        <w:t>Tre.</w:t>
      </w:r>
    </w:p>
    <w:p>
      <w:pPr>
        <w:pStyle w:val="BodyText"/>
        <w:ind w:left="908" w:right="706"/>
        <w:jc w:val="left"/>
      </w:pPr>
      <w:r>
        <w:rPr/>
        <w:t>Địa</w:t>
      </w:r>
      <w:r>
        <w:rPr>
          <w:spacing w:val="-12"/>
        </w:rPr>
        <w:t> </w:t>
      </w:r>
      <w:r>
        <w:rPr/>
        <w:t>chỉ</w:t>
      </w:r>
      <w:r>
        <w:rPr>
          <w:spacing w:val="-10"/>
        </w:rPr>
        <w:t> </w:t>
      </w:r>
      <w:r>
        <w:rPr/>
        <w:t>liên</w:t>
      </w:r>
      <w:r>
        <w:rPr>
          <w:spacing w:val="-11"/>
        </w:rPr>
        <w:t> </w:t>
      </w:r>
      <w:r>
        <w:rPr/>
        <w:t>lạc:</w:t>
      </w:r>
      <w:r>
        <w:rPr>
          <w:spacing w:val="-10"/>
        </w:rPr>
        <w:t> </w:t>
      </w:r>
      <w:r>
        <w:rPr/>
        <w:t>Tổ</w:t>
      </w:r>
      <w:r>
        <w:rPr>
          <w:spacing w:val="-11"/>
        </w:rPr>
        <w:t> </w:t>
      </w:r>
      <w:r>
        <w:rPr/>
        <w:t>5,</w:t>
      </w:r>
      <w:r>
        <w:rPr>
          <w:spacing w:val="-15"/>
        </w:rPr>
        <w:t> </w:t>
      </w:r>
      <w:r>
        <w:rPr/>
        <w:t>Ấp</w:t>
      </w:r>
      <w:r>
        <w:rPr>
          <w:spacing w:val="-10"/>
        </w:rPr>
        <w:t> </w:t>
      </w:r>
      <w:r>
        <w:rPr/>
        <w:t>Y,</w:t>
      </w:r>
      <w:r>
        <w:rPr>
          <w:spacing w:val="-10"/>
        </w:rPr>
        <w:t> </w:t>
      </w:r>
      <w:r>
        <w:rPr/>
        <w:t>xã</w:t>
      </w:r>
      <w:r>
        <w:rPr>
          <w:spacing w:val="-12"/>
        </w:rPr>
        <w:t> </w:t>
      </w:r>
      <w:r>
        <w:rPr/>
        <w:t>HP,</w:t>
      </w:r>
      <w:r>
        <w:rPr>
          <w:spacing w:val="-10"/>
        </w:rPr>
        <w:t> </w:t>
      </w:r>
      <w:r>
        <w:rPr/>
        <w:t>huyện</w:t>
      </w:r>
      <w:r>
        <w:rPr>
          <w:spacing w:val="-8"/>
        </w:rPr>
        <w:t> </w:t>
      </w:r>
      <w:r>
        <w:rPr/>
        <w:t>CC,</w:t>
      </w:r>
      <w:r>
        <w:rPr>
          <w:spacing w:val="-12"/>
        </w:rPr>
        <w:t> </w:t>
      </w:r>
      <w:r>
        <w:rPr/>
        <w:t>Thành</w:t>
      </w:r>
      <w:r>
        <w:rPr>
          <w:spacing w:val="-11"/>
        </w:rPr>
        <w:t> </w:t>
      </w:r>
      <w:r>
        <w:rPr/>
        <w:t>phố</w:t>
      </w:r>
      <w:r>
        <w:rPr>
          <w:spacing w:val="-11"/>
        </w:rPr>
        <w:t> </w:t>
      </w:r>
      <w:r>
        <w:rPr/>
        <w:t>Hồ</w:t>
      </w:r>
      <w:r>
        <w:rPr>
          <w:spacing w:val="-11"/>
        </w:rPr>
        <w:t> </w:t>
      </w:r>
      <w:r>
        <w:rPr/>
        <w:t>Chí</w:t>
      </w:r>
      <w:r>
        <w:rPr>
          <w:spacing w:val="-10"/>
        </w:rPr>
        <w:t> </w:t>
      </w:r>
      <w:r>
        <w:rPr/>
        <w:t>Minh. Bị đơn: Bà Nguyễn Thị Bích T, sinh năm</w:t>
      </w:r>
      <w:r>
        <w:rPr>
          <w:spacing w:val="-1"/>
        </w:rPr>
        <w:t> </w:t>
      </w:r>
      <w:r>
        <w:rPr/>
        <w:t>1997</w:t>
      </w:r>
    </w:p>
    <w:p>
      <w:pPr>
        <w:pStyle w:val="BodyText"/>
        <w:spacing w:line="316" w:lineRule="auto"/>
        <w:ind w:left="908" w:right="1655"/>
        <w:jc w:val="left"/>
      </w:pPr>
      <w:r>
        <w:rPr/>
        <w:t>Địa</w:t>
      </w:r>
      <w:r>
        <w:rPr>
          <w:spacing w:val="-12"/>
        </w:rPr>
        <w:t> </w:t>
      </w:r>
      <w:r>
        <w:rPr/>
        <w:t>chỉ:</w:t>
      </w:r>
      <w:r>
        <w:rPr>
          <w:spacing w:val="-11"/>
        </w:rPr>
        <w:t> </w:t>
      </w:r>
      <w:r>
        <w:rPr/>
        <w:t>Tổ</w:t>
      </w:r>
      <w:r>
        <w:rPr>
          <w:spacing w:val="-11"/>
        </w:rPr>
        <w:t> </w:t>
      </w:r>
      <w:r>
        <w:rPr/>
        <w:t>5,</w:t>
      </w:r>
      <w:r>
        <w:rPr>
          <w:spacing w:val="-12"/>
        </w:rPr>
        <w:t> </w:t>
      </w:r>
      <w:r>
        <w:rPr/>
        <w:t>Ấp</w:t>
      </w:r>
      <w:r>
        <w:rPr>
          <w:spacing w:val="-10"/>
        </w:rPr>
        <w:t> </w:t>
      </w:r>
      <w:r>
        <w:rPr/>
        <w:t>Y,</w:t>
      </w:r>
      <w:r>
        <w:rPr>
          <w:spacing w:val="-9"/>
        </w:rPr>
        <w:t> </w:t>
      </w:r>
      <w:r>
        <w:rPr/>
        <w:t>xã</w:t>
      </w:r>
      <w:r>
        <w:rPr>
          <w:spacing w:val="-12"/>
        </w:rPr>
        <w:t> </w:t>
      </w:r>
      <w:r>
        <w:rPr/>
        <w:t>HP,</w:t>
      </w:r>
      <w:r>
        <w:rPr>
          <w:spacing w:val="-12"/>
        </w:rPr>
        <w:t> </w:t>
      </w:r>
      <w:r>
        <w:rPr/>
        <w:t>huyện</w:t>
      </w:r>
      <w:r>
        <w:rPr>
          <w:spacing w:val="-11"/>
        </w:rPr>
        <w:t> </w:t>
      </w:r>
      <w:r>
        <w:rPr/>
        <w:t>CC,</w:t>
      </w:r>
      <w:r>
        <w:rPr>
          <w:spacing w:val="-12"/>
        </w:rPr>
        <w:t> </w:t>
      </w:r>
      <w:r>
        <w:rPr/>
        <w:t>Thành</w:t>
      </w:r>
      <w:r>
        <w:rPr>
          <w:spacing w:val="-11"/>
        </w:rPr>
        <w:t> </w:t>
      </w:r>
      <w:r>
        <w:rPr/>
        <w:t>phố</w:t>
      </w:r>
      <w:r>
        <w:rPr>
          <w:spacing w:val="-11"/>
        </w:rPr>
        <w:t> </w:t>
      </w:r>
      <w:r>
        <w:rPr/>
        <w:t>Hồ</w:t>
      </w:r>
      <w:r>
        <w:rPr>
          <w:spacing w:val="-11"/>
        </w:rPr>
        <w:t> </w:t>
      </w:r>
      <w:r>
        <w:rPr/>
        <w:t>Chí</w:t>
      </w:r>
      <w:r>
        <w:rPr>
          <w:spacing w:val="-10"/>
        </w:rPr>
        <w:t> </w:t>
      </w:r>
      <w:r>
        <w:rPr/>
        <w:t>Minh. Căn cứ</w:t>
      </w:r>
      <w:r>
        <w:rPr>
          <w:spacing w:val="-1"/>
        </w:rPr>
        <w:t> </w:t>
      </w:r>
      <w:r>
        <w:rPr/>
        <w:t>vào Điều 212</w:t>
      </w:r>
      <w:r>
        <w:rPr>
          <w:spacing w:val="-1"/>
        </w:rPr>
        <w:t> </w:t>
      </w:r>
      <w:r>
        <w:rPr/>
        <w:t>và Điều 213 của Bộ luật tố tụng dân sự; Căn cứ vào Điều 357, Điều 468 Bộ luật Dân sự;</w:t>
      </w:r>
    </w:p>
    <w:p>
      <w:pPr>
        <w:pStyle w:val="BodyText"/>
        <w:spacing w:line="312" w:lineRule="exact"/>
        <w:ind w:left="908"/>
        <w:jc w:val="left"/>
      </w:pPr>
      <w:r>
        <w:rPr/>
        <w:t>Căn</w:t>
      </w:r>
      <w:r>
        <w:rPr>
          <w:spacing w:val="-11"/>
        </w:rPr>
        <w:t> </w:t>
      </w:r>
      <w:r>
        <w:rPr/>
        <w:t>cứ</w:t>
      </w:r>
      <w:r>
        <w:rPr>
          <w:spacing w:val="-12"/>
        </w:rPr>
        <w:t> </w:t>
      </w:r>
      <w:r>
        <w:rPr/>
        <w:t>vào</w:t>
      </w:r>
      <w:r>
        <w:rPr>
          <w:spacing w:val="-11"/>
        </w:rPr>
        <w:t> </w:t>
      </w:r>
      <w:r>
        <w:rPr/>
        <w:t>các</w:t>
      </w:r>
      <w:r>
        <w:rPr>
          <w:spacing w:val="-11"/>
        </w:rPr>
        <w:t> </w:t>
      </w:r>
      <w:r>
        <w:rPr/>
        <w:t>điều</w:t>
      </w:r>
      <w:r>
        <w:rPr>
          <w:spacing w:val="-11"/>
        </w:rPr>
        <w:t> </w:t>
      </w:r>
      <w:r>
        <w:rPr/>
        <w:t>55,</w:t>
      </w:r>
      <w:r>
        <w:rPr>
          <w:spacing w:val="-11"/>
        </w:rPr>
        <w:t> </w:t>
      </w:r>
      <w:r>
        <w:rPr/>
        <w:t>81,</w:t>
      </w:r>
      <w:r>
        <w:rPr>
          <w:spacing w:val="-12"/>
        </w:rPr>
        <w:t> </w:t>
      </w:r>
      <w:r>
        <w:rPr/>
        <w:t>82,</w:t>
      </w:r>
      <w:r>
        <w:rPr>
          <w:spacing w:val="-11"/>
        </w:rPr>
        <w:t> </w:t>
      </w:r>
      <w:r>
        <w:rPr/>
        <w:t>83,</w:t>
      </w:r>
      <w:r>
        <w:rPr>
          <w:spacing w:val="-12"/>
        </w:rPr>
        <w:t> </w:t>
      </w:r>
      <w:r>
        <w:rPr/>
        <w:t>84</w:t>
      </w:r>
      <w:r>
        <w:rPr>
          <w:spacing w:val="-9"/>
        </w:rPr>
        <w:t> </w:t>
      </w:r>
      <w:r>
        <w:rPr/>
        <w:t>của</w:t>
      </w:r>
      <w:r>
        <w:rPr>
          <w:spacing w:val="-13"/>
        </w:rPr>
        <w:t> </w:t>
      </w:r>
      <w:r>
        <w:rPr/>
        <w:t>Luật</w:t>
      </w:r>
      <w:r>
        <w:rPr>
          <w:spacing w:val="-9"/>
        </w:rPr>
        <w:t> </w:t>
      </w:r>
      <w:r>
        <w:rPr/>
        <w:t>hôn</w:t>
      </w:r>
      <w:r>
        <w:rPr>
          <w:spacing w:val="-11"/>
        </w:rPr>
        <w:t> </w:t>
      </w:r>
      <w:r>
        <w:rPr/>
        <w:t>nhân</w:t>
      </w:r>
      <w:r>
        <w:rPr>
          <w:spacing w:val="-11"/>
        </w:rPr>
        <w:t> </w:t>
      </w:r>
      <w:r>
        <w:rPr/>
        <w:t>và</w:t>
      </w:r>
      <w:r>
        <w:rPr>
          <w:spacing w:val="-11"/>
        </w:rPr>
        <w:t> </w:t>
      </w:r>
      <w:r>
        <w:rPr/>
        <w:t>gia</w:t>
      </w:r>
      <w:r>
        <w:rPr>
          <w:spacing w:val="-11"/>
        </w:rPr>
        <w:t> </w:t>
      </w:r>
      <w:r>
        <w:rPr>
          <w:spacing w:val="-2"/>
        </w:rPr>
        <w:t>đình;</w:t>
      </w:r>
    </w:p>
    <w:p>
      <w:pPr>
        <w:pStyle w:val="BodyText"/>
        <w:spacing w:line="312" w:lineRule="auto" w:before="95"/>
        <w:ind w:right="471" w:firstLine="566"/>
        <w:jc w:val="left"/>
      </w:pPr>
      <w:r>
        <w:rPr/>
        <w:t>Căn</w:t>
      </w:r>
      <w:r>
        <w:rPr>
          <w:spacing w:val="-6"/>
        </w:rPr>
        <w:t> </w:t>
      </w:r>
      <w:r>
        <w:rPr/>
        <w:t>cứ</w:t>
      </w:r>
      <w:r>
        <w:rPr>
          <w:spacing w:val="-8"/>
        </w:rPr>
        <w:t> </w:t>
      </w:r>
      <w:r>
        <w:rPr/>
        <w:t>vào</w:t>
      </w:r>
      <w:r>
        <w:rPr>
          <w:spacing w:val="-7"/>
        </w:rPr>
        <w:t> </w:t>
      </w:r>
      <w:r>
        <w:rPr/>
        <w:t>biên</w:t>
      </w:r>
      <w:r>
        <w:rPr>
          <w:spacing w:val="-6"/>
        </w:rPr>
        <w:t> </w:t>
      </w:r>
      <w:r>
        <w:rPr/>
        <w:t>bản</w:t>
      </w:r>
      <w:r>
        <w:rPr>
          <w:spacing w:val="-7"/>
        </w:rPr>
        <w:t> </w:t>
      </w:r>
      <w:r>
        <w:rPr/>
        <w:t>ghi</w:t>
      </w:r>
      <w:r>
        <w:rPr>
          <w:spacing w:val="-8"/>
        </w:rPr>
        <w:t> </w:t>
      </w:r>
      <w:r>
        <w:rPr/>
        <w:t>nhận</w:t>
      </w:r>
      <w:r>
        <w:rPr>
          <w:spacing w:val="-9"/>
        </w:rPr>
        <w:t> </w:t>
      </w:r>
      <w:r>
        <w:rPr/>
        <w:t>sự</w:t>
      </w:r>
      <w:r>
        <w:rPr>
          <w:spacing w:val="-8"/>
        </w:rPr>
        <w:t> </w:t>
      </w:r>
      <w:r>
        <w:rPr/>
        <w:t>tự</w:t>
      </w:r>
      <w:r>
        <w:rPr>
          <w:spacing w:val="-10"/>
        </w:rPr>
        <w:t> </w:t>
      </w:r>
      <w:r>
        <w:rPr/>
        <w:t>nguyện</w:t>
      </w:r>
      <w:r>
        <w:rPr>
          <w:spacing w:val="-6"/>
        </w:rPr>
        <w:t> </w:t>
      </w:r>
      <w:r>
        <w:rPr/>
        <w:t>ly</w:t>
      </w:r>
      <w:r>
        <w:rPr>
          <w:spacing w:val="-11"/>
        </w:rPr>
        <w:t> </w:t>
      </w:r>
      <w:r>
        <w:rPr/>
        <w:t>hôn</w:t>
      </w:r>
      <w:r>
        <w:rPr>
          <w:spacing w:val="-9"/>
        </w:rPr>
        <w:t> </w:t>
      </w:r>
      <w:r>
        <w:rPr/>
        <w:t>và</w:t>
      </w:r>
      <w:r>
        <w:rPr>
          <w:spacing w:val="-10"/>
        </w:rPr>
        <w:t> </w:t>
      </w:r>
      <w:r>
        <w:rPr/>
        <w:t>hoà</w:t>
      </w:r>
      <w:r>
        <w:rPr>
          <w:spacing w:val="-7"/>
        </w:rPr>
        <w:t> </w:t>
      </w:r>
      <w:r>
        <w:rPr/>
        <w:t>giải</w:t>
      </w:r>
      <w:r>
        <w:rPr>
          <w:spacing w:val="-8"/>
        </w:rPr>
        <w:t> </w:t>
      </w:r>
      <w:r>
        <w:rPr/>
        <w:t>thành</w:t>
      </w:r>
      <w:r>
        <w:rPr>
          <w:spacing w:val="-6"/>
        </w:rPr>
        <w:t> </w:t>
      </w:r>
      <w:r>
        <w:rPr/>
        <w:t>ngày</w:t>
      </w:r>
      <w:r>
        <w:rPr>
          <w:spacing w:val="-6"/>
        </w:rPr>
        <w:t> </w:t>
      </w:r>
      <w:r>
        <w:rPr/>
        <w:t>17 tháng 11 năm 2022.</w:t>
      </w:r>
    </w:p>
    <w:p>
      <w:pPr>
        <w:spacing w:line="319" w:lineRule="exact" w:before="125"/>
        <w:ind w:left="1995" w:right="1561" w:firstLine="0"/>
        <w:jc w:val="center"/>
        <w:rPr>
          <w:b/>
          <w:sz w:val="28"/>
        </w:rPr>
      </w:pPr>
      <w:r>
        <w:rPr>
          <w:b/>
          <w:sz w:val="28"/>
        </w:rPr>
        <w:t>XÉT</w:t>
      </w:r>
      <w:r>
        <w:rPr>
          <w:b/>
          <w:spacing w:val="-2"/>
          <w:sz w:val="28"/>
        </w:rPr>
        <w:t> THẤY:</w:t>
      </w:r>
    </w:p>
    <w:p>
      <w:pPr>
        <w:pStyle w:val="BodyText"/>
        <w:ind w:right="467" w:firstLine="566"/>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ind w:right="477" w:firstLine="566"/>
      </w:pPr>
      <w:r>
        <w:rPr/>
        <w:t>Đã hết thời hạn 07 ngày, kể từ ngày lập biên bản ghi nhận sự tự nguyện ly hôn và hoà giải thành, không có đương sự nào thay đổi ý kiến về sự thoả thuận </w:t>
      </w:r>
      <w:r>
        <w:rPr>
          <w:spacing w:val="-4"/>
        </w:rPr>
        <w:t>đó.</w:t>
      </w:r>
    </w:p>
    <w:p>
      <w:pPr>
        <w:pStyle w:val="BodyText"/>
        <w:spacing w:before="4"/>
        <w:ind w:left="0"/>
        <w:jc w:val="left"/>
        <w:rPr>
          <w:sz w:val="13"/>
        </w:rPr>
      </w:pPr>
    </w:p>
    <w:p>
      <w:pPr>
        <w:spacing w:before="89"/>
        <w:ind w:left="1995" w:right="155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99" w:val="left" w:leader="none"/>
        </w:tabs>
        <w:spacing w:line="240" w:lineRule="auto" w:before="115" w:after="0"/>
        <w:ind w:left="342" w:right="467" w:firstLine="566"/>
        <w:jc w:val="left"/>
        <w:rPr>
          <w:sz w:val="28"/>
        </w:rPr>
      </w:pPr>
      <w:r>
        <w:rPr>
          <w:sz w:val="28"/>
        </w:rPr>
        <w:t>Công nhận sự thuận tình ly hôn giữa: Ông Huỳnh Ngọc H và bà Nguyễn Thị Bích T.</w:t>
      </w:r>
    </w:p>
    <w:p>
      <w:pPr>
        <w:pStyle w:val="ListParagraph"/>
        <w:numPr>
          <w:ilvl w:val="0"/>
          <w:numId w:val="1"/>
        </w:numPr>
        <w:tabs>
          <w:tab w:pos="1190" w:val="left" w:leader="none"/>
        </w:tabs>
        <w:spacing w:line="322" w:lineRule="exact" w:before="0" w:after="0"/>
        <w:ind w:left="1189"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ind w:right="471" w:firstLine="566"/>
      </w:pPr>
      <w:r>
        <w:rPr/>
        <w:t>- Về con chung: Bà T được trực tiếp nuôi con chung tên Huỳnh Nguyễn Minh Nh, sinh ngày 11/10/2017. Ông H có trách nhiệm cấp dưỡng nuôi con chung hàng tháng 500.000đ (Năm trăm nghìn đồng) cho đến khi con chung đủ 18 tuổi, bắt đầu thi hành từ ngày 17/12/2022.</w:t>
      </w:r>
    </w:p>
    <w:p>
      <w:pPr>
        <w:pStyle w:val="BodyText"/>
        <w:ind w:right="468" w:firstLine="566"/>
      </w:pPr>
      <w:r>
        <w:rPr/>
        <w:t>Kể từ ngày bà T có đơn yêu cầu thi hành án, nếu ông H chậm giao tiền thì hàng tháng ông H phải trả lãi đối với số tiền chậm trả tương ứng với số tiền và thời gian chậm trả. Lãi suất phát sinh do chậm trả tiền được xác định theo thỏa thuận</w:t>
      </w:r>
      <w:r>
        <w:rPr>
          <w:spacing w:val="23"/>
        </w:rPr>
        <w:t> </w:t>
      </w:r>
      <w:r>
        <w:rPr/>
        <w:t>của</w:t>
      </w:r>
      <w:r>
        <w:rPr>
          <w:spacing w:val="21"/>
        </w:rPr>
        <w:t> </w:t>
      </w:r>
      <w:r>
        <w:rPr/>
        <w:t>các</w:t>
      </w:r>
      <w:r>
        <w:rPr>
          <w:spacing w:val="21"/>
        </w:rPr>
        <w:t> </w:t>
      </w:r>
      <w:r>
        <w:rPr/>
        <w:t>bên</w:t>
      </w:r>
      <w:r>
        <w:rPr>
          <w:spacing w:val="20"/>
        </w:rPr>
        <w:t> </w:t>
      </w:r>
      <w:r>
        <w:rPr/>
        <w:t>nhưng</w:t>
      </w:r>
      <w:r>
        <w:rPr>
          <w:spacing w:val="19"/>
        </w:rPr>
        <w:t> </w:t>
      </w:r>
      <w:r>
        <w:rPr/>
        <w:t>không</w:t>
      </w:r>
      <w:r>
        <w:rPr>
          <w:spacing w:val="22"/>
        </w:rPr>
        <w:t> </w:t>
      </w:r>
      <w:r>
        <w:rPr/>
        <w:t>được</w:t>
      </w:r>
      <w:r>
        <w:rPr>
          <w:spacing w:val="21"/>
        </w:rPr>
        <w:t> </w:t>
      </w:r>
      <w:r>
        <w:rPr/>
        <w:t>vượt</w:t>
      </w:r>
      <w:r>
        <w:rPr>
          <w:spacing w:val="22"/>
        </w:rPr>
        <w:t> </w:t>
      </w:r>
      <w:r>
        <w:rPr/>
        <w:t>quá</w:t>
      </w:r>
      <w:r>
        <w:rPr>
          <w:spacing w:val="21"/>
        </w:rPr>
        <w:t> </w:t>
      </w:r>
      <w:r>
        <w:rPr/>
        <w:t>mức</w:t>
      </w:r>
      <w:r>
        <w:rPr>
          <w:spacing w:val="21"/>
        </w:rPr>
        <w:t> </w:t>
      </w:r>
      <w:r>
        <w:rPr/>
        <w:t>lãi</w:t>
      </w:r>
      <w:r>
        <w:rPr>
          <w:spacing w:val="19"/>
        </w:rPr>
        <w:t> </w:t>
      </w:r>
      <w:r>
        <w:rPr/>
        <w:t>suất</w:t>
      </w:r>
      <w:r>
        <w:rPr>
          <w:spacing w:val="19"/>
        </w:rPr>
        <w:t> </w:t>
      </w:r>
      <w:r>
        <w:rPr/>
        <w:t>được</w:t>
      </w:r>
      <w:r>
        <w:rPr>
          <w:spacing w:val="21"/>
        </w:rPr>
        <w:t> </w:t>
      </w:r>
      <w:r>
        <w:rPr/>
        <w:t>quy</w:t>
      </w:r>
      <w:r>
        <w:rPr>
          <w:spacing w:val="17"/>
        </w:rPr>
        <w:t> </w:t>
      </w:r>
      <w:r>
        <w:rPr/>
        <w:t>định</w:t>
      </w:r>
      <w:r>
        <w:rPr>
          <w:spacing w:val="19"/>
        </w:rPr>
        <w:t> </w:t>
      </w:r>
      <w:r>
        <w:rPr/>
        <w:t>tại</w:t>
      </w:r>
    </w:p>
    <w:p>
      <w:pPr>
        <w:spacing w:after="0"/>
        <w:sectPr>
          <w:footerReference w:type="default" r:id="rId5"/>
          <w:type w:val="continuous"/>
          <w:pgSz w:w="11910" w:h="16850"/>
          <w:pgMar w:footer="395" w:header="0" w:top="1120" w:bottom="580" w:left="1360" w:right="660"/>
          <w:pgNumType w:start="1"/>
        </w:sectPr>
      </w:pPr>
    </w:p>
    <w:p>
      <w:pPr>
        <w:pStyle w:val="BodyText"/>
        <w:spacing w:line="242" w:lineRule="auto" w:before="65"/>
        <w:ind w:right="480"/>
      </w:pPr>
      <w:r>
        <w:rPr/>
        <w:t>khoản 1 Điều 468 của Bộ luật Dân sự năm 2015, nếu không có thỏa thuận thì thực hiện theo quy định tại khoản 2 Điều 468 của Bộ luật Dân sự năm 2015</w:t>
      </w:r>
    </w:p>
    <w:p>
      <w:pPr>
        <w:pStyle w:val="BodyText"/>
        <w:ind w:right="467" w:firstLine="566"/>
      </w:pPr>
      <w:r>
        <w:rPr/>
        <w:t>Ông H có quyền, nghĩa vụ thăm nom, giáo dục con chung mà không ai được cản trở. Trường hợp người không trực tiếp nuôi dưỡng con chung lạm</w:t>
      </w:r>
      <w:r>
        <w:rPr>
          <w:spacing w:val="40"/>
        </w:rPr>
        <w:t> </w:t>
      </w:r>
      <w:r>
        <w:rPr/>
        <w:t>dụng việc</w:t>
      </w:r>
      <w:r>
        <w:rPr>
          <w:spacing w:val="-1"/>
        </w:rPr>
        <w:t> </w:t>
      </w:r>
      <w:r>
        <w:rPr/>
        <w:t>thăm</w:t>
      </w:r>
      <w:r>
        <w:rPr>
          <w:spacing w:val="-5"/>
        </w:rPr>
        <w:t> </w:t>
      </w:r>
      <w:r>
        <w:rPr/>
        <w:t>nom</w:t>
      </w:r>
      <w:r>
        <w:rPr>
          <w:spacing w:val="-2"/>
        </w:rPr>
        <w:t> </w:t>
      </w:r>
      <w:r>
        <w:rPr/>
        <w:t>để cản trở</w:t>
      </w:r>
      <w:r>
        <w:rPr>
          <w:spacing w:val="-1"/>
        </w:rPr>
        <w:t> </w:t>
      </w:r>
      <w:r>
        <w:rPr/>
        <w:t>hoặc gây</w:t>
      </w:r>
      <w:r>
        <w:rPr>
          <w:spacing w:val="-3"/>
        </w:rPr>
        <w:t> </w:t>
      </w:r>
      <w:r>
        <w:rPr/>
        <w:t>ảnh hưởng xấu đến việc chăm</w:t>
      </w:r>
      <w:r>
        <w:rPr>
          <w:spacing w:val="-5"/>
        </w:rPr>
        <w:t> </w:t>
      </w:r>
      <w:r>
        <w:rPr/>
        <w:t>sóc, giáo dục con chung thì người trực tiếp nuôi dưỡng con chung có quyền yêu cầu Tòa án hạn chế quyền thăm nom con của người không trực tiếp nuôi dưỡng con </w:t>
      </w:r>
      <w:r>
        <w:rPr>
          <w:spacing w:val="-2"/>
        </w:rPr>
        <w:t>chung.</w:t>
      </w:r>
    </w:p>
    <w:p>
      <w:pPr>
        <w:pStyle w:val="BodyText"/>
        <w:ind w:right="467" w:firstLine="640"/>
      </w:pPr>
      <w:r>
        <w:rPr/>
        <w:t>Vì lợi ích của con, theo yêu cầu của một hoặc cả hai bên hoặc của cá nhân, cơ quan, tổ chức quy định tại khoản 5 Điều 84 và khoản 2 Điều 119 của Luật Hôn nhân và gia đình năm 2014, Tòa án có thể quyết định thay đổi người trực tiếp nuôi con hoặc mức cấp dưỡng con chung.</w:t>
      </w:r>
    </w:p>
    <w:p>
      <w:pPr>
        <w:pStyle w:val="ListParagraph"/>
        <w:numPr>
          <w:ilvl w:val="0"/>
          <w:numId w:val="2"/>
        </w:numPr>
        <w:tabs>
          <w:tab w:pos="1079" w:val="left" w:leader="none"/>
        </w:tabs>
        <w:spacing w:line="321" w:lineRule="exact" w:before="0" w:after="0"/>
        <w:ind w:left="1078" w:right="0" w:hanging="164"/>
        <w:jc w:val="both"/>
        <w:rPr>
          <w:sz w:val="28"/>
        </w:rPr>
      </w:pPr>
      <w:r>
        <w:rPr>
          <w:sz w:val="28"/>
        </w:rPr>
        <w:t>Về</w:t>
      </w:r>
      <w:r>
        <w:rPr>
          <w:spacing w:val="-5"/>
          <w:sz w:val="28"/>
        </w:rPr>
        <w:t> </w:t>
      </w:r>
      <w:r>
        <w:rPr>
          <w:sz w:val="28"/>
        </w:rPr>
        <w:t>tài</w:t>
      </w:r>
      <w:r>
        <w:rPr>
          <w:spacing w:val="-4"/>
          <w:sz w:val="28"/>
        </w:rPr>
        <w:t> </w:t>
      </w:r>
      <w:r>
        <w:rPr>
          <w:sz w:val="28"/>
        </w:rPr>
        <w:t>sản</w:t>
      </w:r>
      <w:r>
        <w:rPr>
          <w:spacing w:val="-1"/>
          <w:sz w:val="28"/>
        </w:rPr>
        <w:t> </w:t>
      </w:r>
      <w:r>
        <w:rPr>
          <w:sz w:val="28"/>
        </w:rPr>
        <w:t>chung: Ông</w:t>
      </w:r>
      <w:r>
        <w:rPr>
          <w:spacing w:val="-1"/>
          <w:sz w:val="28"/>
        </w:rPr>
        <w:t> </w:t>
      </w:r>
      <w:r>
        <w:rPr>
          <w:sz w:val="28"/>
        </w:rPr>
        <w:t>H</w:t>
      </w:r>
      <w:r>
        <w:rPr>
          <w:spacing w:val="-4"/>
          <w:sz w:val="28"/>
        </w:rPr>
        <w:t> </w:t>
      </w:r>
      <w:r>
        <w:rPr>
          <w:sz w:val="28"/>
        </w:rPr>
        <w:t>và</w:t>
      </w:r>
      <w:r>
        <w:rPr>
          <w:spacing w:val="-3"/>
          <w:sz w:val="28"/>
        </w:rPr>
        <w:t> </w:t>
      </w:r>
      <w:r>
        <w:rPr>
          <w:sz w:val="28"/>
        </w:rPr>
        <w:t>bà</w:t>
      </w:r>
      <w:r>
        <w:rPr>
          <w:spacing w:val="-5"/>
          <w:sz w:val="28"/>
        </w:rPr>
        <w:t> </w:t>
      </w:r>
      <w:r>
        <w:rPr>
          <w:sz w:val="28"/>
        </w:rPr>
        <w:t>T</w:t>
      </w:r>
      <w:r>
        <w:rPr>
          <w:spacing w:val="-4"/>
          <w:sz w:val="28"/>
        </w:rPr>
        <w:t> </w:t>
      </w:r>
      <w:r>
        <w:rPr>
          <w:sz w:val="28"/>
        </w:rPr>
        <w:t>tự</w:t>
      </w:r>
      <w:r>
        <w:rPr>
          <w:spacing w:val="-3"/>
          <w:sz w:val="28"/>
        </w:rPr>
        <w:t> </w:t>
      </w:r>
      <w:r>
        <w:rPr>
          <w:sz w:val="28"/>
        </w:rPr>
        <w:t>thỏa</w:t>
      </w:r>
      <w:r>
        <w:rPr>
          <w:spacing w:val="-4"/>
          <w:sz w:val="28"/>
        </w:rPr>
        <w:t> </w:t>
      </w:r>
      <w:r>
        <w:rPr>
          <w:sz w:val="28"/>
        </w:rPr>
        <w:t>thuận,</w:t>
      </w:r>
      <w:r>
        <w:rPr>
          <w:spacing w:val="-2"/>
          <w:sz w:val="28"/>
        </w:rPr>
        <w:t> </w:t>
      </w:r>
      <w:r>
        <w:rPr>
          <w:sz w:val="28"/>
        </w:rPr>
        <w:t>không</w:t>
      </w:r>
      <w:r>
        <w:rPr>
          <w:spacing w:val="-1"/>
          <w:sz w:val="28"/>
        </w:rPr>
        <w:t> </w:t>
      </w:r>
      <w:r>
        <w:rPr>
          <w:sz w:val="28"/>
        </w:rPr>
        <w:t>yêu</w:t>
      </w:r>
      <w:r>
        <w:rPr>
          <w:spacing w:val="-1"/>
          <w:sz w:val="28"/>
        </w:rPr>
        <w:t> </w:t>
      </w:r>
      <w:r>
        <w:rPr>
          <w:sz w:val="28"/>
        </w:rPr>
        <w:t>cầu</w:t>
      </w:r>
      <w:r>
        <w:rPr>
          <w:spacing w:val="-4"/>
          <w:sz w:val="28"/>
        </w:rPr>
        <w:t> </w:t>
      </w:r>
      <w:r>
        <w:rPr>
          <w:sz w:val="28"/>
        </w:rPr>
        <w:t>giải</w:t>
      </w:r>
      <w:r>
        <w:rPr>
          <w:spacing w:val="-1"/>
          <w:sz w:val="28"/>
        </w:rPr>
        <w:t> </w:t>
      </w:r>
      <w:r>
        <w:rPr>
          <w:spacing w:val="-2"/>
          <w:sz w:val="28"/>
        </w:rPr>
        <w:t>quyết.</w:t>
      </w:r>
    </w:p>
    <w:p>
      <w:pPr>
        <w:pStyle w:val="ListParagraph"/>
        <w:numPr>
          <w:ilvl w:val="0"/>
          <w:numId w:val="2"/>
        </w:numPr>
        <w:tabs>
          <w:tab w:pos="1079" w:val="left" w:leader="none"/>
        </w:tabs>
        <w:spacing w:line="322" w:lineRule="exact" w:before="0" w:after="0"/>
        <w:ind w:left="1078" w:right="0" w:hanging="164"/>
        <w:jc w:val="both"/>
        <w:rPr>
          <w:sz w:val="28"/>
        </w:rPr>
      </w:pPr>
      <w:r>
        <w:rPr>
          <w:sz w:val="28"/>
        </w:rPr>
        <w:t>Về</w:t>
      </w:r>
      <w:r>
        <w:rPr>
          <w:spacing w:val="-2"/>
          <w:sz w:val="28"/>
        </w:rPr>
        <w:t> </w:t>
      </w:r>
      <w:r>
        <w:rPr>
          <w:sz w:val="28"/>
        </w:rPr>
        <w:t>nợ</w:t>
      </w:r>
      <w:r>
        <w:rPr>
          <w:spacing w:val="-2"/>
          <w:sz w:val="28"/>
        </w:rPr>
        <w:t> </w:t>
      </w:r>
      <w:r>
        <w:rPr>
          <w:sz w:val="28"/>
        </w:rPr>
        <w:t>chung:</w:t>
      </w:r>
      <w:r>
        <w:rPr>
          <w:spacing w:val="-1"/>
          <w:sz w:val="28"/>
        </w:rPr>
        <w:t> </w:t>
      </w:r>
      <w:r>
        <w:rPr>
          <w:sz w:val="28"/>
        </w:rPr>
        <w:t>Ông</w:t>
      </w:r>
      <w:r>
        <w:rPr>
          <w:spacing w:val="-4"/>
          <w:sz w:val="28"/>
        </w:rPr>
        <w:t> </w:t>
      </w:r>
      <w:r>
        <w:rPr>
          <w:sz w:val="28"/>
        </w:rPr>
        <w:t>H</w:t>
      </w:r>
      <w:r>
        <w:rPr>
          <w:spacing w:val="-4"/>
          <w:sz w:val="28"/>
        </w:rPr>
        <w:t> </w:t>
      </w:r>
      <w:r>
        <w:rPr>
          <w:sz w:val="28"/>
        </w:rPr>
        <w:t>và</w:t>
      </w:r>
      <w:r>
        <w:rPr>
          <w:spacing w:val="-1"/>
          <w:sz w:val="28"/>
        </w:rPr>
        <w:t> </w:t>
      </w:r>
      <w:r>
        <w:rPr>
          <w:sz w:val="28"/>
        </w:rPr>
        <w:t>bà</w:t>
      </w:r>
      <w:r>
        <w:rPr>
          <w:spacing w:val="-4"/>
          <w:sz w:val="28"/>
        </w:rPr>
        <w:t> </w:t>
      </w:r>
      <w:r>
        <w:rPr>
          <w:sz w:val="28"/>
        </w:rPr>
        <w:t>T</w:t>
      </w:r>
      <w:r>
        <w:rPr>
          <w:spacing w:val="-4"/>
          <w:sz w:val="28"/>
        </w:rPr>
        <w:t> </w:t>
      </w:r>
      <w:r>
        <w:rPr>
          <w:sz w:val="28"/>
        </w:rPr>
        <w:t>xác</w:t>
      </w:r>
      <w:r>
        <w:rPr>
          <w:spacing w:val="-2"/>
          <w:sz w:val="28"/>
        </w:rPr>
        <w:t> </w:t>
      </w:r>
      <w:r>
        <w:rPr>
          <w:sz w:val="28"/>
        </w:rPr>
        <w:t>định</w:t>
      </w:r>
      <w:r>
        <w:rPr>
          <w:spacing w:val="-5"/>
          <w:sz w:val="28"/>
        </w:rPr>
        <w:t> </w:t>
      </w:r>
      <w:r>
        <w:rPr>
          <w:sz w:val="28"/>
        </w:rPr>
        <w:t>không</w:t>
      </w:r>
      <w:r>
        <w:rPr>
          <w:spacing w:val="-1"/>
          <w:sz w:val="28"/>
        </w:rPr>
        <w:t> </w:t>
      </w:r>
      <w:r>
        <w:rPr>
          <w:spacing w:val="-5"/>
          <w:sz w:val="28"/>
        </w:rPr>
        <w:t>có.</w:t>
      </w:r>
    </w:p>
    <w:p>
      <w:pPr>
        <w:pStyle w:val="ListParagraph"/>
        <w:numPr>
          <w:ilvl w:val="0"/>
          <w:numId w:val="2"/>
        </w:numPr>
        <w:tabs>
          <w:tab w:pos="1077" w:val="left" w:leader="none"/>
        </w:tabs>
        <w:spacing w:line="240" w:lineRule="auto" w:before="0" w:after="0"/>
        <w:ind w:left="342" w:right="468" w:firstLine="559"/>
        <w:jc w:val="both"/>
        <w:rPr>
          <w:sz w:val="28"/>
        </w:rPr>
      </w:pPr>
      <w:r>
        <w:rPr>
          <w:sz w:val="28"/>
        </w:rPr>
        <w:t>Án phí dân sự sơ thẩm về ly hôn là 150.000đ (Một trăm năm mươi nghìn đồng) và án phí dân sự về cấp dưỡng nuôi con 150.000đ (Một trăm năm mươi nghìn đồng) ông H tự nguyện chịu, được trừ vào tiền tạm ứng án phí sơ thẩm 300.000đ (Ba trăm nghìn đồng) ông H đã nộp theo biên lai thu tiền số 0045388 ngày 05/10/2022 của Chi cục Thi hành án dân sự huyện Củ Chi. Ông H đã nộp đầy đủ.</w:t>
      </w:r>
    </w:p>
    <w:p>
      <w:pPr>
        <w:pStyle w:val="ListParagraph"/>
        <w:numPr>
          <w:ilvl w:val="0"/>
          <w:numId w:val="1"/>
        </w:numPr>
        <w:tabs>
          <w:tab w:pos="1202" w:val="left" w:leader="none"/>
        </w:tabs>
        <w:spacing w:line="240" w:lineRule="auto" w:before="0" w:after="0"/>
        <w:ind w:left="342" w:right="470" w:firstLine="566"/>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cầu thi hành án, tự nguyện thi hành án hoặc bị cưỡng chế thi hành án theo quy định tại các Điều 6, 7 và 9 Luật thi hành án dân sự; thời hiệu thi hành án được thực hiện theo quy định tại Điều 30 Luật thi hành án dân sự.</w:t>
      </w:r>
    </w:p>
    <w:p>
      <w:pPr>
        <w:pStyle w:val="ListParagraph"/>
        <w:numPr>
          <w:ilvl w:val="0"/>
          <w:numId w:val="1"/>
        </w:numPr>
        <w:tabs>
          <w:tab w:pos="1214" w:val="left" w:leader="none"/>
        </w:tabs>
        <w:spacing w:line="240" w:lineRule="auto" w:before="0" w:after="0"/>
        <w:ind w:left="342" w:right="475" w:firstLine="566"/>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spacing w:before="9"/>
        <w:ind w:left="0"/>
        <w:jc w:val="left"/>
        <w:rPr>
          <w:sz w:val="14"/>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4"/>
        <w:gridCol w:w="3588"/>
      </w:tblGrid>
      <w:tr>
        <w:trPr>
          <w:trHeight w:val="2267" w:hRule="atLeast"/>
        </w:trPr>
        <w:tc>
          <w:tcPr>
            <w:tcW w:w="502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 huyện</w:t>
            </w:r>
            <w:r>
              <w:rPr>
                <w:spacing w:val="-1"/>
                <w:sz w:val="22"/>
              </w:rPr>
              <w:t> </w:t>
            </w:r>
            <w:r>
              <w:rPr>
                <w:sz w:val="22"/>
              </w:rPr>
              <w:t>Củ</w:t>
            </w:r>
            <w:r>
              <w:rPr>
                <w:spacing w:val="-1"/>
                <w:sz w:val="22"/>
              </w:rPr>
              <w:t> </w:t>
            </w:r>
            <w:r>
              <w:rPr>
                <w:spacing w:val="-4"/>
                <w:sz w:val="22"/>
              </w:rPr>
              <w:t>Chi;</w:t>
            </w:r>
          </w:p>
          <w:p>
            <w:pPr>
              <w:pStyle w:val="TableParagraph"/>
              <w:numPr>
                <w:ilvl w:val="0"/>
                <w:numId w:val="3"/>
              </w:numPr>
              <w:tabs>
                <w:tab w:pos="178" w:val="left" w:leader="none"/>
              </w:tabs>
              <w:spacing w:line="252" w:lineRule="exact" w:before="1" w:after="0"/>
              <w:ind w:left="177" w:right="0" w:hanging="128"/>
              <w:jc w:val="left"/>
              <w:rPr>
                <w:sz w:val="22"/>
              </w:rPr>
            </w:pPr>
            <w:r>
              <w:rPr>
                <w:sz w:val="22"/>
              </w:rPr>
              <w:t>Ủy</w:t>
            </w:r>
            <w:r>
              <w:rPr>
                <w:spacing w:val="-5"/>
                <w:sz w:val="22"/>
              </w:rPr>
              <w:t> </w:t>
            </w:r>
            <w:r>
              <w:rPr>
                <w:sz w:val="22"/>
              </w:rPr>
              <w:t>ban</w:t>
            </w:r>
            <w:r>
              <w:rPr>
                <w:spacing w:val="-1"/>
                <w:sz w:val="22"/>
              </w:rPr>
              <w:t> </w:t>
            </w:r>
            <w:r>
              <w:rPr>
                <w:sz w:val="22"/>
              </w:rPr>
              <w:t>nhân</w:t>
            </w:r>
            <w:r>
              <w:rPr>
                <w:spacing w:val="-1"/>
                <w:sz w:val="22"/>
              </w:rPr>
              <w:t> </w:t>
            </w:r>
            <w:r>
              <w:rPr>
                <w:sz w:val="22"/>
              </w:rPr>
              <w:t>dân</w:t>
            </w:r>
            <w:r>
              <w:rPr>
                <w:spacing w:val="-1"/>
                <w:sz w:val="22"/>
              </w:rPr>
              <w:t> </w:t>
            </w:r>
            <w:r>
              <w:rPr>
                <w:sz w:val="22"/>
              </w:rPr>
              <w:t>xã</w:t>
            </w:r>
            <w:r>
              <w:rPr>
                <w:spacing w:val="-2"/>
                <w:sz w:val="22"/>
              </w:rPr>
              <w:t> </w:t>
            </w:r>
            <w:r>
              <w:rPr>
                <w:sz w:val="22"/>
              </w:rPr>
              <w:t>Hòa</w:t>
            </w:r>
            <w:r>
              <w:rPr>
                <w:spacing w:val="-3"/>
                <w:sz w:val="22"/>
              </w:rPr>
              <w:t> </w:t>
            </w:r>
            <w:r>
              <w:rPr>
                <w:sz w:val="22"/>
              </w:rPr>
              <w:t>Phú,</w:t>
            </w:r>
            <w:r>
              <w:rPr>
                <w:spacing w:val="-1"/>
                <w:sz w:val="22"/>
              </w:rPr>
              <w:t> </w:t>
            </w:r>
            <w:r>
              <w:rPr>
                <w:sz w:val="22"/>
              </w:rPr>
              <w:t>huyện</w:t>
            </w:r>
            <w:r>
              <w:rPr>
                <w:spacing w:val="-1"/>
                <w:sz w:val="22"/>
              </w:rPr>
              <w:t> </w:t>
            </w:r>
            <w:r>
              <w:rPr>
                <w:sz w:val="22"/>
              </w:rPr>
              <w:t>Củ</w:t>
            </w:r>
            <w:r>
              <w:rPr>
                <w:spacing w:val="-1"/>
                <w:sz w:val="22"/>
              </w:rPr>
              <w:t> </w:t>
            </w:r>
            <w:r>
              <w:rPr>
                <w:spacing w:val="-4"/>
                <w:sz w:val="22"/>
              </w:rPr>
              <w:t>Chi;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 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1"/>
                <w:sz w:val="22"/>
              </w:rPr>
              <w:t> </w:t>
            </w:r>
            <w:r>
              <w:rPr>
                <w:sz w:val="22"/>
              </w:rPr>
              <w:t>huyện</w:t>
            </w:r>
            <w:r>
              <w:rPr>
                <w:spacing w:val="-1"/>
                <w:sz w:val="22"/>
              </w:rPr>
              <w:t> </w:t>
            </w:r>
            <w:r>
              <w:rPr>
                <w:sz w:val="22"/>
              </w:rPr>
              <w:t>Củ</w:t>
            </w:r>
            <w:r>
              <w:rPr>
                <w:spacing w:val="-1"/>
                <w:sz w:val="22"/>
              </w:rPr>
              <w:t> </w:t>
            </w:r>
            <w:r>
              <w:rPr>
                <w:spacing w:val="-4"/>
                <w:sz w:val="22"/>
              </w:rPr>
              <w:t>Chi;</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88" w:type="dxa"/>
          </w:tcPr>
          <w:p>
            <w:pPr>
              <w:pStyle w:val="TableParagraph"/>
              <w:spacing w:line="292" w:lineRule="exact"/>
              <w:ind w:left="861" w:right="39"/>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1"/>
              </w:rPr>
            </w:pPr>
          </w:p>
          <w:p>
            <w:pPr>
              <w:pStyle w:val="TableParagraph"/>
              <w:spacing w:line="302" w:lineRule="exact"/>
              <w:ind w:left="862" w:right="39"/>
              <w:jc w:val="center"/>
              <w:rPr>
                <w:b/>
                <w:sz w:val="28"/>
              </w:rPr>
            </w:pPr>
            <w:r>
              <w:rPr>
                <w:b/>
                <w:sz w:val="28"/>
              </w:rPr>
              <w:t>Trần</w:t>
            </w:r>
            <w:r>
              <w:rPr>
                <w:b/>
                <w:spacing w:val="-6"/>
                <w:sz w:val="28"/>
              </w:rPr>
              <w:t> </w:t>
            </w:r>
            <w:r>
              <w:rPr>
                <w:b/>
                <w:sz w:val="28"/>
              </w:rPr>
              <w:t>Thị</w:t>
            </w:r>
            <w:r>
              <w:rPr>
                <w:b/>
                <w:spacing w:val="-1"/>
                <w:sz w:val="28"/>
              </w:rPr>
              <w:t> </w:t>
            </w:r>
            <w:r>
              <w:rPr>
                <w:b/>
                <w:sz w:val="28"/>
              </w:rPr>
              <w:t>Túy</w:t>
            </w:r>
            <w:r>
              <w:rPr>
                <w:b/>
                <w:spacing w:val="-1"/>
                <w:sz w:val="28"/>
              </w:rPr>
              <w:t> </w:t>
            </w:r>
            <w:r>
              <w:rPr>
                <w:b/>
                <w:spacing w:val="-2"/>
                <w:sz w:val="28"/>
              </w:rPr>
              <w:t>Phượng</w:t>
            </w:r>
          </w:p>
        </w:tc>
      </w:tr>
    </w:tbl>
    <w:sectPr>
      <w:pgSz w:w="11910" w:h="16850"/>
      <w:pgMar w:header="0" w:footer="395" w:top="1060" w:bottom="580" w:left="13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869995pt;margin-top:811.271301pt;width:13.5pt;height:15pt;mso-position-horizontal-relative:page;mso-position-vertical-relative:page;z-index:-15781888" type="#_x0000_t202" id="docshape1" filled="false" stroked="false">
          <v:textbox inset="0,0,0,0">
            <w:txbxContent>
              <w:p>
                <w:pPr>
                  <w:spacing w:line="284" w:lineRule="exact" w:before="0"/>
                  <w:ind w:left="60" w:right="0" w:firstLine="0"/>
                  <w:jc w:val="left"/>
                  <w:rPr>
                    <w:rFonts w:ascii="Calibri"/>
                    <w:sz w:val="26"/>
                  </w:rPr>
                </w:pPr>
                <w:r>
                  <w:rPr>
                    <w:rFonts w:ascii="Calibri"/>
                    <w:w w:val="98"/>
                    <w:sz w:val="26"/>
                  </w:rPr>
                  <w:fldChar w:fldCharType="begin"/>
                </w:r>
                <w:r>
                  <w:rPr>
                    <w:rFonts w:ascii="Calibri"/>
                    <w:w w:val="98"/>
                    <w:sz w:val="26"/>
                  </w:rPr>
                  <w:instrText> PAGE </w:instrText>
                </w:r>
                <w:r>
                  <w:rPr>
                    <w:rFonts w:ascii="Calibri"/>
                    <w:w w:val="98"/>
                    <w:sz w:val="26"/>
                  </w:rPr>
                  <w:fldChar w:fldCharType="separate"/>
                </w:r>
                <w:r>
                  <w:rPr>
                    <w:rFonts w:ascii="Calibri"/>
                    <w:w w:val="98"/>
                    <w:sz w:val="26"/>
                  </w:rPr>
                  <w:t>1</w:t>
                </w:r>
                <w:r>
                  <w:rPr>
                    <w:rFonts w:ascii="Calibri"/>
                    <w:w w:val="98"/>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8"/>
      </w:pPr>
      <w:rPr>
        <w:rFonts w:hint="default"/>
        <w:lang w:val="vi" w:eastAsia="en-US" w:bidi="ar-SA"/>
      </w:rPr>
    </w:lvl>
    <w:lvl w:ilvl="2">
      <w:start w:val="0"/>
      <w:numFmt w:val="bullet"/>
      <w:lvlText w:val="•"/>
      <w:lvlJc w:val="left"/>
      <w:pPr>
        <w:ind w:left="1148" w:hanging="128"/>
      </w:pPr>
      <w:rPr>
        <w:rFonts w:hint="default"/>
        <w:lang w:val="vi" w:eastAsia="en-US" w:bidi="ar-SA"/>
      </w:rPr>
    </w:lvl>
    <w:lvl w:ilvl="3">
      <w:start w:val="0"/>
      <w:numFmt w:val="bullet"/>
      <w:lvlText w:val="•"/>
      <w:lvlJc w:val="left"/>
      <w:pPr>
        <w:ind w:left="1633" w:hanging="128"/>
      </w:pPr>
      <w:rPr>
        <w:rFonts w:hint="default"/>
        <w:lang w:val="vi" w:eastAsia="en-US" w:bidi="ar-SA"/>
      </w:rPr>
    </w:lvl>
    <w:lvl w:ilvl="4">
      <w:start w:val="0"/>
      <w:numFmt w:val="bullet"/>
      <w:lvlText w:val="•"/>
      <w:lvlJc w:val="left"/>
      <w:pPr>
        <w:ind w:left="2117" w:hanging="128"/>
      </w:pPr>
      <w:rPr>
        <w:rFonts w:hint="default"/>
        <w:lang w:val="vi" w:eastAsia="en-US" w:bidi="ar-SA"/>
      </w:rPr>
    </w:lvl>
    <w:lvl w:ilvl="5">
      <w:start w:val="0"/>
      <w:numFmt w:val="bullet"/>
      <w:lvlText w:val="•"/>
      <w:lvlJc w:val="left"/>
      <w:pPr>
        <w:ind w:left="2602" w:hanging="128"/>
      </w:pPr>
      <w:rPr>
        <w:rFonts w:hint="default"/>
        <w:lang w:val="vi" w:eastAsia="en-US" w:bidi="ar-SA"/>
      </w:rPr>
    </w:lvl>
    <w:lvl w:ilvl="6">
      <w:start w:val="0"/>
      <w:numFmt w:val="bullet"/>
      <w:lvlText w:val="•"/>
      <w:lvlJc w:val="left"/>
      <w:pPr>
        <w:ind w:left="3086" w:hanging="128"/>
      </w:pPr>
      <w:rPr>
        <w:rFonts w:hint="default"/>
        <w:lang w:val="vi" w:eastAsia="en-US" w:bidi="ar-SA"/>
      </w:rPr>
    </w:lvl>
    <w:lvl w:ilvl="7">
      <w:start w:val="0"/>
      <w:numFmt w:val="bullet"/>
      <w:lvlText w:val="•"/>
      <w:lvlJc w:val="left"/>
      <w:pPr>
        <w:ind w:left="3570" w:hanging="128"/>
      </w:pPr>
      <w:rPr>
        <w:rFonts w:hint="default"/>
        <w:lang w:val="vi" w:eastAsia="en-US" w:bidi="ar-SA"/>
      </w:rPr>
    </w:lvl>
    <w:lvl w:ilvl="8">
      <w:start w:val="0"/>
      <w:numFmt w:val="bullet"/>
      <w:lvlText w:val="•"/>
      <w:lvlJc w:val="left"/>
      <w:pPr>
        <w:ind w:left="4055" w:hanging="128"/>
      </w:pPr>
      <w:rPr>
        <w:rFonts w:hint="default"/>
        <w:lang w:val="vi" w:eastAsia="en-US" w:bidi="ar-SA"/>
      </w:rPr>
    </w:lvl>
  </w:abstractNum>
  <w:abstractNum w:abstractNumId="1">
    <w:multiLevelType w:val="hybridMultilevel"/>
    <w:lvl w:ilvl="0">
      <w:start w:val="0"/>
      <w:numFmt w:val="bullet"/>
      <w:lvlText w:val="-"/>
      <w:lvlJc w:val="left"/>
      <w:pPr>
        <w:ind w:left="34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94" w:hanging="164"/>
      </w:pPr>
      <w:rPr>
        <w:rFonts w:hint="default"/>
        <w:lang w:val="vi" w:eastAsia="en-US" w:bidi="ar-SA"/>
      </w:rPr>
    </w:lvl>
    <w:lvl w:ilvl="2">
      <w:start w:val="0"/>
      <w:numFmt w:val="bullet"/>
      <w:lvlText w:val="•"/>
      <w:lvlJc w:val="left"/>
      <w:pPr>
        <w:ind w:left="2249" w:hanging="164"/>
      </w:pPr>
      <w:rPr>
        <w:rFonts w:hint="default"/>
        <w:lang w:val="vi" w:eastAsia="en-US" w:bidi="ar-SA"/>
      </w:rPr>
    </w:lvl>
    <w:lvl w:ilvl="3">
      <w:start w:val="0"/>
      <w:numFmt w:val="bullet"/>
      <w:lvlText w:val="•"/>
      <w:lvlJc w:val="left"/>
      <w:pPr>
        <w:ind w:left="3203" w:hanging="164"/>
      </w:pPr>
      <w:rPr>
        <w:rFonts w:hint="default"/>
        <w:lang w:val="vi" w:eastAsia="en-US" w:bidi="ar-SA"/>
      </w:rPr>
    </w:lvl>
    <w:lvl w:ilvl="4">
      <w:start w:val="0"/>
      <w:numFmt w:val="bullet"/>
      <w:lvlText w:val="•"/>
      <w:lvlJc w:val="left"/>
      <w:pPr>
        <w:ind w:left="4158" w:hanging="164"/>
      </w:pPr>
      <w:rPr>
        <w:rFonts w:hint="default"/>
        <w:lang w:val="vi" w:eastAsia="en-US" w:bidi="ar-SA"/>
      </w:rPr>
    </w:lvl>
    <w:lvl w:ilvl="5">
      <w:start w:val="0"/>
      <w:numFmt w:val="bullet"/>
      <w:lvlText w:val="•"/>
      <w:lvlJc w:val="left"/>
      <w:pPr>
        <w:ind w:left="5113" w:hanging="164"/>
      </w:pPr>
      <w:rPr>
        <w:rFonts w:hint="default"/>
        <w:lang w:val="vi" w:eastAsia="en-US" w:bidi="ar-SA"/>
      </w:rPr>
    </w:lvl>
    <w:lvl w:ilvl="6">
      <w:start w:val="0"/>
      <w:numFmt w:val="bullet"/>
      <w:lvlText w:val="•"/>
      <w:lvlJc w:val="left"/>
      <w:pPr>
        <w:ind w:left="6067" w:hanging="164"/>
      </w:pPr>
      <w:rPr>
        <w:rFonts w:hint="default"/>
        <w:lang w:val="vi" w:eastAsia="en-US" w:bidi="ar-SA"/>
      </w:rPr>
    </w:lvl>
    <w:lvl w:ilvl="7">
      <w:start w:val="0"/>
      <w:numFmt w:val="bullet"/>
      <w:lvlText w:val="•"/>
      <w:lvlJc w:val="left"/>
      <w:pPr>
        <w:ind w:left="7022" w:hanging="164"/>
      </w:pPr>
      <w:rPr>
        <w:rFonts w:hint="default"/>
        <w:lang w:val="vi" w:eastAsia="en-US" w:bidi="ar-SA"/>
      </w:rPr>
    </w:lvl>
    <w:lvl w:ilvl="8">
      <w:start w:val="0"/>
      <w:numFmt w:val="bullet"/>
      <w:lvlText w:val="•"/>
      <w:lvlJc w:val="left"/>
      <w:pPr>
        <w:ind w:left="7977" w:hanging="164"/>
      </w:pPr>
      <w:rPr>
        <w:rFonts w:hint="default"/>
        <w:lang w:val="vi" w:eastAsia="en-US" w:bidi="ar-SA"/>
      </w:rPr>
    </w:lvl>
  </w:abstractNum>
  <w:abstractNum w:abstractNumId="0">
    <w:multiLevelType w:val="hybridMultilevel"/>
    <w:lvl w:ilvl="0">
      <w:start w:val="1"/>
      <w:numFmt w:val="decimal"/>
      <w:lvlText w:val="%1."/>
      <w:lvlJc w:val="left"/>
      <w:pPr>
        <w:ind w:left="342"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294" w:hanging="291"/>
      </w:pPr>
      <w:rPr>
        <w:rFonts w:hint="default"/>
        <w:lang w:val="vi" w:eastAsia="en-US" w:bidi="ar-SA"/>
      </w:rPr>
    </w:lvl>
    <w:lvl w:ilvl="2">
      <w:start w:val="0"/>
      <w:numFmt w:val="bullet"/>
      <w:lvlText w:val="•"/>
      <w:lvlJc w:val="left"/>
      <w:pPr>
        <w:ind w:left="2249" w:hanging="291"/>
      </w:pPr>
      <w:rPr>
        <w:rFonts w:hint="default"/>
        <w:lang w:val="vi" w:eastAsia="en-US" w:bidi="ar-SA"/>
      </w:rPr>
    </w:lvl>
    <w:lvl w:ilvl="3">
      <w:start w:val="0"/>
      <w:numFmt w:val="bullet"/>
      <w:lvlText w:val="•"/>
      <w:lvlJc w:val="left"/>
      <w:pPr>
        <w:ind w:left="3203" w:hanging="291"/>
      </w:pPr>
      <w:rPr>
        <w:rFonts w:hint="default"/>
        <w:lang w:val="vi" w:eastAsia="en-US" w:bidi="ar-SA"/>
      </w:rPr>
    </w:lvl>
    <w:lvl w:ilvl="4">
      <w:start w:val="0"/>
      <w:numFmt w:val="bullet"/>
      <w:lvlText w:val="•"/>
      <w:lvlJc w:val="left"/>
      <w:pPr>
        <w:ind w:left="4158" w:hanging="291"/>
      </w:pPr>
      <w:rPr>
        <w:rFonts w:hint="default"/>
        <w:lang w:val="vi" w:eastAsia="en-US" w:bidi="ar-SA"/>
      </w:rPr>
    </w:lvl>
    <w:lvl w:ilvl="5">
      <w:start w:val="0"/>
      <w:numFmt w:val="bullet"/>
      <w:lvlText w:val="•"/>
      <w:lvlJc w:val="left"/>
      <w:pPr>
        <w:ind w:left="5113" w:hanging="291"/>
      </w:pPr>
      <w:rPr>
        <w:rFonts w:hint="default"/>
        <w:lang w:val="vi" w:eastAsia="en-US" w:bidi="ar-SA"/>
      </w:rPr>
    </w:lvl>
    <w:lvl w:ilvl="6">
      <w:start w:val="0"/>
      <w:numFmt w:val="bullet"/>
      <w:lvlText w:val="•"/>
      <w:lvlJc w:val="left"/>
      <w:pPr>
        <w:ind w:left="6067" w:hanging="291"/>
      </w:pPr>
      <w:rPr>
        <w:rFonts w:hint="default"/>
        <w:lang w:val="vi" w:eastAsia="en-US" w:bidi="ar-SA"/>
      </w:rPr>
    </w:lvl>
    <w:lvl w:ilvl="7">
      <w:start w:val="0"/>
      <w:numFmt w:val="bullet"/>
      <w:lvlText w:val="•"/>
      <w:lvlJc w:val="left"/>
      <w:pPr>
        <w:ind w:left="7022" w:hanging="291"/>
      </w:pPr>
      <w:rPr>
        <w:rFonts w:hint="default"/>
        <w:lang w:val="vi" w:eastAsia="en-US" w:bidi="ar-SA"/>
      </w:rPr>
    </w:lvl>
    <w:lvl w:ilvl="8">
      <w:start w:val="0"/>
      <w:numFmt w:val="bullet"/>
      <w:lvlText w:val="•"/>
      <w:lvlJc w:val="left"/>
      <w:pPr>
        <w:ind w:left="7977" w:hanging="29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2023-04-24T14:37:01Z</dcterms:created>
  <dcterms:modified xsi:type="dcterms:W3CDTF">2023-04-24T14:37:01Z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