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4"/>
        <w:gridCol w:w="6026"/>
      </w:tblGrid>
      <w:tr>
        <w:trPr>
          <w:trHeight w:val="1547" w:hRule="atLeast"/>
        </w:trPr>
        <w:tc>
          <w:tcPr>
            <w:tcW w:w="3544" w:type="dxa"/>
          </w:tcPr>
          <w:p>
            <w:pPr>
              <w:pStyle w:val="TableParagraph"/>
              <w:spacing w:line="287" w:lineRule="exact"/>
              <w:ind w:left="225"/>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60"/>
              <w:ind w:left="443" w:hanging="394"/>
              <w:rPr>
                <w:b/>
                <w:sz w:val="26"/>
              </w:rPr>
            </w:pPr>
            <w:r>
              <w:rPr>
                <w:b/>
                <w:sz w:val="26"/>
              </w:rPr>
              <w:t>THÀNH</w:t>
            </w:r>
            <w:r>
              <w:rPr>
                <w:b/>
                <w:spacing w:val="-14"/>
                <w:sz w:val="26"/>
              </w:rPr>
              <w:t> </w:t>
            </w:r>
            <w:r>
              <w:rPr>
                <w:b/>
                <w:sz w:val="26"/>
              </w:rPr>
              <w:t>PHỐ</w:t>
            </w:r>
            <w:r>
              <w:rPr>
                <w:b/>
                <w:spacing w:val="-13"/>
                <w:sz w:val="26"/>
              </w:rPr>
              <w:t> </w:t>
            </w:r>
            <w:r>
              <w:rPr>
                <w:b/>
                <w:sz w:val="26"/>
              </w:rPr>
              <w:t>TRÀ</w:t>
            </w:r>
            <w:r>
              <w:rPr>
                <w:b/>
                <w:spacing w:val="-14"/>
                <w:sz w:val="26"/>
              </w:rPr>
              <w:t> </w:t>
            </w:r>
            <w:r>
              <w:rPr>
                <w:b/>
                <w:sz w:val="26"/>
              </w:rPr>
              <w:t>VINH TỈNH TRÀ VINH</w:t>
            </w:r>
          </w:p>
          <w:p>
            <w:pPr>
              <w:pStyle w:val="TableParagraph"/>
              <w:spacing w:line="20" w:lineRule="exact"/>
              <w:ind w:left="743"/>
              <w:rPr>
                <w:sz w:val="2"/>
              </w:rPr>
            </w:pPr>
            <w:r>
              <w:rPr>
                <w:sz w:val="2"/>
              </w:rPr>
              <w:pict>
                <v:group style="width:56pt;height:.75pt;mso-position-horizontal-relative:char;mso-position-vertical-relative:line" id="docshapegroup2" coordorigin="0,0" coordsize="1120,15">
                  <v:line style="position:absolute" from="0,8" to="1120,8" stroked="true" strokeweight=".75pt" strokecolor="#000000">
                    <v:stroke dashstyle="solid"/>
                  </v:line>
                </v:group>
              </w:pict>
            </w:r>
            <w:r>
              <w:rPr>
                <w:sz w:val="2"/>
              </w:rPr>
            </w:r>
          </w:p>
          <w:p>
            <w:pPr>
              <w:pStyle w:val="TableParagraph"/>
              <w:spacing w:before="213"/>
              <w:ind w:left="141"/>
              <w:rPr>
                <w:sz w:val="26"/>
              </w:rPr>
            </w:pPr>
            <w:r>
              <w:rPr>
                <w:sz w:val="26"/>
              </w:rPr>
              <w:t>Số:</w:t>
            </w:r>
            <w:r>
              <w:rPr>
                <w:spacing w:val="44"/>
                <w:sz w:val="26"/>
              </w:rPr>
              <w:t> </w:t>
            </w:r>
            <w:r>
              <w:rPr>
                <w:sz w:val="26"/>
              </w:rPr>
              <w:t>143/2022/QĐST-</w:t>
            </w:r>
            <w:r>
              <w:rPr>
                <w:spacing w:val="-5"/>
                <w:sz w:val="26"/>
              </w:rPr>
              <w:t>DS</w:t>
            </w:r>
          </w:p>
        </w:tc>
        <w:tc>
          <w:tcPr>
            <w:tcW w:w="6026" w:type="dxa"/>
          </w:tcPr>
          <w:p>
            <w:pPr>
              <w:pStyle w:val="TableParagraph"/>
              <w:spacing w:line="287" w:lineRule="exact"/>
              <w:ind w:left="56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42"/>
              <w:ind w:left="566"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94"/>
              <w:rPr>
                <w:sz w:val="2"/>
              </w:rPr>
            </w:pPr>
            <w:r>
              <w:rPr>
                <w:sz w:val="2"/>
              </w:rPr>
              <w:pict>
                <v:group style="width:189pt;height:.75pt;mso-position-horizontal-relative:char;mso-position-vertical-relative:line" id="docshapegroup3" coordorigin="0,0" coordsize="3780,15">
                  <v:line style="position:absolute" from="0,8" to="3780,8" stroked="true" strokeweight=".75pt" strokecolor="#000000">
                    <v:stroke dashstyle="solid"/>
                  </v:line>
                </v:group>
              </w:pict>
            </w:r>
            <w:r>
              <w:rPr>
                <w:sz w:val="2"/>
              </w:rPr>
            </w:r>
          </w:p>
          <w:p>
            <w:pPr>
              <w:pStyle w:val="TableParagraph"/>
              <w:rPr>
                <w:sz w:val="30"/>
              </w:rPr>
            </w:pPr>
          </w:p>
          <w:p>
            <w:pPr>
              <w:pStyle w:val="TableParagraph"/>
              <w:spacing w:line="302" w:lineRule="exact" w:before="209"/>
              <w:ind w:left="566" w:right="50"/>
              <w:jc w:val="center"/>
              <w:rPr>
                <w:i/>
                <w:sz w:val="28"/>
              </w:rPr>
            </w:pPr>
            <w:r>
              <w:rPr>
                <w:i/>
                <w:sz w:val="28"/>
              </w:rPr>
              <w:t>TP.</w:t>
            </w:r>
            <w:r>
              <w:rPr>
                <w:i/>
                <w:spacing w:val="63"/>
                <w:sz w:val="28"/>
              </w:rPr>
              <w:t> </w:t>
            </w:r>
            <w:r>
              <w:rPr>
                <w:i/>
                <w:sz w:val="28"/>
              </w:rPr>
              <w:t>Trà</w:t>
            </w:r>
            <w:r>
              <w:rPr>
                <w:i/>
                <w:spacing w:val="-2"/>
                <w:sz w:val="28"/>
              </w:rPr>
              <w:t> </w:t>
            </w:r>
            <w:r>
              <w:rPr>
                <w:i/>
                <w:sz w:val="28"/>
              </w:rPr>
              <w:t>Vinh,</w:t>
            </w:r>
            <w:r>
              <w:rPr>
                <w:i/>
                <w:spacing w:val="-3"/>
                <w:sz w:val="28"/>
              </w:rPr>
              <w:t> </w:t>
            </w:r>
            <w:r>
              <w:rPr>
                <w:i/>
                <w:sz w:val="28"/>
              </w:rPr>
              <w:t>ngày</w:t>
            </w:r>
            <w:r>
              <w:rPr>
                <w:i/>
                <w:spacing w:val="-6"/>
                <w:sz w:val="28"/>
              </w:rPr>
              <w:t> </w:t>
            </w:r>
            <w:r>
              <w:rPr>
                <w:i/>
                <w:sz w:val="28"/>
              </w:rPr>
              <w:t>28 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Heading1"/>
        <w:spacing w:line="322" w:lineRule="exact" w:before="222"/>
        <w:ind w:left="3935" w:right="4439"/>
      </w:pPr>
      <w:r>
        <w:rPr/>
        <w:t>QUYẾT</w:t>
      </w:r>
      <w:r>
        <w:rPr>
          <w:spacing w:val="-6"/>
        </w:rPr>
        <w:t> </w:t>
      </w:r>
      <w:r>
        <w:rPr>
          <w:spacing w:val="-4"/>
        </w:rPr>
        <w:t>ĐỊNH</w:t>
      </w:r>
    </w:p>
    <w:p>
      <w:pPr>
        <w:spacing w:before="0"/>
        <w:ind w:left="1294" w:right="180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
        <w:ind w:left="0"/>
        <w:rPr>
          <w:b/>
          <w:sz w:val="38"/>
        </w:rPr>
      </w:pPr>
    </w:p>
    <w:p>
      <w:pPr>
        <w:pStyle w:val="BodyText"/>
        <w:ind w:left="862"/>
        <w:jc w:val="both"/>
      </w:pPr>
      <w:r>
        <w:rPr/>
        <w:t>Căn</w:t>
      </w:r>
      <w:r>
        <w:rPr>
          <w:spacing w:val="-4"/>
        </w:rPr>
        <w:t> </w:t>
      </w:r>
      <w:r>
        <w:rPr/>
        <w:t>cứ</w:t>
      </w:r>
      <w:r>
        <w:rPr>
          <w:spacing w:val="-3"/>
        </w:rPr>
        <w:t> </w:t>
      </w:r>
      <w:r>
        <w:rPr/>
        <w:t>vào</w:t>
      </w:r>
      <w:r>
        <w:rPr>
          <w:spacing w:val="-2"/>
        </w:rPr>
        <w:t> </w:t>
      </w:r>
      <w:r>
        <w:rPr/>
        <w:t>Điều</w:t>
      </w:r>
      <w:r>
        <w:rPr>
          <w:spacing w:val="-3"/>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4"/>
        </w:rPr>
        <w:t> </w:t>
      </w:r>
      <w:r>
        <w:rPr/>
        <w:t>luật</w:t>
      </w:r>
      <w:r>
        <w:rPr>
          <w:spacing w:val="-4"/>
        </w:rPr>
        <w:t> </w:t>
      </w:r>
      <w:r>
        <w:rPr/>
        <w:t>tố</w:t>
      </w:r>
      <w:r>
        <w:rPr>
          <w:spacing w:val="-1"/>
        </w:rPr>
        <w:t> </w:t>
      </w:r>
      <w:r>
        <w:rPr/>
        <w:t>tụng</w:t>
      </w:r>
      <w:r>
        <w:rPr>
          <w:spacing w:val="-2"/>
        </w:rPr>
        <w:t> </w:t>
      </w:r>
      <w:r>
        <w:rPr/>
        <w:t>dân</w:t>
      </w:r>
      <w:r>
        <w:rPr>
          <w:spacing w:val="-3"/>
        </w:rPr>
        <w:t> </w:t>
      </w:r>
      <w:r>
        <w:rPr>
          <w:spacing w:val="-5"/>
        </w:rPr>
        <w:t>sự;</w:t>
      </w:r>
    </w:p>
    <w:p>
      <w:pPr>
        <w:pStyle w:val="BodyText"/>
        <w:spacing w:before="120"/>
        <w:ind w:right="664" w:firstLine="700"/>
        <w:jc w:val="both"/>
      </w:pPr>
      <w:r>
        <w:rPr/>
        <w:t>Căn cứ vào biên bản hoà giải thành ngày 18 tháng 11 năm 2022 về việc các đương sự thoả thuận được với nhau về việc giải quyết toàn bộ vụ án dân sự sơ</w:t>
      </w:r>
      <w:r>
        <w:rPr>
          <w:spacing w:val="40"/>
        </w:rPr>
        <w:t> </w:t>
      </w:r>
      <w:r>
        <w:rPr/>
        <w:t>thẩm thụ lý số: 334/2022/TLST-DS ngày 10/11/2022 về việc “</w:t>
      </w:r>
      <w:r>
        <w:rPr>
          <w:i/>
        </w:rPr>
        <w:t>Tranh chấp hợp</w:t>
      </w:r>
      <w:r>
        <w:rPr>
          <w:i/>
        </w:rPr>
        <w:t> đồng vay</w:t>
      </w:r>
      <w:r>
        <w:rPr/>
        <w:t>”</w:t>
      </w:r>
    </w:p>
    <w:p>
      <w:pPr>
        <w:pStyle w:val="Heading1"/>
      </w:pPr>
      <w:r>
        <w:rPr/>
        <w:t>XÉT</w:t>
      </w:r>
      <w:r>
        <w:rPr>
          <w:spacing w:val="-2"/>
        </w:rPr>
        <w:t> THẤY:</w:t>
      </w:r>
    </w:p>
    <w:p>
      <w:pPr>
        <w:pStyle w:val="BodyText"/>
        <w:spacing w:before="117"/>
        <w:ind w:right="673"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right="673" w:firstLine="719"/>
        <w:jc w:val="both"/>
      </w:pPr>
      <w:r>
        <w:rPr/>
        <w:t>Đã hết thời hạn bảy ngày, kể từ ngày lập biên bản hoà giải thành, không có đương sự nào thay đổi ý kiến về sự thoả thuận đó.</w:t>
      </w:r>
    </w:p>
    <w:p>
      <w:pPr>
        <w:pStyle w:val="Heading1"/>
        <w:ind w:right="1800"/>
      </w:pPr>
      <w:r>
        <w:rPr/>
        <w:t>QUYẾT</w:t>
      </w:r>
      <w:r>
        <w:rPr>
          <w:spacing w:val="-4"/>
        </w:rPr>
        <w:t> </w:t>
      </w:r>
      <w:r>
        <w:rPr>
          <w:spacing w:val="-2"/>
        </w:rPr>
        <w:t>ĐỊNH:</w:t>
      </w:r>
    </w:p>
    <w:p>
      <w:pPr>
        <w:pStyle w:val="ListParagraph"/>
        <w:numPr>
          <w:ilvl w:val="0"/>
          <w:numId w:val="1"/>
        </w:numPr>
        <w:tabs>
          <w:tab w:pos="1242" w:val="left" w:leader="none"/>
        </w:tabs>
        <w:spacing w:line="321" w:lineRule="exact" w:before="117" w:after="0"/>
        <w:ind w:left="1242" w:right="0" w:hanging="361"/>
        <w:jc w:val="left"/>
        <w:rPr>
          <w:sz w:val="28"/>
        </w:rPr>
      </w:pPr>
      <w:r>
        <w:rPr>
          <w:sz w:val="28"/>
        </w:rPr>
        <w:t>Công</w:t>
      </w:r>
      <w:r>
        <w:rPr>
          <w:spacing w:val="-13"/>
          <w:sz w:val="28"/>
        </w:rPr>
        <w:t> </w:t>
      </w:r>
      <w:r>
        <w:rPr>
          <w:sz w:val="28"/>
        </w:rPr>
        <w:t>nhận</w:t>
      </w:r>
      <w:r>
        <w:rPr>
          <w:spacing w:val="-13"/>
          <w:sz w:val="28"/>
        </w:rPr>
        <w:t> </w:t>
      </w:r>
      <w:r>
        <w:rPr>
          <w:sz w:val="28"/>
        </w:rPr>
        <w:t>sự</w:t>
      </w:r>
      <w:r>
        <w:rPr>
          <w:spacing w:val="-15"/>
          <w:sz w:val="28"/>
        </w:rPr>
        <w:t> </w:t>
      </w:r>
      <w:r>
        <w:rPr>
          <w:sz w:val="28"/>
        </w:rPr>
        <w:t>thoả</w:t>
      </w:r>
      <w:r>
        <w:rPr>
          <w:spacing w:val="-14"/>
          <w:sz w:val="28"/>
        </w:rPr>
        <w:t> </w:t>
      </w:r>
      <w:r>
        <w:rPr>
          <w:sz w:val="28"/>
        </w:rPr>
        <w:t>thuận</w:t>
      </w:r>
      <w:r>
        <w:rPr>
          <w:spacing w:val="-13"/>
          <w:sz w:val="28"/>
        </w:rPr>
        <w:t> </w:t>
      </w:r>
      <w:r>
        <w:rPr>
          <w:sz w:val="28"/>
        </w:rPr>
        <w:t>của</w:t>
      </w:r>
      <w:r>
        <w:rPr>
          <w:spacing w:val="-14"/>
          <w:sz w:val="28"/>
        </w:rPr>
        <w:t> </w:t>
      </w:r>
      <w:r>
        <w:rPr>
          <w:sz w:val="28"/>
        </w:rPr>
        <w:t>các</w:t>
      </w:r>
      <w:r>
        <w:rPr>
          <w:spacing w:val="-14"/>
          <w:sz w:val="28"/>
        </w:rPr>
        <w:t> </w:t>
      </w:r>
      <w:r>
        <w:rPr>
          <w:sz w:val="28"/>
        </w:rPr>
        <w:t>đương</w:t>
      </w:r>
      <w:r>
        <w:rPr>
          <w:spacing w:val="-12"/>
          <w:sz w:val="28"/>
        </w:rPr>
        <w:t> </w:t>
      </w:r>
      <w:r>
        <w:rPr>
          <w:spacing w:val="-5"/>
          <w:sz w:val="28"/>
        </w:rPr>
        <w:t>sự:</w:t>
      </w:r>
    </w:p>
    <w:p>
      <w:pPr>
        <w:pStyle w:val="ListParagraph"/>
        <w:numPr>
          <w:ilvl w:val="0"/>
          <w:numId w:val="2"/>
        </w:numPr>
        <w:tabs>
          <w:tab w:pos="866" w:val="left" w:leader="none"/>
        </w:tabs>
        <w:spacing w:line="321" w:lineRule="exact" w:before="0" w:after="0"/>
        <w:ind w:left="865" w:right="0" w:hanging="165"/>
        <w:jc w:val="left"/>
        <w:rPr>
          <w:sz w:val="28"/>
        </w:rPr>
      </w:pPr>
      <w:r>
        <w:rPr>
          <w:sz w:val="28"/>
        </w:rPr>
        <w:t>Nguyên</w:t>
      </w:r>
      <w:r>
        <w:rPr>
          <w:spacing w:val="-2"/>
          <w:sz w:val="28"/>
        </w:rPr>
        <w:t> </w:t>
      </w:r>
      <w:r>
        <w:rPr>
          <w:sz w:val="28"/>
        </w:rPr>
        <w:t>đơn:</w:t>
      </w:r>
      <w:r>
        <w:rPr>
          <w:spacing w:val="-1"/>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L,</w:t>
      </w:r>
      <w:r>
        <w:rPr>
          <w:spacing w:val="-3"/>
          <w:sz w:val="28"/>
        </w:rPr>
        <w:t> </w:t>
      </w:r>
      <w:r>
        <w:rPr>
          <w:sz w:val="28"/>
        </w:rPr>
        <w:t>sinh</w:t>
      </w:r>
      <w:r>
        <w:rPr>
          <w:spacing w:val="-1"/>
          <w:sz w:val="28"/>
        </w:rPr>
        <w:t> </w:t>
      </w:r>
      <w:r>
        <w:rPr>
          <w:sz w:val="28"/>
        </w:rPr>
        <w:t>năm</w:t>
      </w:r>
      <w:r>
        <w:rPr>
          <w:spacing w:val="-7"/>
          <w:sz w:val="28"/>
        </w:rPr>
        <w:t> </w:t>
      </w:r>
      <w:r>
        <w:rPr>
          <w:spacing w:val="-4"/>
          <w:sz w:val="28"/>
        </w:rPr>
        <w:t>1958</w:t>
      </w:r>
    </w:p>
    <w:p>
      <w:pPr>
        <w:pStyle w:val="BodyText"/>
        <w:spacing w:before="98"/>
        <w:ind w:left="701"/>
      </w:pPr>
      <w:r>
        <w:rPr/>
        <w:t>Địa</w:t>
      </w:r>
      <w:r>
        <w:rPr>
          <w:spacing w:val="-3"/>
        </w:rPr>
        <w:t> </w:t>
      </w:r>
      <w:r>
        <w:rPr/>
        <w:t>chỉ:</w:t>
      </w:r>
      <w:r>
        <w:rPr>
          <w:spacing w:val="-2"/>
        </w:rPr>
        <w:t> </w:t>
      </w:r>
      <w:r>
        <w:rPr/>
        <w:t>số</w:t>
      </w:r>
      <w:r>
        <w:rPr>
          <w:spacing w:val="-5"/>
        </w:rPr>
        <w:t> </w:t>
      </w:r>
      <w:r>
        <w:rPr/>
        <w:t>18A,</w:t>
      </w:r>
      <w:r>
        <w:rPr>
          <w:spacing w:val="-3"/>
        </w:rPr>
        <w:t> </w:t>
      </w:r>
      <w:r>
        <w:rPr/>
        <w:t>khóm</w:t>
      </w:r>
      <w:r>
        <w:rPr>
          <w:spacing w:val="-5"/>
        </w:rPr>
        <w:t> </w:t>
      </w:r>
      <w:r>
        <w:rPr/>
        <w:t>a,</w:t>
      </w:r>
      <w:r>
        <w:rPr>
          <w:spacing w:val="-3"/>
        </w:rPr>
        <w:t> </w:t>
      </w:r>
      <w:r>
        <w:rPr/>
        <w:t>phường</w:t>
      </w:r>
      <w:r>
        <w:rPr>
          <w:spacing w:val="-1"/>
        </w:rPr>
        <w:t> </w:t>
      </w:r>
      <w:r>
        <w:rPr/>
        <w:t>b,</w:t>
      </w:r>
      <w:r>
        <w:rPr>
          <w:spacing w:val="-3"/>
        </w:rPr>
        <w:t> </w:t>
      </w:r>
      <w:r>
        <w:rPr/>
        <w:t>thành</w:t>
      </w:r>
      <w:r>
        <w:rPr>
          <w:spacing w:val="-1"/>
        </w:rPr>
        <w:t> </w:t>
      </w:r>
      <w:r>
        <w:rPr/>
        <w:t>phố</w:t>
      </w:r>
      <w:r>
        <w:rPr>
          <w:spacing w:val="-2"/>
        </w:rPr>
        <w:t> </w:t>
      </w:r>
      <w:r>
        <w:rPr/>
        <w:t>T,</w:t>
      </w:r>
      <w:r>
        <w:rPr>
          <w:spacing w:val="-3"/>
        </w:rPr>
        <w:t> </w:t>
      </w:r>
      <w:r>
        <w:rPr/>
        <w:t>tỉnh</w:t>
      </w:r>
      <w:r>
        <w:rPr>
          <w:spacing w:val="-1"/>
        </w:rPr>
        <w:t> </w:t>
      </w:r>
      <w:r>
        <w:rPr>
          <w:spacing w:val="-10"/>
        </w:rPr>
        <w:t>T</w:t>
      </w:r>
    </w:p>
    <w:p>
      <w:pPr>
        <w:pStyle w:val="ListParagraph"/>
        <w:numPr>
          <w:ilvl w:val="0"/>
          <w:numId w:val="2"/>
        </w:numPr>
        <w:tabs>
          <w:tab w:pos="882" w:val="left" w:leader="none"/>
        </w:tabs>
        <w:spacing w:line="314" w:lineRule="auto" w:before="101" w:after="0"/>
        <w:ind w:left="701" w:right="2192" w:firstLine="0"/>
        <w:jc w:val="left"/>
        <w:rPr>
          <w:sz w:val="28"/>
        </w:rPr>
      </w:pPr>
      <w:r>
        <w:rPr>
          <w:sz w:val="28"/>
        </w:rPr>
        <w:t>Người</w:t>
      </w:r>
      <w:r>
        <w:rPr>
          <w:spacing w:val="-5"/>
          <w:sz w:val="28"/>
        </w:rPr>
        <w:t> </w:t>
      </w:r>
      <w:r>
        <w:rPr>
          <w:sz w:val="28"/>
        </w:rPr>
        <w:t>đại</w:t>
      </w:r>
      <w:r>
        <w:rPr>
          <w:spacing w:val="-5"/>
          <w:sz w:val="28"/>
        </w:rPr>
        <w:t> </w:t>
      </w:r>
      <w:r>
        <w:rPr>
          <w:sz w:val="28"/>
        </w:rPr>
        <w:t>diện</w:t>
      </w:r>
      <w:r>
        <w:rPr>
          <w:spacing w:val="-2"/>
          <w:sz w:val="28"/>
        </w:rPr>
        <w:t> </w:t>
      </w:r>
      <w:r>
        <w:rPr>
          <w:sz w:val="28"/>
        </w:rPr>
        <w:t>của</w:t>
      </w:r>
      <w:r>
        <w:rPr>
          <w:spacing w:val="-6"/>
          <w:sz w:val="28"/>
        </w:rPr>
        <w:t> </w:t>
      </w:r>
      <w:r>
        <w:rPr>
          <w:sz w:val="28"/>
        </w:rPr>
        <w:t>nguyên</w:t>
      </w:r>
      <w:r>
        <w:rPr>
          <w:spacing w:val="-2"/>
          <w:sz w:val="28"/>
        </w:rPr>
        <w:t> </w:t>
      </w:r>
      <w:r>
        <w:rPr>
          <w:sz w:val="28"/>
        </w:rPr>
        <w:t>đơn:</w:t>
      </w:r>
      <w:r>
        <w:rPr>
          <w:spacing w:val="-2"/>
          <w:sz w:val="28"/>
        </w:rPr>
        <w:t> </w:t>
      </w:r>
      <w:r>
        <w:rPr>
          <w:sz w:val="28"/>
        </w:rPr>
        <w:t>Bà Trần</w:t>
      </w:r>
      <w:r>
        <w:rPr>
          <w:spacing w:val="-6"/>
          <w:sz w:val="28"/>
        </w:rPr>
        <w:t> </w:t>
      </w:r>
      <w:r>
        <w:rPr>
          <w:sz w:val="28"/>
        </w:rPr>
        <w:t>Thị</w:t>
      </w:r>
      <w:r>
        <w:rPr>
          <w:spacing w:val="-2"/>
          <w:sz w:val="28"/>
        </w:rPr>
        <w:t> </w:t>
      </w:r>
      <w:r>
        <w:rPr>
          <w:sz w:val="28"/>
        </w:rPr>
        <w:t>Đ,</w:t>
      </w:r>
      <w:r>
        <w:rPr>
          <w:spacing w:val="-4"/>
          <w:sz w:val="28"/>
        </w:rPr>
        <w:t> </w:t>
      </w:r>
      <w:r>
        <w:rPr>
          <w:sz w:val="28"/>
        </w:rPr>
        <w:t>sinh</w:t>
      </w:r>
      <w:r>
        <w:rPr>
          <w:spacing w:val="-2"/>
          <w:sz w:val="28"/>
        </w:rPr>
        <w:t> </w:t>
      </w:r>
      <w:r>
        <w:rPr>
          <w:sz w:val="28"/>
        </w:rPr>
        <w:t>năm</w:t>
      </w:r>
      <w:r>
        <w:rPr>
          <w:spacing w:val="-8"/>
          <w:sz w:val="28"/>
        </w:rPr>
        <w:t> </w:t>
      </w:r>
      <w:r>
        <w:rPr>
          <w:sz w:val="28"/>
        </w:rPr>
        <w:t>1960 Địa chỉ: khóm 2, thị trấn C, huyện C, tỉnh T.</w:t>
      </w:r>
    </w:p>
    <w:p>
      <w:pPr>
        <w:pStyle w:val="BodyText"/>
        <w:spacing w:line="314" w:lineRule="auto" w:before="1"/>
        <w:ind w:left="701" w:right="3889"/>
      </w:pPr>
      <w:r>
        <w:rPr/>
        <w:t>Người bị kiện: Bà Đặng Thị K, sinh năm 1971 Địa</w:t>
      </w:r>
      <w:r>
        <w:rPr>
          <w:spacing w:val="-3"/>
        </w:rPr>
        <w:t> </w:t>
      </w:r>
      <w:r>
        <w:rPr/>
        <w:t>chỉ:</w:t>
      </w:r>
      <w:r>
        <w:rPr>
          <w:spacing w:val="-4"/>
        </w:rPr>
        <w:t> </w:t>
      </w:r>
      <w:r>
        <w:rPr/>
        <w:t>khóm</w:t>
      </w:r>
      <w:r>
        <w:rPr>
          <w:spacing w:val="-7"/>
        </w:rPr>
        <w:t> </w:t>
      </w:r>
      <w:r>
        <w:rPr/>
        <w:t>a,</w:t>
      </w:r>
      <w:r>
        <w:rPr>
          <w:spacing w:val="-4"/>
        </w:rPr>
        <w:t> </w:t>
      </w:r>
      <w:r>
        <w:rPr/>
        <w:t>phường</w:t>
      </w:r>
      <w:r>
        <w:rPr>
          <w:spacing w:val="-2"/>
        </w:rPr>
        <w:t> </w:t>
      </w:r>
      <w:r>
        <w:rPr/>
        <w:t>b,</w:t>
      </w:r>
      <w:r>
        <w:rPr>
          <w:spacing w:val="-4"/>
        </w:rPr>
        <w:t> </w:t>
      </w:r>
      <w:r>
        <w:rPr/>
        <w:t>thành</w:t>
      </w:r>
      <w:r>
        <w:rPr>
          <w:spacing w:val="-2"/>
        </w:rPr>
        <w:t> </w:t>
      </w:r>
      <w:r>
        <w:rPr/>
        <w:t>phố</w:t>
      </w:r>
      <w:r>
        <w:rPr>
          <w:spacing w:val="-2"/>
        </w:rPr>
        <w:t> </w:t>
      </w:r>
      <w:r>
        <w:rPr/>
        <w:t>T,</w:t>
      </w:r>
      <w:r>
        <w:rPr>
          <w:spacing w:val="-4"/>
        </w:rPr>
        <w:t> </w:t>
      </w:r>
      <w:r>
        <w:rPr/>
        <w:t>tỉnh</w:t>
      </w:r>
      <w:r>
        <w:rPr>
          <w:spacing w:val="-2"/>
        </w:rPr>
        <w:t> </w:t>
      </w:r>
      <w:r>
        <w:rPr/>
        <w:t>T</w:t>
      </w:r>
    </w:p>
    <w:p>
      <w:pPr>
        <w:pStyle w:val="ListParagraph"/>
        <w:numPr>
          <w:ilvl w:val="0"/>
          <w:numId w:val="1"/>
        </w:numPr>
        <w:tabs>
          <w:tab w:pos="1163" w:val="left" w:leader="none"/>
        </w:tabs>
        <w:spacing w:line="240" w:lineRule="auto" w:before="23" w:after="0"/>
        <w:ind w:left="116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312" w:lineRule="auto" w:before="119"/>
        <w:ind w:right="663" w:firstLine="719"/>
        <w:jc w:val="both"/>
      </w:pPr>
      <w:r>
        <w:rPr/>
        <w:t>Bà Trần Thị Đ là người đại diện cho bà Phạm Thị L và bà Đặng Thị K thỏa thuận</w:t>
      </w:r>
      <w:r>
        <w:rPr>
          <w:spacing w:val="8"/>
        </w:rPr>
        <w:t> </w:t>
      </w:r>
      <w:r>
        <w:rPr/>
        <w:t>thống</w:t>
      </w:r>
      <w:r>
        <w:rPr>
          <w:spacing w:val="7"/>
        </w:rPr>
        <w:t> </w:t>
      </w:r>
      <w:r>
        <w:rPr/>
        <w:t>nhất</w:t>
      </w:r>
      <w:r>
        <w:rPr>
          <w:spacing w:val="7"/>
        </w:rPr>
        <w:t> </w:t>
      </w:r>
      <w:r>
        <w:rPr/>
        <w:t>bà</w:t>
      </w:r>
      <w:r>
        <w:rPr>
          <w:spacing w:val="6"/>
        </w:rPr>
        <w:t> </w:t>
      </w:r>
      <w:r>
        <w:rPr/>
        <w:t>Đặng</w:t>
      </w:r>
      <w:r>
        <w:rPr>
          <w:spacing w:val="10"/>
        </w:rPr>
        <w:t> </w:t>
      </w:r>
      <w:r>
        <w:rPr/>
        <w:t>Thị</w:t>
      </w:r>
      <w:r>
        <w:rPr>
          <w:spacing w:val="10"/>
        </w:rPr>
        <w:t> </w:t>
      </w:r>
      <w:r>
        <w:rPr/>
        <w:t>K</w:t>
      </w:r>
      <w:r>
        <w:rPr>
          <w:spacing w:val="12"/>
        </w:rPr>
        <w:t> </w:t>
      </w:r>
      <w:r>
        <w:rPr/>
        <w:t>có</w:t>
      </w:r>
      <w:r>
        <w:rPr>
          <w:spacing w:val="8"/>
        </w:rPr>
        <w:t> </w:t>
      </w:r>
      <w:r>
        <w:rPr/>
        <w:t>nghĩa</w:t>
      </w:r>
      <w:r>
        <w:rPr>
          <w:spacing w:val="7"/>
        </w:rPr>
        <w:t> </w:t>
      </w:r>
      <w:r>
        <w:rPr/>
        <w:t>vụ</w:t>
      </w:r>
      <w:r>
        <w:rPr>
          <w:spacing w:val="6"/>
        </w:rPr>
        <w:t> </w:t>
      </w:r>
      <w:r>
        <w:rPr/>
        <w:t>trả</w:t>
      </w:r>
      <w:r>
        <w:rPr>
          <w:spacing w:val="9"/>
        </w:rPr>
        <w:t> </w:t>
      </w:r>
      <w:r>
        <w:rPr/>
        <w:t>cho</w:t>
      </w:r>
      <w:r>
        <w:rPr>
          <w:spacing w:val="10"/>
        </w:rPr>
        <w:t> </w:t>
      </w:r>
      <w:r>
        <w:rPr/>
        <w:t>bà</w:t>
      </w:r>
      <w:r>
        <w:rPr>
          <w:spacing w:val="8"/>
        </w:rPr>
        <w:t> </w:t>
      </w:r>
      <w:r>
        <w:rPr/>
        <w:t>Phạm</w:t>
      </w:r>
      <w:r>
        <w:rPr>
          <w:spacing w:val="6"/>
        </w:rPr>
        <w:t> </w:t>
      </w:r>
      <w:r>
        <w:rPr/>
        <w:t>Thị</w:t>
      </w:r>
      <w:r>
        <w:rPr>
          <w:spacing w:val="10"/>
        </w:rPr>
        <w:t> </w:t>
      </w:r>
      <w:r>
        <w:rPr/>
        <w:t>L</w:t>
      </w:r>
      <w:r>
        <w:rPr>
          <w:spacing w:val="12"/>
        </w:rPr>
        <w:t> </w:t>
      </w:r>
      <w:r>
        <w:rPr/>
        <w:t>số</w:t>
      </w:r>
      <w:r>
        <w:rPr>
          <w:spacing w:val="7"/>
        </w:rPr>
        <w:t> </w:t>
      </w:r>
      <w:r>
        <w:rPr/>
        <w:t>tiền</w:t>
      </w:r>
      <w:r>
        <w:rPr>
          <w:spacing w:val="7"/>
        </w:rPr>
        <w:t> </w:t>
      </w:r>
      <w:r>
        <w:rPr/>
        <w:t>gốc</w:t>
      </w:r>
      <w:r>
        <w:rPr>
          <w:spacing w:val="11"/>
        </w:rPr>
        <w:t> </w:t>
      </w:r>
      <w:r>
        <w:rPr>
          <w:spacing w:val="-5"/>
        </w:rPr>
        <w:t>là</w:t>
      </w:r>
    </w:p>
    <w:p>
      <w:pPr>
        <w:pStyle w:val="BodyText"/>
        <w:spacing w:line="312" w:lineRule="auto" w:before="2"/>
        <w:ind w:right="666"/>
        <w:jc w:val="both"/>
      </w:pPr>
      <w:r>
        <w:rPr/>
        <w:t>96.000.000 đồng và tiền lãi là 14.000.000 đồng, tổng cộng là 110.000.000 đồng (Một trăm mười triệu đồng).</w:t>
      </w:r>
    </w:p>
    <w:p>
      <w:pPr>
        <w:pStyle w:val="BodyText"/>
        <w:spacing w:before="120"/>
        <w:ind w:right="670" w:firstLine="719"/>
        <w:jc w:val="both"/>
      </w:pPr>
      <w:r>
        <w:rPr/>
        <w:t>Kể từ</w:t>
      </w:r>
      <w:r>
        <w:rPr>
          <w:spacing w:val="-1"/>
        </w:rPr>
        <w:t> </w:t>
      </w:r>
      <w:r>
        <w:rPr/>
        <w:t>ngày</w:t>
      </w:r>
      <w:r>
        <w:rPr>
          <w:spacing w:val="-3"/>
        </w:rPr>
        <w:t> </w:t>
      </w:r>
      <w:r>
        <w:rPr/>
        <w:t>quyết định có hiệu lực pháp luật (đối với các trường</w:t>
      </w:r>
      <w:r>
        <w:rPr>
          <w:spacing w:val="-1"/>
        </w:rPr>
        <w:t> </w:t>
      </w:r>
      <w:r>
        <w:rPr/>
        <w:t>hợp cơ</w:t>
      </w:r>
      <w:r>
        <w:rPr>
          <w:spacing w:val="-1"/>
        </w:rPr>
        <w:t> </w:t>
      </w:r>
      <w:r>
        <w:rPr/>
        <w:t>quan thi hành án có quyền chủ động ra quyết định thi hành án) hoặc kể từ ngày có đơn yêu</w:t>
      </w:r>
      <w:r>
        <w:rPr>
          <w:spacing w:val="-1"/>
        </w:rPr>
        <w:t> </w:t>
      </w:r>
      <w:r>
        <w:rPr/>
        <w:t>cầu</w:t>
      </w:r>
      <w:r>
        <w:rPr>
          <w:spacing w:val="-2"/>
        </w:rPr>
        <w:t> </w:t>
      </w:r>
      <w:r>
        <w:rPr/>
        <w:t>thi</w:t>
      </w:r>
      <w:r>
        <w:rPr>
          <w:spacing w:val="-2"/>
        </w:rPr>
        <w:t> </w:t>
      </w:r>
      <w:r>
        <w:rPr/>
        <w:t>hành</w:t>
      </w:r>
      <w:r>
        <w:rPr>
          <w:spacing w:val="-1"/>
        </w:rPr>
        <w:t> </w:t>
      </w:r>
      <w:r>
        <w:rPr/>
        <w:t>án</w:t>
      </w:r>
      <w:r>
        <w:rPr>
          <w:spacing w:val="-1"/>
        </w:rPr>
        <w:t> </w:t>
      </w:r>
      <w:r>
        <w:rPr/>
        <w:t>của</w:t>
      </w:r>
      <w:r>
        <w:rPr>
          <w:spacing w:val="-2"/>
        </w:rPr>
        <w:t> </w:t>
      </w:r>
      <w:r>
        <w:rPr/>
        <w:t>người</w:t>
      </w:r>
      <w:r>
        <w:rPr>
          <w:spacing w:val="-4"/>
        </w:rPr>
        <w:t> </w:t>
      </w:r>
      <w:r>
        <w:rPr/>
        <w:t>được</w:t>
      </w:r>
      <w:r>
        <w:rPr>
          <w:spacing w:val="-2"/>
        </w:rPr>
        <w:t> </w:t>
      </w:r>
      <w:r>
        <w:rPr/>
        <w:t>thi</w:t>
      </w:r>
      <w:r>
        <w:rPr>
          <w:spacing w:val="-4"/>
        </w:rPr>
        <w:t> </w:t>
      </w:r>
      <w:r>
        <w:rPr/>
        <w:t>hành</w:t>
      </w:r>
      <w:r>
        <w:rPr>
          <w:spacing w:val="-1"/>
        </w:rPr>
        <w:t> </w:t>
      </w:r>
      <w:r>
        <w:rPr/>
        <w:t>án</w:t>
      </w:r>
      <w:r>
        <w:rPr>
          <w:spacing w:val="-1"/>
        </w:rPr>
        <w:t> </w:t>
      </w:r>
      <w:r>
        <w:rPr/>
        <w:t>(đối</w:t>
      </w:r>
      <w:r>
        <w:rPr>
          <w:spacing w:val="-4"/>
        </w:rPr>
        <w:t> </w:t>
      </w:r>
      <w:r>
        <w:rPr/>
        <w:t>với</w:t>
      </w:r>
      <w:r>
        <w:rPr>
          <w:spacing w:val="-1"/>
        </w:rPr>
        <w:t> </w:t>
      </w:r>
      <w:r>
        <w:rPr/>
        <w:t>các</w:t>
      </w:r>
      <w:r>
        <w:rPr>
          <w:spacing w:val="-2"/>
        </w:rPr>
        <w:t> </w:t>
      </w:r>
      <w:r>
        <w:rPr/>
        <w:t>khoản</w:t>
      </w:r>
      <w:r>
        <w:rPr>
          <w:spacing w:val="-1"/>
        </w:rPr>
        <w:t> </w:t>
      </w:r>
      <w:r>
        <w:rPr/>
        <w:t>tiền</w:t>
      </w:r>
      <w:r>
        <w:rPr>
          <w:spacing w:val="-2"/>
        </w:rPr>
        <w:t> </w:t>
      </w:r>
      <w:r>
        <w:rPr/>
        <w:t>phải</w:t>
      </w:r>
      <w:r>
        <w:rPr>
          <w:spacing w:val="-1"/>
        </w:rPr>
        <w:t> </w:t>
      </w:r>
      <w:r>
        <w:rPr/>
        <w:t>trả</w:t>
      </w:r>
      <w:r>
        <w:rPr>
          <w:spacing w:val="-2"/>
        </w:rPr>
        <w:t> </w:t>
      </w:r>
      <w:r>
        <w:rPr/>
        <w:t>cho người được thi hành án) cho đến khi thi hành án xong, tất cả các khoản tiền, hàng tháng</w:t>
      </w:r>
      <w:r>
        <w:rPr>
          <w:spacing w:val="31"/>
        </w:rPr>
        <w:t> </w:t>
      </w:r>
      <w:r>
        <w:rPr/>
        <w:t>bên</w:t>
      </w:r>
      <w:r>
        <w:rPr>
          <w:spacing w:val="29"/>
        </w:rPr>
        <w:t> </w:t>
      </w:r>
      <w:r>
        <w:rPr/>
        <w:t>phải</w:t>
      </w:r>
      <w:r>
        <w:rPr>
          <w:spacing w:val="31"/>
        </w:rPr>
        <w:t> </w:t>
      </w:r>
      <w:r>
        <w:rPr/>
        <w:t>thi</w:t>
      </w:r>
      <w:r>
        <w:rPr>
          <w:spacing w:val="29"/>
        </w:rPr>
        <w:t> </w:t>
      </w:r>
      <w:r>
        <w:rPr/>
        <w:t>hành</w:t>
      </w:r>
      <w:r>
        <w:rPr>
          <w:spacing w:val="31"/>
        </w:rPr>
        <w:t> </w:t>
      </w:r>
      <w:r>
        <w:rPr/>
        <w:t>án</w:t>
      </w:r>
      <w:r>
        <w:rPr>
          <w:spacing w:val="29"/>
        </w:rPr>
        <w:t> </w:t>
      </w:r>
      <w:r>
        <w:rPr/>
        <w:t>còn</w:t>
      </w:r>
      <w:r>
        <w:rPr>
          <w:spacing w:val="29"/>
        </w:rPr>
        <w:t> </w:t>
      </w:r>
      <w:r>
        <w:rPr/>
        <w:t>phải</w:t>
      </w:r>
      <w:r>
        <w:rPr>
          <w:spacing w:val="31"/>
        </w:rPr>
        <w:t> </w:t>
      </w:r>
      <w:r>
        <w:rPr/>
        <w:t>chịu</w:t>
      </w:r>
      <w:r>
        <w:rPr>
          <w:spacing w:val="29"/>
        </w:rPr>
        <w:t> </w:t>
      </w:r>
      <w:r>
        <w:rPr/>
        <w:t>khoản</w:t>
      </w:r>
      <w:r>
        <w:rPr>
          <w:spacing w:val="29"/>
        </w:rPr>
        <w:t> </w:t>
      </w:r>
      <w:r>
        <w:rPr/>
        <w:t>tiền</w:t>
      </w:r>
      <w:r>
        <w:rPr>
          <w:spacing w:val="29"/>
        </w:rPr>
        <w:t> </w:t>
      </w:r>
      <w:r>
        <w:rPr/>
        <w:t>lãi</w:t>
      </w:r>
      <w:r>
        <w:rPr>
          <w:spacing w:val="29"/>
        </w:rPr>
        <w:t> </w:t>
      </w:r>
      <w:r>
        <w:rPr/>
        <w:t>của</w:t>
      </w:r>
      <w:r>
        <w:rPr>
          <w:spacing w:val="31"/>
        </w:rPr>
        <w:t> </w:t>
      </w:r>
      <w:r>
        <w:rPr/>
        <w:t>số</w:t>
      </w:r>
      <w:r>
        <w:rPr>
          <w:spacing w:val="31"/>
        </w:rPr>
        <w:t> </w:t>
      </w:r>
      <w:r>
        <w:rPr/>
        <w:t>tiền</w:t>
      </w:r>
      <w:r>
        <w:rPr>
          <w:spacing w:val="31"/>
        </w:rPr>
        <w:t> </w:t>
      </w:r>
      <w:r>
        <w:rPr/>
        <w:t>còn</w:t>
      </w:r>
      <w:r>
        <w:rPr>
          <w:spacing w:val="29"/>
        </w:rPr>
        <w:t> </w:t>
      </w:r>
      <w:r>
        <w:rPr/>
        <w:t>phải</w:t>
      </w:r>
      <w:r>
        <w:rPr>
          <w:spacing w:val="29"/>
        </w:rPr>
        <w:t> </w:t>
      </w:r>
      <w:r>
        <w:rPr/>
        <w:t>thi</w:t>
      </w:r>
    </w:p>
    <w:p>
      <w:pPr>
        <w:spacing w:after="0"/>
        <w:jc w:val="both"/>
        <w:sectPr>
          <w:footerReference w:type="default" r:id="rId5"/>
          <w:type w:val="continuous"/>
          <w:pgSz w:w="11910" w:h="16840"/>
          <w:pgMar w:footer="836" w:header="0" w:top="1120" w:bottom="1020" w:left="1540" w:right="180"/>
          <w:pgNumType w:start="1"/>
        </w:sectPr>
      </w:pPr>
    </w:p>
    <w:p>
      <w:pPr>
        <w:pStyle w:val="BodyText"/>
        <w:spacing w:line="242" w:lineRule="auto" w:before="72"/>
        <w:ind w:right="646"/>
      </w:pPr>
      <w:r>
        <w:rPr/>
        <w:t>hành án theo mức lãi suất quy định tại Điều 357 và khoản 2 Điều 468 Bộ luật dân sự năm 2015.</w:t>
      </w:r>
    </w:p>
    <w:p>
      <w:pPr>
        <w:pStyle w:val="BodyText"/>
        <w:spacing w:line="312" w:lineRule="auto" w:before="116"/>
        <w:ind w:right="646" w:firstLine="719"/>
      </w:pPr>
      <w:r>
        <w:rPr/>
        <w:t>Về án phí: Số tiền án phí sơ thẩm là</w:t>
      </w:r>
      <w:r>
        <w:rPr>
          <w:spacing w:val="24"/>
        </w:rPr>
        <w:t> </w:t>
      </w:r>
      <w:r>
        <w:rPr/>
        <w:t>2.750.000 đồng. Bà Trần Thị Đ và bà</w:t>
      </w:r>
      <w:r>
        <w:rPr>
          <w:spacing w:val="80"/>
        </w:rPr>
        <w:t> </w:t>
      </w:r>
      <w:r>
        <w:rPr/>
        <w:t>Đặng Thị K thỏa thuận mỗi bên có nghĩa vụ 50% là 1.375.000 đồng.</w:t>
      </w:r>
    </w:p>
    <w:p>
      <w:pPr>
        <w:pStyle w:val="BodyText"/>
        <w:spacing w:line="312" w:lineRule="auto"/>
        <w:ind w:right="646" w:firstLine="719"/>
      </w:pPr>
      <w:r>
        <w:rPr/>
        <w:t>Bà Phạm Thị L là người cao tuổi có đơn xin miễn án phí nên được miễn án phí theo quy định.</w:t>
      </w:r>
    </w:p>
    <w:p>
      <w:pPr>
        <w:pStyle w:val="BodyText"/>
        <w:spacing w:line="320" w:lineRule="exact"/>
        <w:ind w:left="881"/>
      </w:pPr>
      <w:r>
        <w:rPr/>
        <w:t>Bà</w:t>
      </w:r>
      <w:r>
        <w:rPr>
          <w:spacing w:val="-3"/>
        </w:rPr>
        <w:t> </w:t>
      </w:r>
      <w:r>
        <w:rPr/>
        <w:t>Đặng</w:t>
      </w:r>
      <w:r>
        <w:rPr>
          <w:spacing w:val="-2"/>
        </w:rPr>
        <w:t> </w:t>
      </w:r>
      <w:r>
        <w:rPr/>
        <w:t>Thị</w:t>
      </w:r>
      <w:r>
        <w:rPr>
          <w:spacing w:val="-2"/>
        </w:rPr>
        <w:t> </w:t>
      </w:r>
      <w:r>
        <w:rPr/>
        <w:t>K</w:t>
      </w:r>
      <w:r>
        <w:rPr>
          <w:spacing w:val="-4"/>
        </w:rPr>
        <w:t> </w:t>
      </w:r>
      <w:r>
        <w:rPr/>
        <w:t>phải</w:t>
      </w:r>
      <w:r>
        <w:rPr>
          <w:spacing w:val="-5"/>
        </w:rPr>
        <w:t> </w:t>
      </w:r>
      <w:r>
        <w:rPr/>
        <w:t>chịu</w:t>
      </w:r>
      <w:r>
        <w:rPr>
          <w:spacing w:val="-5"/>
        </w:rPr>
        <w:t> </w:t>
      </w:r>
      <w:r>
        <w:rPr/>
        <w:t>1.375.000</w:t>
      </w:r>
      <w:r>
        <w:rPr>
          <w:spacing w:val="-6"/>
        </w:rPr>
        <w:t> </w:t>
      </w:r>
      <w:r>
        <w:rPr/>
        <w:t>đồng</w:t>
      </w:r>
      <w:r>
        <w:rPr>
          <w:spacing w:val="-6"/>
        </w:rPr>
        <w:t> </w:t>
      </w:r>
      <w:r>
        <w:rPr/>
        <w:t>án</w:t>
      </w:r>
      <w:r>
        <w:rPr>
          <w:spacing w:val="-1"/>
        </w:rPr>
        <w:t> </w:t>
      </w:r>
      <w:r>
        <w:rPr>
          <w:spacing w:val="-4"/>
        </w:rPr>
        <w:t>phí.</w:t>
      </w:r>
    </w:p>
    <w:p>
      <w:pPr>
        <w:pStyle w:val="ListParagraph"/>
        <w:numPr>
          <w:ilvl w:val="0"/>
          <w:numId w:val="1"/>
        </w:numPr>
        <w:tabs>
          <w:tab w:pos="1163" w:val="left" w:leader="none"/>
        </w:tabs>
        <w:spacing w:line="240" w:lineRule="auto" w:before="218" w:after="0"/>
        <w:ind w:left="162" w:right="667" w:firstLine="719"/>
        <w:jc w:val="both"/>
        <w:rPr>
          <w:sz w:val="28"/>
        </w:rPr>
      </w:pPr>
      <w:r>
        <w:rPr>
          <w:sz w:val="28"/>
        </w:rPr>
        <w:t>Quyết</w:t>
      </w:r>
      <w:r>
        <w:rPr>
          <w:spacing w:val="-8"/>
          <w:sz w:val="28"/>
        </w:rPr>
        <w:t> </w:t>
      </w:r>
      <w:r>
        <w:rPr>
          <w:sz w:val="28"/>
        </w:rPr>
        <w:t>định</w:t>
      </w:r>
      <w:r>
        <w:rPr>
          <w:spacing w:val="-8"/>
          <w:sz w:val="28"/>
        </w:rPr>
        <w:t> </w:t>
      </w:r>
      <w:r>
        <w:rPr>
          <w:sz w:val="28"/>
        </w:rPr>
        <w:t>này</w:t>
      </w:r>
      <w:r>
        <w:rPr>
          <w:spacing w:val="-12"/>
          <w:sz w:val="28"/>
        </w:rPr>
        <w:t> </w:t>
      </w:r>
      <w:r>
        <w:rPr>
          <w:sz w:val="28"/>
        </w:rPr>
        <w:t>có</w:t>
      </w:r>
      <w:r>
        <w:rPr>
          <w:spacing w:val="-8"/>
          <w:sz w:val="28"/>
        </w:rPr>
        <w:t> </w:t>
      </w:r>
      <w:r>
        <w:rPr>
          <w:sz w:val="28"/>
        </w:rPr>
        <w:t>hiệu</w:t>
      </w:r>
      <w:r>
        <w:rPr>
          <w:spacing w:val="-8"/>
          <w:sz w:val="28"/>
        </w:rPr>
        <w:t> </w:t>
      </w:r>
      <w:r>
        <w:rPr>
          <w:sz w:val="28"/>
        </w:rPr>
        <w:t>lực</w:t>
      </w:r>
      <w:r>
        <w:rPr>
          <w:spacing w:val="-9"/>
          <w:sz w:val="28"/>
        </w:rPr>
        <w:t> </w:t>
      </w:r>
      <w:r>
        <w:rPr>
          <w:sz w:val="28"/>
        </w:rPr>
        <w:t>pháp</w:t>
      </w:r>
      <w:r>
        <w:rPr>
          <w:spacing w:val="-8"/>
          <w:sz w:val="28"/>
        </w:rPr>
        <w:t> </w:t>
      </w:r>
      <w:r>
        <w:rPr>
          <w:sz w:val="28"/>
        </w:rPr>
        <w:t>luật</w:t>
      </w:r>
      <w:r>
        <w:rPr>
          <w:spacing w:val="-11"/>
          <w:sz w:val="28"/>
        </w:rPr>
        <w:t> </w:t>
      </w:r>
      <w:r>
        <w:rPr>
          <w:sz w:val="28"/>
        </w:rPr>
        <w:t>ngay</w:t>
      </w:r>
      <w:r>
        <w:rPr>
          <w:spacing w:val="-12"/>
          <w:sz w:val="28"/>
        </w:rPr>
        <w:t> </w:t>
      </w:r>
      <w:r>
        <w:rPr>
          <w:sz w:val="28"/>
        </w:rPr>
        <w:t>sau</w:t>
      </w:r>
      <w:r>
        <w:rPr>
          <w:spacing w:val="-8"/>
          <w:sz w:val="28"/>
        </w:rPr>
        <w:t> </w:t>
      </w:r>
      <w:r>
        <w:rPr>
          <w:sz w:val="28"/>
        </w:rPr>
        <w:t>khi</w:t>
      </w:r>
      <w:r>
        <w:rPr>
          <w:spacing w:val="-8"/>
          <w:sz w:val="28"/>
        </w:rPr>
        <w:t> </w:t>
      </w:r>
      <w:r>
        <w:rPr>
          <w:sz w:val="28"/>
        </w:rPr>
        <w:t>được</w:t>
      </w:r>
      <w:r>
        <w:rPr>
          <w:spacing w:val="-9"/>
          <w:sz w:val="28"/>
        </w:rPr>
        <w:t> </w:t>
      </w:r>
      <w:r>
        <w:rPr>
          <w:sz w:val="28"/>
        </w:rPr>
        <w:t>ban</w:t>
      </w:r>
      <w:r>
        <w:rPr>
          <w:spacing w:val="-8"/>
          <w:sz w:val="28"/>
        </w:rPr>
        <w:t> </w:t>
      </w:r>
      <w:r>
        <w:rPr>
          <w:sz w:val="28"/>
        </w:rPr>
        <w:t>hành</w:t>
      </w:r>
      <w:r>
        <w:rPr>
          <w:spacing w:val="-8"/>
          <w:sz w:val="28"/>
        </w:rPr>
        <w:t> </w:t>
      </w:r>
      <w:r>
        <w:rPr>
          <w:sz w:val="28"/>
        </w:rPr>
        <w:t>và</w:t>
      </w:r>
      <w:r>
        <w:rPr>
          <w:spacing w:val="-12"/>
          <w:sz w:val="28"/>
        </w:rPr>
        <w:t> </w:t>
      </w:r>
      <w:r>
        <w:rPr>
          <w:sz w:val="28"/>
        </w:rPr>
        <w:t>không bị</w:t>
      </w:r>
      <w:r>
        <w:rPr>
          <w:spacing w:val="-5"/>
          <w:sz w:val="28"/>
        </w:rPr>
        <w:t> </w:t>
      </w:r>
      <w:r>
        <w:rPr>
          <w:sz w:val="28"/>
        </w:rPr>
        <w:t>kháng</w:t>
      </w:r>
      <w:r>
        <w:rPr>
          <w:spacing w:val="-5"/>
          <w:sz w:val="28"/>
        </w:rPr>
        <w:t> </w:t>
      </w:r>
      <w:r>
        <w:rPr>
          <w:sz w:val="28"/>
        </w:rPr>
        <w:t>cáo,</w:t>
      </w:r>
      <w:r>
        <w:rPr>
          <w:spacing w:val="-7"/>
          <w:sz w:val="28"/>
        </w:rPr>
        <w:t> </w:t>
      </w:r>
      <w:r>
        <w:rPr>
          <w:sz w:val="28"/>
        </w:rPr>
        <w:t>kháng</w:t>
      </w:r>
      <w:r>
        <w:rPr>
          <w:spacing w:val="-5"/>
          <w:sz w:val="28"/>
        </w:rPr>
        <w:t> </w:t>
      </w:r>
      <w:r>
        <w:rPr>
          <w:sz w:val="28"/>
        </w:rPr>
        <w:t>nghị</w:t>
      </w:r>
      <w:r>
        <w:rPr>
          <w:spacing w:val="-5"/>
          <w:sz w:val="28"/>
        </w:rPr>
        <w:t> </w:t>
      </w:r>
      <w:r>
        <w:rPr>
          <w:sz w:val="28"/>
        </w:rPr>
        <w:t>theo</w:t>
      </w:r>
      <w:r>
        <w:rPr>
          <w:spacing w:val="-5"/>
          <w:sz w:val="28"/>
        </w:rPr>
        <w:t> </w:t>
      </w:r>
      <w:r>
        <w:rPr>
          <w:sz w:val="28"/>
        </w:rPr>
        <w:t>thủ</w:t>
      </w:r>
      <w:r>
        <w:rPr>
          <w:spacing w:val="-5"/>
          <w:sz w:val="28"/>
        </w:rPr>
        <w:t> </w:t>
      </w:r>
      <w:r>
        <w:rPr>
          <w:sz w:val="28"/>
        </w:rPr>
        <w:t>tục</w:t>
      </w:r>
      <w:r>
        <w:rPr>
          <w:spacing w:val="-6"/>
          <w:sz w:val="28"/>
        </w:rPr>
        <w:t> </w:t>
      </w:r>
      <w:r>
        <w:rPr>
          <w:sz w:val="28"/>
        </w:rPr>
        <w:t>phúc</w:t>
      </w:r>
      <w:r>
        <w:rPr>
          <w:spacing w:val="-6"/>
          <w:sz w:val="28"/>
        </w:rPr>
        <w:t> </w:t>
      </w:r>
      <w:r>
        <w:rPr>
          <w:sz w:val="28"/>
        </w:rPr>
        <w:t>thẩm.</w:t>
      </w:r>
    </w:p>
    <w:p>
      <w:pPr>
        <w:pStyle w:val="ListParagraph"/>
        <w:numPr>
          <w:ilvl w:val="0"/>
          <w:numId w:val="1"/>
        </w:numPr>
        <w:tabs>
          <w:tab w:pos="1185" w:val="left" w:leader="none"/>
        </w:tabs>
        <w:spacing w:line="240" w:lineRule="auto" w:before="119" w:after="0"/>
        <w:ind w:left="162" w:right="66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w:t>
      </w:r>
      <w:r>
        <w:rPr>
          <w:spacing w:val="40"/>
          <w:sz w:val="28"/>
        </w:rPr>
        <w:t> </w:t>
      </w:r>
      <w:r>
        <w:rPr>
          <w:sz w:val="28"/>
        </w:rPr>
        <w:t>Luật thi hành án dân sự.</w:t>
      </w:r>
    </w:p>
    <w:p>
      <w:pPr>
        <w:pStyle w:val="BodyText"/>
        <w:spacing w:before="8" w:after="1"/>
        <w:ind w:left="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6"/>
        <w:gridCol w:w="3901"/>
      </w:tblGrid>
      <w:tr>
        <w:trPr>
          <w:trHeight w:val="1923" w:hRule="atLeast"/>
        </w:trPr>
        <w:tc>
          <w:tcPr>
            <w:tcW w:w="4226" w:type="dxa"/>
          </w:tcPr>
          <w:p>
            <w:pPr>
              <w:pStyle w:val="TableParagraph"/>
              <w:spacing w:line="263" w:lineRule="exact"/>
              <w:ind w:left="50"/>
              <w:rPr>
                <w:b/>
                <w:i/>
                <w:sz w:val="24"/>
              </w:rPr>
            </w:pPr>
            <w:r>
              <w:rPr>
                <w:b/>
                <w:i/>
                <w:sz w:val="24"/>
              </w:rPr>
              <w:t>*</w:t>
            </w:r>
            <w:r>
              <w:rPr>
                <w:b/>
                <w:i/>
                <w:spacing w:val="-1"/>
                <w:sz w:val="24"/>
              </w:rPr>
              <w:t> </w:t>
            </w:r>
            <w:r>
              <w:rPr>
                <w:b/>
                <w:i/>
                <w:sz w:val="24"/>
              </w:rPr>
              <w:t>Nơi</w:t>
            </w:r>
            <w:r>
              <w:rPr>
                <w:b/>
                <w:i/>
                <w:spacing w:val="-2"/>
                <w:sz w:val="24"/>
              </w:rPr>
              <w:t> 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TAND</w:t>
            </w:r>
            <w:r>
              <w:rPr>
                <w:spacing w:val="-7"/>
                <w:sz w:val="24"/>
              </w:rPr>
              <w:t> </w:t>
            </w:r>
            <w:r>
              <w:rPr>
                <w:sz w:val="24"/>
              </w:rPr>
              <w:t>tỉnh</w:t>
            </w:r>
            <w:r>
              <w:rPr>
                <w:spacing w:val="-6"/>
                <w:sz w:val="24"/>
              </w:rPr>
              <w:t> </w:t>
            </w:r>
            <w:r>
              <w:rPr>
                <w:sz w:val="24"/>
              </w:rPr>
              <w:t>Trà</w:t>
            </w:r>
            <w:r>
              <w:rPr>
                <w:spacing w:val="-6"/>
                <w:sz w:val="24"/>
              </w:rPr>
              <w:t> </w:t>
            </w:r>
            <w:r>
              <w:rPr>
                <w:spacing w:val="-2"/>
                <w:sz w:val="24"/>
              </w:rPr>
              <w:t>Vinh;</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1"/>
                <w:sz w:val="22"/>
              </w:rPr>
              <w:t> </w:t>
            </w:r>
            <w:r>
              <w:rPr>
                <w:spacing w:val="-2"/>
                <w:sz w:val="22"/>
              </w:rPr>
              <w:t>TP.TV;</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2"/>
                <w:sz w:val="22"/>
              </w:rPr>
              <w:t> </w:t>
            </w:r>
            <w:r>
              <w:rPr>
                <w:sz w:val="22"/>
              </w:rPr>
              <w:t>TP.</w:t>
            </w:r>
            <w:r>
              <w:rPr>
                <w:spacing w:val="-2"/>
                <w:sz w:val="22"/>
              </w:rPr>
              <w:t> </w:t>
            </w:r>
            <w:r>
              <w:rPr>
                <w:sz w:val="22"/>
              </w:rPr>
              <w:t>Trà</w:t>
            </w:r>
            <w:r>
              <w:rPr>
                <w:spacing w:val="-3"/>
                <w:sz w:val="22"/>
              </w:rPr>
              <w:t> </w:t>
            </w:r>
            <w:r>
              <w:rPr>
                <w:spacing w:val="-4"/>
                <w:sz w:val="22"/>
              </w:rPr>
              <w:t>Vinh;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901" w:type="dxa"/>
          </w:tcPr>
          <w:p>
            <w:pPr>
              <w:pStyle w:val="TableParagraph"/>
              <w:spacing w:line="313" w:lineRule="exact"/>
              <w:ind w:left="2026"/>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937"/>
              <w:rPr>
                <w:b/>
                <w:sz w:val="28"/>
              </w:rPr>
            </w:pPr>
            <w:r>
              <w:rPr>
                <w:b/>
                <w:sz w:val="28"/>
              </w:rPr>
              <w:t>Giáp</w:t>
            </w:r>
            <w:r>
              <w:rPr>
                <w:b/>
                <w:spacing w:val="-4"/>
                <w:sz w:val="28"/>
              </w:rPr>
              <w:t> </w:t>
            </w:r>
            <w:r>
              <w:rPr>
                <w:b/>
                <w:sz w:val="28"/>
              </w:rPr>
              <w:t>Trà</w:t>
            </w:r>
            <w:r>
              <w:rPr>
                <w:b/>
                <w:spacing w:val="-3"/>
                <w:sz w:val="28"/>
              </w:rPr>
              <w:t> </w:t>
            </w:r>
            <w:r>
              <w:rPr>
                <w:b/>
                <w:spacing w:val="-4"/>
                <w:sz w:val="28"/>
              </w:rPr>
              <w:t>Giang</w:t>
            </w:r>
          </w:p>
        </w:tc>
      </w:tr>
    </w:tbl>
    <w:sectPr>
      <w:pgSz w:w="11910" w:h="16840"/>
      <w:pgMar w:header="0" w:footer="836" w:top="1040" w:bottom="1020" w:left="154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529999pt;margin-top:788.904785pt;width:14.05pt;height:17.55pt;mso-position-horizontal-relative:page;mso-position-vertical-relative:page;z-index:-15780864"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84" w:hanging="140"/>
      </w:pPr>
      <w:rPr>
        <w:rFonts w:hint="default"/>
        <w:lang w:val="vi" w:eastAsia="en-US" w:bidi="ar-SA"/>
      </w:rPr>
    </w:lvl>
    <w:lvl w:ilvl="2">
      <w:start w:val="0"/>
      <w:numFmt w:val="bullet"/>
      <w:lvlText w:val="•"/>
      <w:lvlJc w:val="left"/>
      <w:pPr>
        <w:ind w:left="989" w:hanging="140"/>
      </w:pPr>
      <w:rPr>
        <w:rFonts w:hint="default"/>
        <w:lang w:val="vi" w:eastAsia="en-US" w:bidi="ar-SA"/>
      </w:rPr>
    </w:lvl>
    <w:lvl w:ilvl="3">
      <w:start w:val="0"/>
      <w:numFmt w:val="bullet"/>
      <w:lvlText w:val="•"/>
      <w:lvlJc w:val="left"/>
      <w:pPr>
        <w:ind w:left="1393" w:hanging="140"/>
      </w:pPr>
      <w:rPr>
        <w:rFonts w:hint="default"/>
        <w:lang w:val="vi" w:eastAsia="en-US" w:bidi="ar-SA"/>
      </w:rPr>
    </w:lvl>
    <w:lvl w:ilvl="4">
      <w:start w:val="0"/>
      <w:numFmt w:val="bullet"/>
      <w:lvlText w:val="•"/>
      <w:lvlJc w:val="left"/>
      <w:pPr>
        <w:ind w:left="1798" w:hanging="140"/>
      </w:pPr>
      <w:rPr>
        <w:rFonts w:hint="default"/>
        <w:lang w:val="vi" w:eastAsia="en-US" w:bidi="ar-SA"/>
      </w:rPr>
    </w:lvl>
    <w:lvl w:ilvl="5">
      <w:start w:val="0"/>
      <w:numFmt w:val="bullet"/>
      <w:lvlText w:val="•"/>
      <w:lvlJc w:val="left"/>
      <w:pPr>
        <w:ind w:left="2203" w:hanging="140"/>
      </w:pPr>
      <w:rPr>
        <w:rFonts w:hint="default"/>
        <w:lang w:val="vi" w:eastAsia="en-US" w:bidi="ar-SA"/>
      </w:rPr>
    </w:lvl>
    <w:lvl w:ilvl="6">
      <w:start w:val="0"/>
      <w:numFmt w:val="bullet"/>
      <w:lvlText w:val="•"/>
      <w:lvlJc w:val="left"/>
      <w:pPr>
        <w:ind w:left="2607" w:hanging="140"/>
      </w:pPr>
      <w:rPr>
        <w:rFonts w:hint="default"/>
        <w:lang w:val="vi" w:eastAsia="en-US" w:bidi="ar-SA"/>
      </w:rPr>
    </w:lvl>
    <w:lvl w:ilvl="7">
      <w:start w:val="0"/>
      <w:numFmt w:val="bullet"/>
      <w:lvlText w:val="•"/>
      <w:lvlJc w:val="left"/>
      <w:pPr>
        <w:ind w:left="3012" w:hanging="140"/>
      </w:pPr>
      <w:rPr>
        <w:rFonts w:hint="default"/>
        <w:lang w:val="vi" w:eastAsia="en-US" w:bidi="ar-SA"/>
      </w:rPr>
    </w:lvl>
    <w:lvl w:ilvl="8">
      <w:start w:val="0"/>
      <w:numFmt w:val="bullet"/>
      <w:lvlText w:val="•"/>
      <w:lvlJc w:val="left"/>
      <w:pPr>
        <w:ind w:left="3416" w:hanging="140"/>
      </w:pPr>
      <w:rPr>
        <w:rFonts w:hint="default"/>
        <w:lang w:val="vi" w:eastAsia="en-US" w:bidi="ar-SA"/>
      </w:rPr>
    </w:lvl>
  </w:abstractNum>
  <w:abstractNum w:abstractNumId="1">
    <w:multiLevelType w:val="hybridMultilevel"/>
    <w:lvl w:ilvl="0">
      <w:start w:val="0"/>
      <w:numFmt w:val="bullet"/>
      <w:lvlText w:val="-"/>
      <w:lvlJc w:val="left"/>
      <w:pPr>
        <w:ind w:left="7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546" w:hanging="164"/>
      </w:pPr>
      <w:rPr>
        <w:rFonts w:hint="default"/>
        <w:lang w:val="vi" w:eastAsia="en-US" w:bidi="ar-SA"/>
      </w:rPr>
    </w:lvl>
    <w:lvl w:ilvl="4">
      <w:start w:val="0"/>
      <w:numFmt w:val="bullet"/>
      <w:lvlText w:val="•"/>
      <w:lvlJc w:val="left"/>
      <w:pPr>
        <w:ind w:left="4495" w:hanging="164"/>
      </w:pPr>
      <w:rPr>
        <w:rFonts w:hint="default"/>
        <w:lang w:val="vi" w:eastAsia="en-US" w:bidi="ar-SA"/>
      </w:rPr>
    </w:lvl>
    <w:lvl w:ilvl="5">
      <w:start w:val="0"/>
      <w:numFmt w:val="bullet"/>
      <w:lvlText w:val="•"/>
      <w:lvlJc w:val="left"/>
      <w:pPr>
        <w:ind w:left="5444" w:hanging="164"/>
      </w:pPr>
      <w:rPr>
        <w:rFonts w:hint="default"/>
        <w:lang w:val="vi" w:eastAsia="en-US" w:bidi="ar-SA"/>
      </w:rPr>
    </w:lvl>
    <w:lvl w:ilvl="6">
      <w:start w:val="0"/>
      <w:numFmt w:val="bullet"/>
      <w:lvlText w:val="•"/>
      <w:lvlJc w:val="left"/>
      <w:pPr>
        <w:ind w:left="6393" w:hanging="164"/>
      </w:pPr>
      <w:rPr>
        <w:rFonts w:hint="default"/>
        <w:lang w:val="vi" w:eastAsia="en-US" w:bidi="ar-SA"/>
      </w:rPr>
    </w:lvl>
    <w:lvl w:ilvl="7">
      <w:start w:val="0"/>
      <w:numFmt w:val="bullet"/>
      <w:lvlText w:val="•"/>
      <w:lvlJc w:val="left"/>
      <w:pPr>
        <w:ind w:left="7342" w:hanging="164"/>
      </w:pPr>
      <w:rPr>
        <w:rFonts w:hint="default"/>
        <w:lang w:val="vi" w:eastAsia="en-US" w:bidi="ar-SA"/>
      </w:rPr>
    </w:lvl>
    <w:lvl w:ilvl="8">
      <w:start w:val="0"/>
      <w:numFmt w:val="bullet"/>
      <w:lvlText w:val="•"/>
      <w:lvlJc w:val="left"/>
      <w:pPr>
        <w:ind w:left="8291" w:hanging="164"/>
      </w:pPr>
      <w:rPr>
        <w:rFonts w:hint="default"/>
        <w:lang w:val="vi" w:eastAsia="en-US" w:bidi="ar-SA"/>
      </w:rPr>
    </w:lvl>
  </w:abstractNum>
  <w:abstractNum w:abstractNumId="0">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34" w:hanging="360"/>
      </w:pPr>
      <w:rPr>
        <w:rFonts w:hint="default"/>
        <w:lang w:val="vi" w:eastAsia="en-US" w:bidi="ar-SA"/>
      </w:rPr>
    </w:lvl>
    <w:lvl w:ilvl="2">
      <w:start w:val="0"/>
      <w:numFmt w:val="bullet"/>
      <w:lvlText w:val="•"/>
      <w:lvlJc w:val="left"/>
      <w:pPr>
        <w:ind w:left="3029" w:hanging="360"/>
      </w:pPr>
      <w:rPr>
        <w:rFonts w:hint="default"/>
        <w:lang w:val="vi" w:eastAsia="en-US" w:bidi="ar-SA"/>
      </w:rPr>
    </w:lvl>
    <w:lvl w:ilvl="3">
      <w:start w:val="0"/>
      <w:numFmt w:val="bullet"/>
      <w:lvlText w:val="•"/>
      <w:lvlJc w:val="left"/>
      <w:pPr>
        <w:ind w:left="3924" w:hanging="360"/>
      </w:pPr>
      <w:rPr>
        <w:rFonts w:hint="default"/>
        <w:lang w:val="vi" w:eastAsia="en-US" w:bidi="ar-SA"/>
      </w:rPr>
    </w:lvl>
    <w:lvl w:ilvl="4">
      <w:start w:val="0"/>
      <w:numFmt w:val="bullet"/>
      <w:lvlText w:val="•"/>
      <w:lvlJc w:val="left"/>
      <w:pPr>
        <w:ind w:left="4819" w:hanging="360"/>
      </w:pPr>
      <w:rPr>
        <w:rFonts w:hint="default"/>
        <w:lang w:val="vi" w:eastAsia="en-US" w:bidi="ar-SA"/>
      </w:rPr>
    </w:lvl>
    <w:lvl w:ilvl="5">
      <w:start w:val="0"/>
      <w:numFmt w:val="bullet"/>
      <w:lvlText w:val="•"/>
      <w:lvlJc w:val="left"/>
      <w:pPr>
        <w:ind w:left="5714" w:hanging="360"/>
      </w:pPr>
      <w:rPr>
        <w:rFonts w:hint="default"/>
        <w:lang w:val="vi" w:eastAsia="en-US" w:bidi="ar-SA"/>
      </w:rPr>
    </w:lvl>
    <w:lvl w:ilvl="6">
      <w:start w:val="0"/>
      <w:numFmt w:val="bullet"/>
      <w:lvlText w:val="•"/>
      <w:lvlJc w:val="left"/>
      <w:pPr>
        <w:ind w:left="6609" w:hanging="360"/>
      </w:pPr>
      <w:rPr>
        <w:rFonts w:hint="default"/>
        <w:lang w:val="vi" w:eastAsia="en-US" w:bidi="ar-SA"/>
      </w:rPr>
    </w:lvl>
    <w:lvl w:ilvl="7">
      <w:start w:val="0"/>
      <w:numFmt w:val="bullet"/>
      <w:lvlText w:val="•"/>
      <w:lvlJc w:val="left"/>
      <w:pPr>
        <w:ind w:left="7504" w:hanging="360"/>
      </w:pPr>
      <w:rPr>
        <w:rFonts w:hint="default"/>
        <w:lang w:val="vi" w:eastAsia="en-US" w:bidi="ar-SA"/>
      </w:rPr>
    </w:lvl>
    <w:lvl w:ilvl="8">
      <w:start w:val="0"/>
      <w:numFmt w:val="bullet"/>
      <w:lvlText w:val="•"/>
      <w:lvlJc w:val="left"/>
      <w:pPr>
        <w:ind w:left="8399"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294" w:right="11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TP</dc:title>
  <dcterms:created xsi:type="dcterms:W3CDTF">2023-04-24T14:33:56Z</dcterms:created>
  <dcterms:modified xsi:type="dcterms:W3CDTF">2023-04-24T14:33:56Z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