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67"/>
        <w:gridCol w:w="5866"/>
      </w:tblGrid>
      <w:tr>
        <w:trPr>
          <w:trHeight w:val="1568" w:hRule="atLeast"/>
        </w:trPr>
        <w:tc>
          <w:tcPr>
            <w:tcW w:w="3067" w:type="dxa"/>
          </w:tcPr>
          <w:p>
            <w:pPr>
              <w:pStyle w:val="TableParagraph"/>
              <w:ind w:left="253" w:right="103" w:hanging="125"/>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LÂM HÀ TỈNH LÂM ĐỒNG</w:t>
            </w:r>
          </w:p>
          <w:p>
            <w:pPr>
              <w:pStyle w:val="TableParagraph"/>
              <w:spacing w:before="3"/>
              <w:rPr>
                <w:sz w:val="10"/>
              </w:rPr>
            </w:pPr>
          </w:p>
          <w:p>
            <w:pPr>
              <w:pStyle w:val="TableParagraph"/>
              <w:spacing w:line="20" w:lineRule="exact"/>
              <w:ind w:left="672"/>
              <w:rPr>
                <w:sz w:val="2"/>
              </w:rPr>
            </w:pPr>
            <w:r>
              <w:rPr>
                <w:sz w:val="2"/>
              </w:rPr>
              <w:pict>
                <v:group style="width:62.7pt;height:.75pt;mso-position-horizontal-relative:char;mso-position-vertical-relative:line" id="docshapegroup1" coordorigin="0,0" coordsize="1254,15">
                  <v:line style="position:absolute" from="0,8" to="1254,8" stroked="true" strokeweight=".75pt" strokecolor="#000000">
                    <v:stroke dashstyle="solid"/>
                  </v:line>
                </v:group>
              </w:pict>
            </w:r>
            <w:r>
              <w:rPr>
                <w:sz w:val="2"/>
              </w:rPr>
            </w:r>
          </w:p>
          <w:p>
            <w:pPr>
              <w:pStyle w:val="TableParagraph"/>
              <w:spacing w:before="165"/>
              <w:ind w:left="50"/>
              <w:rPr>
                <w:sz w:val="28"/>
              </w:rPr>
            </w:pPr>
            <w:r>
              <w:rPr>
                <w:sz w:val="28"/>
              </w:rPr>
              <w:t>Số:</w:t>
            </w:r>
            <w:r>
              <w:rPr>
                <w:spacing w:val="-19"/>
                <w:sz w:val="28"/>
              </w:rPr>
              <w:t> </w:t>
            </w:r>
            <w:r>
              <w:rPr>
                <w:sz w:val="28"/>
              </w:rPr>
              <w:t>28/2022/QÐST-</w:t>
            </w:r>
            <w:r>
              <w:rPr>
                <w:spacing w:val="-5"/>
                <w:sz w:val="28"/>
              </w:rPr>
              <w:t>DS</w:t>
            </w:r>
          </w:p>
        </w:tc>
        <w:tc>
          <w:tcPr>
            <w:tcW w:w="5866" w:type="dxa"/>
          </w:tcPr>
          <w:p>
            <w:pPr>
              <w:pStyle w:val="TableParagraph"/>
              <w:spacing w:line="287" w:lineRule="exact"/>
              <w:ind w:left="396"/>
              <w:rPr>
                <w:b/>
                <w:sz w:val="26"/>
              </w:rPr>
            </w:pPr>
            <w:r>
              <w:rPr>
                <w:b/>
                <w:sz w:val="26"/>
              </w:rPr>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line="322" w:lineRule="exact" w:after="62"/>
              <w:ind w:left="967" w:right="781"/>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314"/>
              <w:rPr>
                <w:sz w:val="2"/>
              </w:rPr>
            </w:pPr>
            <w:r>
              <w:rPr>
                <w:sz w:val="2"/>
              </w:rPr>
              <w:pict>
                <v:group style="width:171pt;height:.75pt;mso-position-horizontal-relative:char;mso-position-vertical-relative:line" id="docshapegroup2" coordorigin="0,0" coordsize="3420,15">
                  <v:line style="position:absolute" from="0,8" to="3420,8" stroked="true" strokeweight=".75pt" strokecolor="#000000">
                    <v:stroke dashstyle="solid"/>
                  </v:line>
                </v:group>
              </w:pict>
            </w:r>
            <w:r>
              <w:rPr>
                <w:sz w:val="2"/>
              </w:rPr>
            </w:r>
          </w:p>
          <w:p>
            <w:pPr>
              <w:pStyle w:val="TableParagraph"/>
              <w:rPr>
                <w:sz w:val="30"/>
              </w:rPr>
            </w:pPr>
          </w:p>
          <w:p>
            <w:pPr>
              <w:pStyle w:val="TableParagraph"/>
              <w:spacing w:line="302" w:lineRule="exact" w:before="211"/>
              <w:ind w:left="967" w:right="782"/>
              <w:jc w:val="center"/>
              <w:rPr>
                <w:i/>
                <w:sz w:val="28"/>
              </w:rPr>
            </w:pPr>
            <w:r>
              <w:rPr>
                <w:i/>
                <w:sz w:val="28"/>
              </w:rPr>
              <w:t>Lâm</w:t>
            </w:r>
            <w:r>
              <w:rPr>
                <w:i/>
                <w:spacing w:val="-5"/>
                <w:sz w:val="28"/>
              </w:rPr>
              <w:t> </w:t>
            </w:r>
            <w:r>
              <w:rPr>
                <w:i/>
                <w:sz w:val="28"/>
              </w:rPr>
              <w:t>Hà,</w:t>
            </w:r>
            <w:r>
              <w:rPr>
                <w:i/>
                <w:spacing w:val="-4"/>
                <w:sz w:val="28"/>
              </w:rPr>
              <w:t> </w:t>
            </w:r>
            <w:r>
              <w:rPr>
                <w:i/>
                <w:sz w:val="28"/>
              </w:rPr>
              <w:t>ngày</w:t>
            </w:r>
            <w:r>
              <w:rPr>
                <w:i/>
                <w:spacing w:val="-3"/>
                <w:sz w:val="28"/>
              </w:rPr>
              <w:t> </w:t>
            </w:r>
            <w:r>
              <w:rPr>
                <w:i/>
                <w:sz w:val="28"/>
              </w:rPr>
              <w:t>30</w:t>
            </w:r>
            <w:r>
              <w:rPr>
                <w:i/>
                <w:spacing w:val="-3"/>
                <w:sz w:val="28"/>
              </w:rPr>
              <w:t> </w:t>
            </w:r>
            <w:r>
              <w:rPr>
                <w:i/>
                <w:sz w:val="28"/>
              </w:rPr>
              <w:t>tháng11</w:t>
            </w:r>
            <w:r>
              <w:rPr>
                <w:i/>
                <w:spacing w:val="-3"/>
                <w:sz w:val="28"/>
              </w:rPr>
              <w:t> </w:t>
            </w:r>
            <w:r>
              <w:rPr>
                <w:i/>
                <w:sz w:val="28"/>
              </w:rPr>
              <w:t>năm</w:t>
            </w:r>
            <w:r>
              <w:rPr>
                <w:i/>
                <w:spacing w:val="-4"/>
                <w:sz w:val="28"/>
              </w:rPr>
              <w:t> 2022</w:t>
            </w:r>
          </w:p>
        </w:tc>
      </w:tr>
    </w:tbl>
    <w:p>
      <w:pPr>
        <w:pStyle w:val="BodyText"/>
        <w:spacing w:before="4"/>
        <w:ind w:left="0"/>
        <w:jc w:val="left"/>
        <w:rPr>
          <w:sz w:val="26"/>
        </w:rPr>
      </w:pPr>
    </w:p>
    <w:p>
      <w:pPr>
        <w:pStyle w:val="Heading1"/>
        <w:spacing w:line="322" w:lineRule="exact" w:before="89"/>
      </w:pPr>
      <w:r>
        <w:rPr/>
        <w:t>QUYẾT</w:t>
      </w:r>
      <w:r>
        <w:rPr>
          <w:spacing w:val="-6"/>
        </w:rPr>
        <w:t> </w:t>
      </w:r>
      <w:r>
        <w:rPr>
          <w:spacing w:val="-4"/>
        </w:rPr>
        <w:t>ĐỊNH</w:t>
      </w:r>
    </w:p>
    <w:p>
      <w:pPr>
        <w:spacing w:before="0"/>
        <w:ind w:left="1235" w:right="1241"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1"/>
        <w:ind w:left="0"/>
        <w:jc w:val="left"/>
        <w:rPr>
          <w:b/>
          <w:sz w:val="38"/>
        </w:rPr>
      </w:pPr>
    </w:p>
    <w:p>
      <w:pPr>
        <w:pStyle w:val="ListParagraph"/>
        <w:numPr>
          <w:ilvl w:val="0"/>
          <w:numId w:val="1"/>
        </w:numPr>
        <w:tabs>
          <w:tab w:pos="986" w:val="left" w:leader="none"/>
        </w:tabs>
        <w:spacing w:line="240" w:lineRule="auto" w:before="0" w:after="0"/>
        <w:ind w:left="985" w:right="0" w:hanging="165"/>
        <w:jc w:val="left"/>
        <w:rPr>
          <w:sz w:val="28"/>
        </w:rPr>
      </w:pPr>
      <w:r>
        <w:rPr>
          <w:sz w:val="28"/>
        </w:rPr>
        <w:t>Căn</w:t>
      </w:r>
      <w:r>
        <w:rPr>
          <w:spacing w:val="-1"/>
          <w:sz w:val="28"/>
        </w:rPr>
        <w:t> </w:t>
      </w:r>
      <w:r>
        <w:rPr>
          <w:sz w:val="28"/>
        </w:rPr>
        <w:t>cứ</w:t>
      </w:r>
      <w:r>
        <w:rPr>
          <w:spacing w:val="-4"/>
          <w:sz w:val="28"/>
        </w:rPr>
        <w:t> </w:t>
      </w:r>
      <w:r>
        <w:rPr>
          <w:sz w:val="28"/>
        </w:rPr>
        <w:t>vào</w:t>
      </w:r>
      <w:r>
        <w:rPr>
          <w:spacing w:val="-1"/>
          <w:sz w:val="28"/>
        </w:rPr>
        <w:t> </w:t>
      </w:r>
      <w:r>
        <w:rPr>
          <w:sz w:val="28"/>
        </w:rPr>
        <w:t>Ðiều</w:t>
      </w:r>
      <w:r>
        <w:rPr>
          <w:spacing w:val="-4"/>
          <w:sz w:val="28"/>
        </w:rPr>
        <w:t> </w:t>
      </w:r>
      <w:r>
        <w:rPr>
          <w:sz w:val="28"/>
        </w:rPr>
        <w:t>212</w:t>
      </w:r>
      <w:r>
        <w:rPr>
          <w:spacing w:val="-1"/>
          <w:sz w:val="28"/>
        </w:rPr>
        <w:t> </w:t>
      </w:r>
      <w:r>
        <w:rPr>
          <w:sz w:val="28"/>
        </w:rPr>
        <w:t>và</w:t>
      </w:r>
      <w:r>
        <w:rPr>
          <w:spacing w:val="-2"/>
          <w:sz w:val="28"/>
        </w:rPr>
        <w:t> </w:t>
      </w:r>
      <w:r>
        <w:rPr>
          <w:sz w:val="28"/>
        </w:rPr>
        <w:t>Ðiều</w:t>
      </w:r>
      <w:r>
        <w:rPr>
          <w:spacing w:val="-4"/>
          <w:sz w:val="28"/>
        </w:rPr>
        <w:t> </w:t>
      </w:r>
      <w:r>
        <w:rPr>
          <w:sz w:val="28"/>
        </w:rPr>
        <w:t>213 của</w:t>
      </w:r>
      <w:r>
        <w:rPr>
          <w:spacing w:val="-2"/>
          <w:sz w:val="28"/>
        </w:rPr>
        <w:t> </w:t>
      </w:r>
      <w:r>
        <w:rPr>
          <w:sz w:val="28"/>
        </w:rPr>
        <w:t>Bộ</w:t>
      </w:r>
      <w:r>
        <w:rPr>
          <w:spacing w:val="-3"/>
          <w:sz w:val="28"/>
        </w:rPr>
        <w:t> </w:t>
      </w:r>
      <w:r>
        <w:rPr>
          <w:sz w:val="28"/>
        </w:rPr>
        <w:t>luật</w:t>
      </w:r>
      <w:r>
        <w:rPr>
          <w:spacing w:val="-1"/>
          <w:sz w:val="28"/>
        </w:rPr>
        <w:t> </w:t>
      </w:r>
      <w:r>
        <w:rPr>
          <w:sz w:val="28"/>
        </w:rPr>
        <w:t>Tố</w:t>
      </w:r>
      <w:r>
        <w:rPr>
          <w:spacing w:val="-5"/>
          <w:sz w:val="28"/>
        </w:rPr>
        <w:t> </w:t>
      </w:r>
      <w:r>
        <w:rPr>
          <w:sz w:val="28"/>
        </w:rPr>
        <w:t>tụng</w:t>
      </w:r>
      <w:r>
        <w:rPr>
          <w:spacing w:val="-5"/>
          <w:sz w:val="28"/>
        </w:rPr>
        <w:t> </w:t>
      </w:r>
      <w:r>
        <w:rPr>
          <w:sz w:val="28"/>
        </w:rPr>
        <w:t>dân </w:t>
      </w:r>
      <w:r>
        <w:rPr>
          <w:spacing w:val="-5"/>
          <w:sz w:val="28"/>
        </w:rPr>
        <w:t>sự;</w:t>
      </w:r>
    </w:p>
    <w:p>
      <w:pPr>
        <w:pStyle w:val="ListParagraph"/>
        <w:numPr>
          <w:ilvl w:val="0"/>
          <w:numId w:val="1"/>
        </w:numPr>
        <w:tabs>
          <w:tab w:pos="986" w:val="left" w:leader="none"/>
        </w:tabs>
        <w:spacing w:line="240" w:lineRule="auto" w:before="152" w:after="0"/>
        <w:ind w:left="985" w:right="0" w:hanging="165"/>
        <w:jc w:val="left"/>
        <w:rPr>
          <w:sz w:val="28"/>
        </w:rPr>
      </w:pPr>
      <w:r>
        <w:rPr>
          <w:sz w:val="28"/>
        </w:rPr>
        <w:t>Căn</w:t>
      </w:r>
      <w:r>
        <w:rPr>
          <w:spacing w:val="-2"/>
          <w:sz w:val="28"/>
        </w:rPr>
        <w:t> </w:t>
      </w:r>
      <w:r>
        <w:rPr>
          <w:sz w:val="28"/>
        </w:rPr>
        <w:t>cứ</w:t>
      </w:r>
      <w:r>
        <w:rPr>
          <w:spacing w:val="-4"/>
          <w:sz w:val="28"/>
        </w:rPr>
        <w:t> </w:t>
      </w:r>
      <w:r>
        <w:rPr>
          <w:sz w:val="28"/>
        </w:rPr>
        <w:t>Ðiều</w:t>
      </w:r>
      <w:r>
        <w:rPr>
          <w:spacing w:val="-2"/>
          <w:sz w:val="28"/>
        </w:rPr>
        <w:t> </w:t>
      </w:r>
      <w:r>
        <w:rPr>
          <w:sz w:val="28"/>
        </w:rPr>
        <w:t>463,</w:t>
      </w:r>
      <w:r>
        <w:rPr>
          <w:spacing w:val="-3"/>
          <w:sz w:val="28"/>
        </w:rPr>
        <w:t> </w:t>
      </w:r>
      <w:r>
        <w:rPr>
          <w:sz w:val="28"/>
        </w:rPr>
        <w:t>Ðiều</w:t>
      </w:r>
      <w:r>
        <w:rPr>
          <w:spacing w:val="-4"/>
          <w:sz w:val="28"/>
        </w:rPr>
        <w:t> </w:t>
      </w:r>
      <w:r>
        <w:rPr>
          <w:sz w:val="28"/>
        </w:rPr>
        <w:t>466;</w:t>
      </w:r>
      <w:r>
        <w:rPr>
          <w:spacing w:val="-2"/>
          <w:sz w:val="28"/>
        </w:rPr>
        <w:t> </w:t>
      </w:r>
      <w:r>
        <w:rPr>
          <w:sz w:val="28"/>
        </w:rPr>
        <w:t>Ðiều</w:t>
      </w:r>
      <w:r>
        <w:rPr>
          <w:spacing w:val="-1"/>
          <w:sz w:val="28"/>
        </w:rPr>
        <w:t> </w:t>
      </w:r>
      <w:r>
        <w:rPr>
          <w:sz w:val="28"/>
        </w:rPr>
        <w:t>357</w:t>
      </w:r>
      <w:r>
        <w:rPr>
          <w:spacing w:val="-2"/>
          <w:sz w:val="28"/>
        </w:rPr>
        <w:t> </w:t>
      </w:r>
      <w:r>
        <w:rPr>
          <w:sz w:val="28"/>
        </w:rPr>
        <w:t>và</w:t>
      </w:r>
      <w:r>
        <w:rPr>
          <w:spacing w:val="-5"/>
          <w:sz w:val="28"/>
        </w:rPr>
        <w:t> </w:t>
      </w:r>
      <w:r>
        <w:rPr>
          <w:sz w:val="28"/>
        </w:rPr>
        <w:t>Ðiều</w:t>
      </w:r>
      <w:r>
        <w:rPr>
          <w:spacing w:val="-4"/>
          <w:sz w:val="28"/>
        </w:rPr>
        <w:t> </w:t>
      </w:r>
      <w:r>
        <w:rPr>
          <w:sz w:val="28"/>
        </w:rPr>
        <w:t>468 của</w:t>
      </w:r>
      <w:r>
        <w:rPr>
          <w:spacing w:val="-2"/>
          <w:sz w:val="28"/>
        </w:rPr>
        <w:t> </w:t>
      </w:r>
      <w:r>
        <w:rPr>
          <w:sz w:val="28"/>
        </w:rPr>
        <w:t>Bộ</w:t>
      </w:r>
      <w:r>
        <w:rPr>
          <w:spacing w:val="-2"/>
          <w:sz w:val="28"/>
        </w:rPr>
        <w:t> </w:t>
      </w:r>
      <w:r>
        <w:rPr>
          <w:sz w:val="28"/>
        </w:rPr>
        <w:t>luật</w:t>
      </w:r>
      <w:r>
        <w:rPr>
          <w:spacing w:val="-4"/>
          <w:sz w:val="28"/>
        </w:rPr>
        <w:t> </w:t>
      </w:r>
      <w:r>
        <w:rPr>
          <w:sz w:val="28"/>
        </w:rPr>
        <w:t>Dân</w:t>
      </w:r>
      <w:r>
        <w:rPr>
          <w:spacing w:val="-1"/>
          <w:sz w:val="28"/>
        </w:rPr>
        <w:t> </w:t>
      </w:r>
      <w:r>
        <w:rPr>
          <w:spacing w:val="-5"/>
          <w:sz w:val="28"/>
        </w:rPr>
        <w:t>sự;</w:t>
      </w:r>
    </w:p>
    <w:p>
      <w:pPr>
        <w:pStyle w:val="ListParagraph"/>
        <w:numPr>
          <w:ilvl w:val="0"/>
          <w:numId w:val="1"/>
        </w:numPr>
        <w:tabs>
          <w:tab w:pos="1026" w:val="left" w:leader="none"/>
        </w:tabs>
        <w:spacing w:line="312" w:lineRule="auto" w:before="218" w:after="0"/>
        <w:ind w:left="102" w:right="108" w:firstLine="719"/>
        <w:jc w:val="both"/>
        <w:rPr>
          <w:sz w:val="28"/>
        </w:rPr>
      </w:pPr>
      <w:r>
        <w:rPr>
          <w:sz w:val="28"/>
        </w:rPr>
        <w:t>Căn cứ Nghị quyết 326/2016/UBTVQH14 ngày 30/12/2016 của Ủy ban Thường vụ Quốc hội quy định về mức thu, miễn, giảm, thu, nộp, quản lý và sử dụng án phí, lệ phí Tòa án;</w:t>
      </w:r>
    </w:p>
    <w:p>
      <w:pPr>
        <w:pStyle w:val="ListParagraph"/>
        <w:numPr>
          <w:ilvl w:val="0"/>
          <w:numId w:val="1"/>
        </w:numPr>
        <w:tabs>
          <w:tab w:pos="986" w:val="left" w:leader="none"/>
        </w:tabs>
        <w:spacing w:line="312" w:lineRule="auto" w:before="119" w:after="0"/>
        <w:ind w:left="102" w:right="103" w:firstLine="719"/>
        <w:jc w:val="both"/>
        <w:rPr>
          <w:sz w:val="28"/>
        </w:rPr>
      </w:pPr>
      <w:r>
        <w:rPr>
          <w:sz w:val="28"/>
        </w:rPr>
        <w:t>Căn cứ</w:t>
      </w:r>
      <w:r>
        <w:rPr>
          <w:spacing w:val="-3"/>
          <w:sz w:val="28"/>
        </w:rPr>
        <w:t> </w:t>
      </w:r>
      <w:r>
        <w:rPr>
          <w:sz w:val="28"/>
        </w:rPr>
        <w:t>vào biên bản hòa</w:t>
      </w:r>
      <w:r>
        <w:rPr>
          <w:spacing w:val="-2"/>
          <w:sz w:val="28"/>
        </w:rPr>
        <w:t> </w:t>
      </w:r>
      <w:r>
        <w:rPr>
          <w:sz w:val="28"/>
        </w:rPr>
        <w:t>giải thành ngày</w:t>
      </w:r>
      <w:r>
        <w:rPr>
          <w:spacing w:val="-1"/>
          <w:sz w:val="28"/>
        </w:rPr>
        <w:t> </w:t>
      </w:r>
      <w:r>
        <w:rPr>
          <w:sz w:val="28"/>
        </w:rPr>
        <w:t>22</w:t>
      </w:r>
      <w:r>
        <w:rPr>
          <w:spacing w:val="-1"/>
          <w:sz w:val="28"/>
        </w:rPr>
        <w:t> </w:t>
      </w:r>
      <w:r>
        <w:rPr>
          <w:sz w:val="28"/>
        </w:rPr>
        <w:t>tháng 11</w:t>
      </w:r>
      <w:r>
        <w:rPr>
          <w:spacing w:val="-1"/>
          <w:sz w:val="28"/>
        </w:rPr>
        <w:t> </w:t>
      </w:r>
      <w:r>
        <w:rPr>
          <w:sz w:val="28"/>
        </w:rPr>
        <w:t>năm</w:t>
      </w:r>
      <w:r>
        <w:rPr>
          <w:spacing w:val="-6"/>
          <w:sz w:val="28"/>
        </w:rPr>
        <w:t> </w:t>
      </w:r>
      <w:r>
        <w:rPr>
          <w:sz w:val="28"/>
        </w:rPr>
        <w:t>2022</w:t>
      </w:r>
      <w:r>
        <w:rPr>
          <w:spacing w:val="-1"/>
          <w:sz w:val="28"/>
        </w:rPr>
        <w:t> </w:t>
      </w:r>
      <w:r>
        <w:rPr>
          <w:sz w:val="28"/>
        </w:rPr>
        <w:t>về</w:t>
      </w:r>
      <w:r>
        <w:rPr>
          <w:spacing w:val="-1"/>
          <w:sz w:val="28"/>
        </w:rPr>
        <w:t> </w:t>
      </w:r>
      <w:r>
        <w:rPr>
          <w:sz w:val="28"/>
        </w:rPr>
        <w:t>việc</w:t>
      </w:r>
      <w:r>
        <w:rPr>
          <w:spacing w:val="-1"/>
          <w:sz w:val="28"/>
        </w:rPr>
        <w:t> </w:t>
      </w:r>
      <w:r>
        <w:rPr>
          <w:sz w:val="28"/>
        </w:rPr>
        <w:t>các đương sự thỏa thuận được với nhau về việc giải quyết toàn bộ vụ án dân sự thụ lý số: 181/2022/TLST-DS ngày 04 tháng 10 năm 2022.</w:t>
      </w:r>
    </w:p>
    <w:p>
      <w:pPr>
        <w:pStyle w:val="Heading1"/>
        <w:spacing w:before="125"/>
        <w:ind w:right="1186"/>
      </w:pPr>
      <w:r>
        <w:rPr>
          <w:spacing w:val="-7"/>
        </w:rPr>
        <w:t>XÉT</w:t>
      </w:r>
      <w:r>
        <w:rPr>
          <w:spacing w:val="-20"/>
        </w:rPr>
        <w:t> </w:t>
      </w:r>
      <w:r>
        <w:rPr>
          <w:spacing w:val="-2"/>
        </w:rPr>
        <w:t>THẤY:</w:t>
      </w:r>
    </w:p>
    <w:p>
      <w:pPr>
        <w:pStyle w:val="BodyText"/>
        <w:spacing w:line="312" w:lineRule="auto" w:before="213"/>
        <w:ind w:right="102" w:firstLine="719"/>
      </w:pPr>
      <w:r>
        <w:rPr/>
        <w:t>Các thỏa thuận của các đương sự được ghi trong biên bản hoà giải thành về việc giải quyết toàn bộ vụ án là tự nguyện; nội dung thoả thuận giữa các đương sự không</w:t>
      </w:r>
      <w:r>
        <w:rPr>
          <w:spacing w:val="-1"/>
        </w:rPr>
        <w:t> </w:t>
      </w:r>
      <w:r>
        <w:rPr/>
        <w:t>vi phạm</w:t>
      </w:r>
      <w:r>
        <w:rPr>
          <w:spacing w:val="-5"/>
        </w:rPr>
        <w:t> </w:t>
      </w:r>
      <w:r>
        <w:rPr/>
        <w:t>điều cấm</w:t>
      </w:r>
      <w:r>
        <w:rPr>
          <w:spacing w:val="-4"/>
        </w:rPr>
        <w:t> </w:t>
      </w:r>
      <w:r>
        <w:rPr/>
        <w:t>của luật và không trái đạo đức xã hội.</w:t>
      </w:r>
    </w:p>
    <w:p>
      <w:pPr>
        <w:pStyle w:val="BodyText"/>
        <w:spacing w:line="312" w:lineRule="auto"/>
        <w:ind w:right="112" w:firstLine="719"/>
      </w:pPr>
      <w:r>
        <w:rPr/>
        <w:t>Ðã hết thời hạn 07 ngày, kể từ ngày lập biên bản hoà giải thành, không có đương</w:t>
      </w:r>
      <w:r>
        <w:rPr>
          <w:spacing w:val="37"/>
        </w:rPr>
        <w:t> </w:t>
      </w:r>
      <w:r>
        <w:rPr/>
        <w:t>sự</w:t>
      </w:r>
      <w:r>
        <w:rPr>
          <w:spacing w:val="35"/>
        </w:rPr>
        <w:t> </w:t>
      </w:r>
      <w:r>
        <w:rPr/>
        <w:t>nào</w:t>
      </w:r>
      <w:r>
        <w:rPr>
          <w:spacing w:val="37"/>
        </w:rPr>
        <w:t> </w:t>
      </w:r>
      <w:r>
        <w:rPr/>
        <w:t>thay</w:t>
      </w:r>
      <w:r>
        <w:rPr>
          <w:spacing w:val="35"/>
        </w:rPr>
        <w:t> </w:t>
      </w:r>
      <w:r>
        <w:rPr/>
        <w:t>đổi</w:t>
      </w:r>
      <w:r>
        <w:rPr>
          <w:spacing w:val="37"/>
        </w:rPr>
        <w:t> </w:t>
      </w:r>
      <w:r>
        <w:rPr/>
        <w:t>ý</w:t>
      </w:r>
      <w:r>
        <w:rPr>
          <w:spacing w:val="40"/>
        </w:rPr>
        <w:t> </w:t>
      </w:r>
      <w:r>
        <w:rPr/>
        <w:t>kiến</w:t>
      </w:r>
      <w:r>
        <w:rPr>
          <w:spacing w:val="37"/>
        </w:rPr>
        <w:t> </w:t>
      </w:r>
      <w:r>
        <w:rPr/>
        <w:t>về</w:t>
      </w:r>
      <w:r>
        <w:rPr>
          <w:spacing w:val="36"/>
        </w:rPr>
        <w:t> </w:t>
      </w:r>
      <w:r>
        <w:rPr/>
        <w:t>sự</w:t>
      </w:r>
      <w:r>
        <w:rPr>
          <w:spacing w:val="39"/>
        </w:rPr>
        <w:t> </w:t>
      </w:r>
      <w:r>
        <w:rPr/>
        <w:t>thoả</w:t>
      </w:r>
      <w:r>
        <w:rPr>
          <w:spacing w:val="36"/>
        </w:rPr>
        <w:t> </w:t>
      </w:r>
      <w:r>
        <w:rPr/>
        <w:t>thuận</w:t>
      </w:r>
      <w:r>
        <w:rPr>
          <w:spacing w:val="37"/>
        </w:rPr>
        <w:t> </w:t>
      </w:r>
      <w:r>
        <w:rPr/>
        <w:t>đó.</w:t>
      </w:r>
    </w:p>
    <w:p>
      <w:pPr>
        <w:pStyle w:val="Heading1"/>
        <w:spacing w:before="121"/>
        <w:ind w:right="1036"/>
        <w:rPr>
          <w:b w:val="0"/>
        </w:rPr>
      </w:pPr>
      <w:r>
        <w:rPr/>
        <w:t>QUYẾT</w:t>
      </w:r>
      <w:r>
        <w:rPr>
          <w:spacing w:val="-11"/>
        </w:rPr>
        <w:t> </w:t>
      </w:r>
      <w:r>
        <w:rPr>
          <w:spacing w:val="-4"/>
        </w:rPr>
        <w:t>ĐỊNH</w:t>
      </w:r>
      <w:r>
        <w:rPr>
          <w:b w:val="0"/>
          <w:spacing w:val="-4"/>
        </w:rPr>
        <w:t>:</w:t>
      </w:r>
    </w:p>
    <w:p>
      <w:pPr>
        <w:pStyle w:val="ListParagraph"/>
        <w:numPr>
          <w:ilvl w:val="0"/>
          <w:numId w:val="2"/>
        </w:numPr>
        <w:tabs>
          <w:tab w:pos="1103" w:val="left" w:leader="none"/>
        </w:tabs>
        <w:spacing w:line="240" w:lineRule="auto" w:before="215" w:after="0"/>
        <w:ind w:left="1102"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thỏa</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BodyText"/>
        <w:spacing w:line="312" w:lineRule="auto" w:before="216"/>
        <w:ind w:right="159" w:firstLine="707"/>
      </w:pPr>
      <w:r>
        <w:rPr>
          <w:i/>
        </w:rPr>
        <w:t>Nguyên đơn: </w:t>
      </w:r>
      <w:r>
        <w:rPr/>
        <w:t>Vợ chồng ông K’T, sinh năm 1969; bà K’D, sinh năm 1976, địa chỉ: Thôn 1, xã P, huyện L, tỉnh Lâm Ðồng.</w:t>
      </w:r>
    </w:p>
    <w:p>
      <w:pPr>
        <w:pStyle w:val="BodyText"/>
        <w:spacing w:line="312" w:lineRule="auto"/>
        <w:ind w:right="165" w:firstLine="707"/>
      </w:pPr>
      <w:r>
        <w:rPr/>
        <w:t>Vợ chồng ông K’T, bà K’D ủy quyền cho chị K’Juyệt, sinh năm 1999, địa chỉ: Thôn 1, xã P, huyện L, tỉnh Lâm Ðồng, tham gia tố tụng theo văn bản bản ủy quyền ngày 25/8/2022.</w:t>
      </w:r>
    </w:p>
    <w:p>
      <w:pPr>
        <w:pStyle w:val="BodyText"/>
        <w:ind w:left="810"/>
      </w:pPr>
      <w:r>
        <w:rPr>
          <w:i/>
        </w:rPr>
        <w:t>Bị</w:t>
      </w:r>
      <w:r>
        <w:rPr>
          <w:i/>
          <w:spacing w:val="8"/>
        </w:rPr>
        <w:t> </w:t>
      </w:r>
      <w:r>
        <w:rPr>
          <w:i/>
        </w:rPr>
        <w:t>đơn:</w:t>
      </w:r>
      <w:r>
        <w:rPr>
          <w:i/>
          <w:spacing w:val="9"/>
        </w:rPr>
        <w:t> </w:t>
      </w:r>
      <w:r>
        <w:rPr/>
        <w:t>Bà</w:t>
      </w:r>
      <w:r>
        <w:rPr>
          <w:spacing w:val="11"/>
        </w:rPr>
        <w:t> </w:t>
      </w:r>
      <w:r>
        <w:rPr/>
        <w:t>K’D1,</w:t>
      </w:r>
      <w:r>
        <w:rPr>
          <w:spacing w:val="6"/>
        </w:rPr>
        <w:t> </w:t>
      </w:r>
      <w:r>
        <w:rPr/>
        <w:t>sinh</w:t>
      </w:r>
      <w:r>
        <w:rPr>
          <w:spacing w:val="8"/>
        </w:rPr>
        <w:t> </w:t>
      </w:r>
      <w:r>
        <w:rPr/>
        <w:t>năm</w:t>
      </w:r>
      <w:r>
        <w:rPr>
          <w:spacing w:val="4"/>
        </w:rPr>
        <w:t> </w:t>
      </w:r>
      <w:r>
        <w:rPr/>
        <w:t>1982,</w:t>
      </w:r>
      <w:r>
        <w:rPr>
          <w:spacing w:val="9"/>
        </w:rPr>
        <w:t> </w:t>
      </w:r>
      <w:r>
        <w:rPr/>
        <w:t>địa</w:t>
      </w:r>
      <w:r>
        <w:rPr>
          <w:spacing w:val="10"/>
        </w:rPr>
        <w:t> </w:t>
      </w:r>
      <w:r>
        <w:rPr/>
        <w:t>chỉ:</w:t>
      </w:r>
      <w:r>
        <w:rPr>
          <w:spacing w:val="8"/>
        </w:rPr>
        <w:t> </w:t>
      </w:r>
      <w:r>
        <w:rPr/>
        <w:t>Thôn</w:t>
      </w:r>
      <w:r>
        <w:rPr>
          <w:spacing w:val="8"/>
        </w:rPr>
        <w:t> </w:t>
      </w:r>
      <w:r>
        <w:rPr/>
        <w:t>1,</w:t>
      </w:r>
      <w:r>
        <w:rPr>
          <w:spacing w:val="6"/>
        </w:rPr>
        <w:t> </w:t>
      </w:r>
      <w:r>
        <w:rPr/>
        <w:t>xã</w:t>
      </w:r>
      <w:r>
        <w:rPr>
          <w:spacing w:val="10"/>
        </w:rPr>
        <w:t> </w:t>
      </w:r>
      <w:r>
        <w:rPr/>
        <w:t>Ð,</w:t>
      </w:r>
      <w:r>
        <w:rPr>
          <w:spacing w:val="7"/>
        </w:rPr>
        <w:t> </w:t>
      </w:r>
      <w:r>
        <w:rPr/>
        <w:t>huyện</w:t>
      </w:r>
      <w:r>
        <w:rPr>
          <w:spacing w:val="7"/>
        </w:rPr>
        <w:t> </w:t>
      </w:r>
      <w:r>
        <w:rPr/>
        <w:t>L,</w:t>
      </w:r>
      <w:r>
        <w:rPr>
          <w:spacing w:val="9"/>
        </w:rPr>
        <w:t> </w:t>
      </w:r>
      <w:r>
        <w:rPr/>
        <w:t>tỉnh</w:t>
      </w:r>
      <w:r>
        <w:rPr>
          <w:spacing w:val="11"/>
        </w:rPr>
        <w:t> </w:t>
      </w:r>
      <w:r>
        <w:rPr>
          <w:spacing w:val="-5"/>
        </w:rPr>
        <w:t>Lâm</w:t>
      </w:r>
    </w:p>
    <w:p>
      <w:pPr>
        <w:pStyle w:val="BodyText"/>
        <w:spacing w:before="98"/>
        <w:jc w:val="left"/>
      </w:pPr>
      <w:r>
        <w:rPr>
          <w:spacing w:val="-2"/>
        </w:rPr>
        <w:t>Ðồng.</w:t>
      </w:r>
    </w:p>
    <w:p>
      <w:pPr>
        <w:pStyle w:val="ListParagraph"/>
        <w:numPr>
          <w:ilvl w:val="0"/>
          <w:numId w:val="2"/>
        </w:numPr>
        <w:tabs>
          <w:tab w:pos="1103" w:val="left" w:leader="none"/>
        </w:tabs>
        <w:spacing w:line="240" w:lineRule="auto" w:before="216" w:after="0"/>
        <w:ind w:left="1102" w:right="0" w:hanging="282"/>
        <w:jc w:val="left"/>
        <w:rPr>
          <w:sz w:val="28"/>
        </w:rPr>
      </w:pPr>
      <w:r>
        <w:rPr>
          <w:sz w:val="28"/>
        </w:rPr>
        <w:t>Sự</w:t>
      </w:r>
      <w:r>
        <w:rPr>
          <w:spacing w:val="-3"/>
          <w:sz w:val="28"/>
        </w:rPr>
        <w:t> </w:t>
      </w:r>
      <w:r>
        <w:rPr>
          <w:sz w:val="28"/>
        </w:rPr>
        <w:t>thoả</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spacing w:after="0" w:line="240" w:lineRule="auto"/>
        <w:jc w:val="left"/>
        <w:rPr>
          <w:sz w:val="28"/>
        </w:rPr>
        <w:sectPr>
          <w:type w:val="continuous"/>
          <w:pgSz w:w="11910" w:h="16850"/>
          <w:pgMar w:top="1400" w:bottom="280" w:left="1600" w:right="740"/>
        </w:sectPr>
      </w:pPr>
    </w:p>
    <w:p>
      <w:pPr>
        <w:spacing w:before="59"/>
        <w:ind w:left="0" w:right="3" w:firstLine="0"/>
        <w:jc w:val="center"/>
        <w:rPr>
          <w:sz w:val="26"/>
        </w:rPr>
      </w:pPr>
      <w:r>
        <w:rPr>
          <w:w w:val="99"/>
          <w:sz w:val="26"/>
        </w:rPr>
        <w:t>2</w:t>
      </w:r>
    </w:p>
    <w:p>
      <w:pPr>
        <w:pStyle w:val="BodyText"/>
        <w:spacing w:before="10"/>
        <w:ind w:left="0"/>
        <w:jc w:val="left"/>
        <w:rPr>
          <w:sz w:val="35"/>
        </w:rPr>
      </w:pPr>
    </w:p>
    <w:p>
      <w:pPr>
        <w:pStyle w:val="ListParagraph"/>
        <w:numPr>
          <w:ilvl w:val="1"/>
          <w:numId w:val="2"/>
        </w:numPr>
        <w:tabs>
          <w:tab w:pos="1350" w:val="left" w:leader="none"/>
        </w:tabs>
        <w:spacing w:line="312" w:lineRule="auto" w:before="0" w:after="0"/>
        <w:ind w:left="102" w:right="105" w:firstLine="707"/>
        <w:jc w:val="both"/>
        <w:rPr>
          <w:sz w:val="28"/>
        </w:rPr>
      </w:pPr>
      <w:r>
        <w:rPr>
          <w:sz w:val="28"/>
        </w:rPr>
        <w:t>Bà K’D1 đồng ý trả cho vợ chồng ông K’T, bà K’D số tiền gốc là 210.000.000đ và tiền lãi là 17.640.000đ, tổng cộng là 227.640.000đ (Hai trăm hai mươi bảy triệu sáu trăm bốn mươi ngàn đồng).</w:t>
      </w:r>
    </w:p>
    <w:p>
      <w:pPr>
        <w:pStyle w:val="BodyText"/>
        <w:spacing w:line="312" w:lineRule="auto"/>
        <w:ind w:right="110" w:firstLine="707"/>
      </w:pPr>
      <w:r>
        <w:rPr/>
        <w:t>Kể từ ngày có đơn yêu cầu thi hành án của người được thi hành án cho đến khi thi hành án xong, bên phải thi hành án còn phải chịu khoản tiền lãi của số tiền còn phải thi hành án theo mức lãi suất quy</w:t>
      </w:r>
      <w:r>
        <w:rPr>
          <w:spacing w:val="-1"/>
        </w:rPr>
        <w:t> </w:t>
      </w:r>
      <w:r>
        <w:rPr/>
        <w:t>định tại Ðiều 357, Ðiều 468 của Bộ luật Dân sự, trừ trường hợp pháp luật có quy định khác.</w:t>
      </w:r>
    </w:p>
    <w:p>
      <w:pPr>
        <w:pStyle w:val="ListParagraph"/>
        <w:numPr>
          <w:ilvl w:val="1"/>
          <w:numId w:val="2"/>
        </w:numPr>
        <w:tabs>
          <w:tab w:pos="1305" w:val="left" w:leader="none"/>
        </w:tabs>
        <w:spacing w:line="312" w:lineRule="auto" w:before="121" w:after="0"/>
        <w:ind w:left="102" w:right="107" w:firstLine="707"/>
        <w:jc w:val="both"/>
        <w:rPr>
          <w:sz w:val="28"/>
        </w:rPr>
      </w:pPr>
      <w:r>
        <w:rPr>
          <w:sz w:val="28"/>
        </w:rPr>
        <w:t>Về án phí: Vợ chồng ông K’T, bà K’D nhận chịu 5.691.000đồng tiền án phí dân sự sơ thẩm, được trừ vào số tiền tạm ứng án phí đã nộp là 5.691.000đồng theo Biên lai thu tiền tạm</w:t>
      </w:r>
      <w:r>
        <w:rPr>
          <w:spacing w:val="-2"/>
          <w:sz w:val="28"/>
        </w:rPr>
        <w:t> </w:t>
      </w:r>
      <w:r>
        <w:rPr>
          <w:sz w:val="28"/>
        </w:rPr>
        <w:t>ứng án phí số 0003518 ngày</w:t>
      </w:r>
      <w:r>
        <w:rPr>
          <w:spacing w:val="-1"/>
          <w:sz w:val="28"/>
        </w:rPr>
        <w:t> </w:t>
      </w:r>
      <w:r>
        <w:rPr>
          <w:sz w:val="28"/>
        </w:rPr>
        <w:t>03/10/2022 của Chi cục Thi hành án dân sự huyện Lâm Hà, tỉnh Lâm Ðồng.</w:t>
      </w:r>
    </w:p>
    <w:p>
      <w:pPr>
        <w:pStyle w:val="ListParagraph"/>
        <w:numPr>
          <w:ilvl w:val="0"/>
          <w:numId w:val="2"/>
        </w:numPr>
        <w:tabs>
          <w:tab w:pos="1149" w:val="left" w:leader="none"/>
        </w:tabs>
        <w:spacing w:line="312" w:lineRule="auto" w:before="119" w:after="0"/>
        <w:ind w:left="102" w:right="105"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2"/>
        </w:numPr>
        <w:tabs>
          <w:tab w:pos="1118" w:val="left" w:leader="none"/>
        </w:tabs>
        <w:spacing w:line="312" w:lineRule="auto" w:before="120" w:after="0"/>
        <w:ind w:left="102" w:right="106" w:firstLine="719"/>
        <w:jc w:val="both"/>
        <w:rPr>
          <w:sz w:val="28"/>
        </w:rPr>
      </w:pPr>
      <w:r>
        <w:rPr>
          <w:sz w:val="28"/>
        </w:rPr>
        <w:t>Quyết định này được thi hành theo quy định tại Ðiều 2 Luật Thi hành án dân sự thì người được thi hành án dân sự, người phải thi hành án dân sự có quyền thỏa thuận thi hành án, quyền yêu cầu thi hành án, tự nguyện thi hành án hoặc bị cưỡng</w:t>
      </w:r>
      <w:r>
        <w:rPr>
          <w:spacing w:val="-1"/>
          <w:sz w:val="28"/>
        </w:rPr>
        <w:t> </w:t>
      </w:r>
      <w:r>
        <w:rPr>
          <w:sz w:val="28"/>
        </w:rPr>
        <w:t>chế</w:t>
      </w:r>
      <w:r>
        <w:rPr>
          <w:spacing w:val="-2"/>
          <w:sz w:val="28"/>
        </w:rPr>
        <w:t> </w:t>
      </w:r>
      <w:r>
        <w:rPr>
          <w:sz w:val="28"/>
        </w:rPr>
        <w:t>thi</w:t>
      </w:r>
      <w:r>
        <w:rPr>
          <w:spacing w:val="-1"/>
          <w:sz w:val="28"/>
        </w:rPr>
        <w:t> </w:t>
      </w:r>
      <w:r>
        <w:rPr>
          <w:sz w:val="28"/>
        </w:rPr>
        <w:t>hành</w:t>
      </w:r>
      <w:r>
        <w:rPr>
          <w:spacing w:val="-1"/>
          <w:sz w:val="28"/>
        </w:rPr>
        <w:t> </w:t>
      </w:r>
      <w:r>
        <w:rPr>
          <w:sz w:val="28"/>
        </w:rPr>
        <w:t>án</w:t>
      </w:r>
      <w:r>
        <w:rPr>
          <w:spacing w:val="-1"/>
          <w:sz w:val="28"/>
        </w:rPr>
        <w:t> </w:t>
      </w:r>
      <w:r>
        <w:rPr>
          <w:sz w:val="28"/>
        </w:rPr>
        <w:t>theo</w:t>
      </w:r>
      <w:r>
        <w:rPr>
          <w:spacing w:val="-4"/>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Ðiều</w:t>
      </w:r>
      <w:r>
        <w:rPr>
          <w:spacing w:val="-1"/>
          <w:sz w:val="28"/>
        </w:rPr>
        <w:t> </w:t>
      </w:r>
      <w:r>
        <w:rPr>
          <w:sz w:val="28"/>
        </w:rPr>
        <w:t>6, 7,</w:t>
      </w:r>
      <w:r>
        <w:rPr>
          <w:spacing w:val="-3"/>
          <w:sz w:val="28"/>
        </w:rPr>
        <w:t> </w:t>
      </w:r>
      <w:r>
        <w:rPr>
          <w:sz w:val="28"/>
        </w:rPr>
        <w:t>7a,</w:t>
      </w:r>
      <w:r>
        <w:rPr>
          <w:spacing w:val="-3"/>
          <w:sz w:val="28"/>
        </w:rPr>
        <w:t> </w:t>
      </w:r>
      <w:r>
        <w:rPr>
          <w:sz w:val="28"/>
        </w:rPr>
        <w:t>7b</w:t>
      </w:r>
      <w:r>
        <w:rPr>
          <w:spacing w:val="-3"/>
          <w:sz w:val="28"/>
        </w:rPr>
        <w:t> </w:t>
      </w:r>
      <w:r>
        <w:rPr>
          <w:sz w:val="28"/>
        </w:rPr>
        <w:t>và</w:t>
      </w:r>
      <w:r>
        <w:rPr>
          <w:spacing w:val="-4"/>
          <w:sz w:val="28"/>
        </w:rPr>
        <w:t> </w:t>
      </w:r>
      <w:r>
        <w:rPr>
          <w:sz w:val="28"/>
        </w:rPr>
        <w:t>9</w:t>
      </w:r>
      <w:r>
        <w:rPr>
          <w:spacing w:val="-2"/>
          <w:sz w:val="28"/>
        </w:rPr>
        <w:t> </w:t>
      </w:r>
      <w:r>
        <w:rPr>
          <w:sz w:val="28"/>
        </w:rPr>
        <w:t>Luật</w:t>
      </w:r>
      <w:r>
        <w:rPr>
          <w:spacing w:val="-1"/>
          <w:sz w:val="28"/>
        </w:rPr>
        <w:t> </w:t>
      </w:r>
      <w:r>
        <w:rPr>
          <w:sz w:val="28"/>
        </w:rPr>
        <w:t>Thi</w:t>
      </w:r>
      <w:r>
        <w:rPr>
          <w:spacing w:val="-1"/>
          <w:sz w:val="28"/>
        </w:rPr>
        <w:t> </w:t>
      </w:r>
      <w:r>
        <w:rPr>
          <w:sz w:val="28"/>
        </w:rPr>
        <w:t>hành</w:t>
      </w:r>
      <w:r>
        <w:rPr>
          <w:spacing w:val="-1"/>
          <w:sz w:val="28"/>
        </w:rPr>
        <w:t> </w:t>
      </w:r>
      <w:r>
        <w:rPr>
          <w:sz w:val="28"/>
        </w:rPr>
        <w:t>án dân sự; thời hiệu thi hành án được thực hiện theo quy định tại Ðiều 30 Luật Thi hành án dân sự.</w:t>
      </w:r>
    </w:p>
    <w:p>
      <w:pPr>
        <w:tabs>
          <w:tab w:pos="6653" w:val="left" w:leader="none"/>
        </w:tabs>
        <w:spacing w:line="297" w:lineRule="exact" w:before="244"/>
        <w:ind w:left="461" w:right="0" w:firstLine="0"/>
        <w:jc w:val="left"/>
        <w:rPr>
          <w:b/>
          <w:sz w:val="26"/>
        </w:rPr>
      </w:pPr>
      <w:r>
        <w:rPr>
          <w:b/>
          <w:i/>
          <w:sz w:val="24"/>
        </w:rPr>
        <w:t>Nơi</w:t>
      </w:r>
      <w:r>
        <w:rPr>
          <w:b/>
          <w:i/>
          <w:spacing w:val="-5"/>
          <w:sz w:val="24"/>
        </w:rPr>
        <w:t> </w:t>
      </w:r>
      <w:r>
        <w:rPr>
          <w:b/>
          <w:i/>
          <w:spacing w:val="-2"/>
          <w:sz w:val="24"/>
        </w:rPr>
        <w:t>nhận</w:t>
      </w:r>
      <w:r>
        <w:rPr>
          <w:i/>
          <w:spacing w:val="-2"/>
          <w:sz w:val="24"/>
        </w:rPr>
        <w:t>:</w:t>
      </w:r>
      <w:r>
        <w:rPr>
          <w:i/>
          <w:sz w:val="24"/>
        </w:rPr>
        <w:tab/>
      </w:r>
      <w:r>
        <w:rPr>
          <w:b/>
          <w:sz w:val="26"/>
        </w:rPr>
        <w:t>THẨM</w:t>
      </w:r>
      <w:r>
        <w:rPr>
          <w:b/>
          <w:spacing w:val="-10"/>
          <w:sz w:val="26"/>
        </w:rPr>
        <w:t> </w:t>
      </w:r>
      <w:r>
        <w:rPr>
          <w:b/>
          <w:spacing w:val="-4"/>
          <w:sz w:val="26"/>
        </w:rPr>
        <w:t>PHÁN</w:t>
      </w:r>
    </w:p>
    <w:p>
      <w:pPr>
        <w:pStyle w:val="ListParagraph"/>
        <w:numPr>
          <w:ilvl w:val="0"/>
          <w:numId w:val="3"/>
        </w:numPr>
        <w:tabs>
          <w:tab w:pos="594" w:val="left" w:leader="none"/>
        </w:tabs>
        <w:spacing w:line="274" w:lineRule="exact" w:before="0" w:after="0"/>
        <w:ind w:left="594" w:right="0" w:hanging="135"/>
        <w:jc w:val="left"/>
        <w:rPr>
          <w:sz w:val="24"/>
        </w:rPr>
      </w:pPr>
      <w:r>
        <w:rPr>
          <w:sz w:val="22"/>
        </w:rPr>
        <w:t>TAND</w:t>
      </w:r>
      <w:r>
        <w:rPr>
          <w:spacing w:val="-4"/>
          <w:sz w:val="22"/>
        </w:rPr>
        <w:t> </w:t>
      </w:r>
      <w:r>
        <w:rPr>
          <w:sz w:val="22"/>
        </w:rPr>
        <w:t>tỉnh</w:t>
      </w:r>
      <w:r>
        <w:rPr>
          <w:spacing w:val="-2"/>
          <w:sz w:val="22"/>
        </w:rPr>
        <w:t> </w:t>
      </w:r>
      <w:r>
        <w:rPr>
          <w:sz w:val="22"/>
        </w:rPr>
        <w:t>Lâm</w:t>
      </w:r>
      <w:r>
        <w:rPr>
          <w:spacing w:val="-5"/>
          <w:sz w:val="22"/>
        </w:rPr>
        <w:t> </w:t>
      </w:r>
      <w:r>
        <w:rPr>
          <w:spacing w:val="-2"/>
          <w:sz w:val="22"/>
        </w:rPr>
        <w:t>Ðồng(02);</w:t>
      </w:r>
    </w:p>
    <w:p>
      <w:pPr>
        <w:pStyle w:val="ListParagraph"/>
        <w:numPr>
          <w:ilvl w:val="0"/>
          <w:numId w:val="3"/>
        </w:numPr>
        <w:tabs>
          <w:tab w:pos="587" w:val="left" w:leader="none"/>
        </w:tabs>
        <w:spacing w:line="253" w:lineRule="exact" w:before="2" w:after="0"/>
        <w:ind w:left="586" w:right="0" w:hanging="126"/>
        <w:jc w:val="left"/>
        <w:rPr>
          <w:sz w:val="22"/>
        </w:rPr>
      </w:pPr>
      <w:r>
        <w:rPr>
          <w:sz w:val="22"/>
        </w:rPr>
        <w:t>VKSND</w:t>
      </w:r>
      <w:r>
        <w:rPr>
          <w:spacing w:val="-3"/>
          <w:sz w:val="22"/>
        </w:rPr>
        <w:t> </w:t>
      </w:r>
      <w:r>
        <w:rPr>
          <w:sz w:val="22"/>
        </w:rPr>
        <w:t>huyện</w:t>
      </w:r>
      <w:r>
        <w:rPr>
          <w:spacing w:val="-1"/>
          <w:sz w:val="22"/>
        </w:rPr>
        <w:t> </w:t>
      </w:r>
      <w:r>
        <w:rPr>
          <w:sz w:val="22"/>
        </w:rPr>
        <w:t>Lâm</w:t>
      </w:r>
      <w:r>
        <w:rPr>
          <w:spacing w:val="-5"/>
          <w:sz w:val="22"/>
        </w:rPr>
        <w:t> Hà;</w:t>
      </w:r>
    </w:p>
    <w:p>
      <w:pPr>
        <w:pStyle w:val="ListParagraph"/>
        <w:numPr>
          <w:ilvl w:val="0"/>
          <w:numId w:val="3"/>
        </w:numPr>
        <w:tabs>
          <w:tab w:pos="590" w:val="left" w:leader="none"/>
        </w:tabs>
        <w:spacing w:line="240" w:lineRule="auto" w:before="0" w:after="0"/>
        <w:ind w:left="589" w:right="0" w:hanging="129"/>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huyện</w:t>
      </w:r>
      <w:r>
        <w:rPr>
          <w:spacing w:val="-2"/>
          <w:sz w:val="22"/>
        </w:rPr>
        <w:t> </w:t>
      </w:r>
      <w:r>
        <w:rPr>
          <w:sz w:val="22"/>
        </w:rPr>
        <w:t>Lâm</w:t>
      </w:r>
      <w:r>
        <w:rPr>
          <w:spacing w:val="-6"/>
          <w:sz w:val="22"/>
        </w:rPr>
        <w:t> </w:t>
      </w:r>
      <w:r>
        <w:rPr>
          <w:spacing w:val="-5"/>
          <w:sz w:val="22"/>
        </w:rPr>
        <w:t>Hà;</w:t>
      </w:r>
    </w:p>
    <w:p>
      <w:pPr>
        <w:pStyle w:val="ListParagraph"/>
        <w:numPr>
          <w:ilvl w:val="0"/>
          <w:numId w:val="3"/>
        </w:numPr>
        <w:tabs>
          <w:tab w:pos="590" w:val="left" w:leader="none"/>
        </w:tabs>
        <w:spacing w:line="252" w:lineRule="exact" w:before="1" w:after="0"/>
        <w:ind w:left="589" w:right="0" w:hanging="129"/>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3"/>
        </w:numPr>
        <w:tabs>
          <w:tab w:pos="587" w:val="left" w:leader="none"/>
        </w:tabs>
        <w:spacing w:line="252" w:lineRule="exact" w:before="0" w:after="0"/>
        <w:ind w:left="586" w:right="0" w:hanging="126"/>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pStyle w:val="BodyText"/>
        <w:spacing w:before="0"/>
        <w:ind w:left="0"/>
        <w:jc w:val="left"/>
        <w:rPr>
          <w:sz w:val="24"/>
        </w:rPr>
      </w:pPr>
    </w:p>
    <w:p>
      <w:pPr>
        <w:pStyle w:val="BodyText"/>
        <w:spacing w:before="4"/>
        <w:ind w:left="0"/>
        <w:jc w:val="left"/>
        <w:rPr>
          <w:sz w:val="26"/>
        </w:rPr>
      </w:pPr>
    </w:p>
    <w:p>
      <w:pPr>
        <w:spacing w:before="0"/>
        <w:ind w:left="0" w:right="981" w:firstLine="0"/>
        <w:jc w:val="right"/>
        <w:rPr>
          <w:b/>
          <w:sz w:val="28"/>
        </w:rPr>
      </w:pPr>
      <w:r>
        <w:rPr>
          <w:b/>
          <w:sz w:val="28"/>
        </w:rPr>
        <w:t>Nguyễn</w:t>
      </w:r>
      <w:r>
        <w:rPr>
          <w:b/>
          <w:spacing w:val="-3"/>
          <w:sz w:val="28"/>
        </w:rPr>
        <w:t> </w:t>
      </w:r>
      <w:r>
        <w:rPr>
          <w:b/>
          <w:sz w:val="28"/>
        </w:rPr>
        <w:t>Thế</w:t>
      </w:r>
      <w:r>
        <w:rPr>
          <w:b/>
          <w:spacing w:val="-3"/>
          <w:sz w:val="28"/>
        </w:rPr>
        <w:t> </w:t>
      </w:r>
      <w:r>
        <w:rPr>
          <w:b/>
          <w:spacing w:val="-5"/>
          <w:sz w:val="28"/>
        </w:rPr>
        <w:t>Anh</w:t>
      </w:r>
    </w:p>
    <w:sectPr>
      <w:pgSz w:w="11910" w:h="16850"/>
      <w:pgMar w:top="64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94" w:hanging="135"/>
      </w:pPr>
      <w:rPr>
        <w:rFonts w:hint="default" w:ascii="Times New Roman" w:hAnsi="Times New Roman" w:eastAsia="Times New Roman" w:cs="Times New Roman"/>
        <w:w w:val="99"/>
        <w:lang w:val="vi" w:eastAsia="en-US" w:bidi="ar-SA"/>
      </w:rPr>
    </w:lvl>
    <w:lvl w:ilvl="1">
      <w:start w:val="0"/>
      <w:numFmt w:val="bullet"/>
      <w:lvlText w:val="•"/>
      <w:lvlJc w:val="left"/>
      <w:pPr>
        <w:ind w:left="1496" w:hanging="135"/>
      </w:pPr>
      <w:rPr>
        <w:rFonts w:hint="default"/>
        <w:lang w:val="vi" w:eastAsia="en-US" w:bidi="ar-SA"/>
      </w:rPr>
    </w:lvl>
    <w:lvl w:ilvl="2">
      <w:start w:val="0"/>
      <w:numFmt w:val="bullet"/>
      <w:lvlText w:val="•"/>
      <w:lvlJc w:val="left"/>
      <w:pPr>
        <w:ind w:left="2393" w:hanging="135"/>
      </w:pPr>
      <w:rPr>
        <w:rFonts w:hint="default"/>
        <w:lang w:val="vi" w:eastAsia="en-US" w:bidi="ar-SA"/>
      </w:rPr>
    </w:lvl>
    <w:lvl w:ilvl="3">
      <w:start w:val="0"/>
      <w:numFmt w:val="bullet"/>
      <w:lvlText w:val="•"/>
      <w:lvlJc w:val="left"/>
      <w:pPr>
        <w:ind w:left="3289" w:hanging="135"/>
      </w:pPr>
      <w:rPr>
        <w:rFonts w:hint="default"/>
        <w:lang w:val="vi" w:eastAsia="en-US" w:bidi="ar-SA"/>
      </w:rPr>
    </w:lvl>
    <w:lvl w:ilvl="4">
      <w:start w:val="0"/>
      <w:numFmt w:val="bullet"/>
      <w:lvlText w:val="•"/>
      <w:lvlJc w:val="left"/>
      <w:pPr>
        <w:ind w:left="4186" w:hanging="135"/>
      </w:pPr>
      <w:rPr>
        <w:rFonts w:hint="default"/>
        <w:lang w:val="vi" w:eastAsia="en-US" w:bidi="ar-SA"/>
      </w:rPr>
    </w:lvl>
    <w:lvl w:ilvl="5">
      <w:start w:val="0"/>
      <w:numFmt w:val="bullet"/>
      <w:lvlText w:val="•"/>
      <w:lvlJc w:val="left"/>
      <w:pPr>
        <w:ind w:left="5083" w:hanging="135"/>
      </w:pPr>
      <w:rPr>
        <w:rFonts w:hint="default"/>
        <w:lang w:val="vi" w:eastAsia="en-US" w:bidi="ar-SA"/>
      </w:rPr>
    </w:lvl>
    <w:lvl w:ilvl="6">
      <w:start w:val="0"/>
      <w:numFmt w:val="bullet"/>
      <w:lvlText w:val="•"/>
      <w:lvlJc w:val="left"/>
      <w:pPr>
        <w:ind w:left="5979" w:hanging="135"/>
      </w:pPr>
      <w:rPr>
        <w:rFonts w:hint="default"/>
        <w:lang w:val="vi" w:eastAsia="en-US" w:bidi="ar-SA"/>
      </w:rPr>
    </w:lvl>
    <w:lvl w:ilvl="7">
      <w:start w:val="0"/>
      <w:numFmt w:val="bullet"/>
      <w:lvlText w:val="•"/>
      <w:lvlJc w:val="left"/>
      <w:pPr>
        <w:ind w:left="6876" w:hanging="135"/>
      </w:pPr>
      <w:rPr>
        <w:rFonts w:hint="default"/>
        <w:lang w:val="vi" w:eastAsia="en-US" w:bidi="ar-SA"/>
      </w:rPr>
    </w:lvl>
    <w:lvl w:ilvl="8">
      <w:start w:val="0"/>
      <w:numFmt w:val="bullet"/>
      <w:lvlText w:val="•"/>
      <w:lvlJc w:val="left"/>
      <w:pPr>
        <w:ind w:left="7773" w:hanging="135"/>
      </w:pPr>
      <w:rPr>
        <w:rFonts w:hint="default"/>
        <w:lang w:val="vi" w:eastAsia="en-US" w:bidi="ar-SA"/>
      </w:rPr>
    </w:lvl>
  </w:abstractNum>
  <w:abstractNum w:abstractNumId="1">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02" w:hanging="540"/>
        <w:jc w:val="left"/>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040" w:hanging="540"/>
      </w:pPr>
      <w:rPr>
        <w:rFonts w:hint="default"/>
        <w:lang w:val="vi" w:eastAsia="en-US" w:bidi="ar-SA"/>
      </w:rPr>
    </w:lvl>
    <w:lvl w:ilvl="3">
      <w:start w:val="0"/>
      <w:numFmt w:val="bullet"/>
      <w:lvlText w:val="•"/>
      <w:lvlJc w:val="left"/>
      <w:pPr>
        <w:ind w:left="2981" w:hanging="540"/>
      </w:pPr>
      <w:rPr>
        <w:rFonts w:hint="default"/>
        <w:lang w:val="vi" w:eastAsia="en-US" w:bidi="ar-SA"/>
      </w:rPr>
    </w:lvl>
    <w:lvl w:ilvl="4">
      <w:start w:val="0"/>
      <w:numFmt w:val="bullet"/>
      <w:lvlText w:val="•"/>
      <w:lvlJc w:val="left"/>
      <w:pPr>
        <w:ind w:left="3922" w:hanging="540"/>
      </w:pPr>
      <w:rPr>
        <w:rFonts w:hint="default"/>
        <w:lang w:val="vi" w:eastAsia="en-US" w:bidi="ar-SA"/>
      </w:rPr>
    </w:lvl>
    <w:lvl w:ilvl="5">
      <w:start w:val="0"/>
      <w:numFmt w:val="bullet"/>
      <w:lvlText w:val="•"/>
      <w:lvlJc w:val="left"/>
      <w:pPr>
        <w:ind w:left="4862" w:hanging="540"/>
      </w:pPr>
      <w:rPr>
        <w:rFonts w:hint="default"/>
        <w:lang w:val="vi" w:eastAsia="en-US" w:bidi="ar-SA"/>
      </w:rPr>
    </w:lvl>
    <w:lvl w:ilvl="6">
      <w:start w:val="0"/>
      <w:numFmt w:val="bullet"/>
      <w:lvlText w:val="•"/>
      <w:lvlJc w:val="left"/>
      <w:pPr>
        <w:ind w:left="5803" w:hanging="540"/>
      </w:pPr>
      <w:rPr>
        <w:rFonts w:hint="default"/>
        <w:lang w:val="vi" w:eastAsia="en-US" w:bidi="ar-SA"/>
      </w:rPr>
    </w:lvl>
    <w:lvl w:ilvl="7">
      <w:start w:val="0"/>
      <w:numFmt w:val="bullet"/>
      <w:lvlText w:val="•"/>
      <w:lvlJc w:val="left"/>
      <w:pPr>
        <w:ind w:left="6744" w:hanging="540"/>
      </w:pPr>
      <w:rPr>
        <w:rFonts w:hint="default"/>
        <w:lang w:val="vi" w:eastAsia="en-US" w:bidi="ar-SA"/>
      </w:rPr>
    </w:lvl>
    <w:lvl w:ilvl="8">
      <w:start w:val="0"/>
      <w:numFmt w:val="bullet"/>
      <w:lvlText w:val="•"/>
      <w:lvlJc w:val="left"/>
      <w:pPr>
        <w:ind w:left="7684" w:hanging="540"/>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164"/>
      </w:pPr>
      <w:rPr>
        <w:rFonts w:hint="default"/>
        <w:lang w:val="vi" w:eastAsia="en-US" w:bidi="ar-SA"/>
      </w:rPr>
    </w:lvl>
    <w:lvl w:ilvl="2">
      <w:start w:val="0"/>
      <w:numFmt w:val="bullet"/>
      <w:lvlText w:val="•"/>
      <w:lvlJc w:val="left"/>
      <w:pPr>
        <w:ind w:left="1993" w:hanging="164"/>
      </w:pPr>
      <w:rPr>
        <w:rFonts w:hint="default"/>
        <w:lang w:val="vi" w:eastAsia="en-US" w:bidi="ar-SA"/>
      </w:rPr>
    </w:lvl>
    <w:lvl w:ilvl="3">
      <w:start w:val="0"/>
      <w:numFmt w:val="bullet"/>
      <w:lvlText w:val="•"/>
      <w:lvlJc w:val="left"/>
      <w:pPr>
        <w:ind w:left="2939" w:hanging="164"/>
      </w:pPr>
      <w:rPr>
        <w:rFonts w:hint="default"/>
        <w:lang w:val="vi" w:eastAsia="en-US" w:bidi="ar-SA"/>
      </w:rPr>
    </w:lvl>
    <w:lvl w:ilvl="4">
      <w:start w:val="0"/>
      <w:numFmt w:val="bullet"/>
      <w:lvlText w:val="•"/>
      <w:lvlJc w:val="left"/>
      <w:pPr>
        <w:ind w:left="3886"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79" w:hanging="164"/>
      </w:pPr>
      <w:rPr>
        <w:rFonts w:hint="default"/>
        <w:lang w:val="vi" w:eastAsia="en-US" w:bidi="ar-SA"/>
      </w:rPr>
    </w:lvl>
    <w:lvl w:ilvl="7">
      <w:start w:val="0"/>
      <w:numFmt w:val="bullet"/>
      <w:lvlText w:val="•"/>
      <w:lvlJc w:val="left"/>
      <w:pPr>
        <w:ind w:left="6726"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35" w:right="124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2023-04-24T14:32:07Z</dcterms:created>
  <dcterms:modified xsi:type="dcterms:W3CDTF">2023-04-24T14:32:07Z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