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9"/>
        <w:gridCol w:w="5667"/>
      </w:tblGrid>
      <w:tr>
        <w:trPr>
          <w:trHeight w:val="1458" w:hRule="atLeast"/>
        </w:trPr>
        <w:tc>
          <w:tcPr>
            <w:tcW w:w="3279" w:type="dxa"/>
          </w:tcPr>
          <w:p>
            <w:pPr>
              <w:pStyle w:val="TableParagraph"/>
              <w:ind w:left="40" w:right="601"/>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Đ</w:t>
            </w:r>
          </w:p>
          <w:p>
            <w:pPr>
              <w:pStyle w:val="TableParagraph"/>
              <w:ind w:left="40" w:right="601"/>
              <w:jc w:val="center"/>
              <w:rPr>
                <w:b/>
                <w:sz w:val="24"/>
              </w:rPr>
            </w:pPr>
            <w:r>
              <w:rPr>
                <w:b/>
                <w:sz w:val="24"/>
              </w:rPr>
              <w:t>TỈ</w:t>
            </w:r>
            <w:r>
              <w:rPr>
                <w:b/>
                <w:sz w:val="24"/>
                <w:u w:val="single"/>
              </w:rPr>
              <w:t>NH</w:t>
            </w:r>
            <w:r>
              <w:rPr>
                <w:b/>
                <w:spacing w:val="-4"/>
                <w:sz w:val="24"/>
                <w:u w:val="single"/>
              </w:rPr>
              <w:t> </w:t>
            </w:r>
            <w:r>
              <w:rPr>
                <w:b/>
                <w:sz w:val="24"/>
                <w:u w:val="single"/>
              </w:rPr>
              <w:t>THÁI</w:t>
            </w:r>
            <w:r>
              <w:rPr>
                <w:b/>
                <w:spacing w:val="-3"/>
                <w:sz w:val="24"/>
                <w:u w:val="single"/>
              </w:rPr>
              <w:t> </w:t>
            </w:r>
            <w:r>
              <w:rPr>
                <w:b/>
                <w:spacing w:val="-2"/>
                <w:sz w:val="24"/>
                <w:u w:val="single"/>
              </w:rPr>
              <w:t>NGUYÊ</w:t>
            </w:r>
            <w:r>
              <w:rPr>
                <w:b/>
                <w:spacing w:val="-2"/>
                <w:sz w:val="24"/>
              </w:rPr>
              <w:t>N</w:t>
            </w:r>
          </w:p>
          <w:p>
            <w:pPr>
              <w:pStyle w:val="TableParagraph"/>
              <w:spacing w:before="9"/>
              <w:rPr>
                <w:sz w:val="22"/>
              </w:rPr>
            </w:pPr>
          </w:p>
          <w:p>
            <w:pPr>
              <w:pStyle w:val="TableParagraph"/>
              <w:ind w:left="45" w:right="601"/>
              <w:jc w:val="center"/>
              <w:rPr>
                <w:sz w:val="28"/>
              </w:rPr>
            </w:pPr>
            <w:r>
              <w:rPr>
                <w:sz w:val="28"/>
              </w:rPr>
              <w:t>Số:</w:t>
            </w:r>
            <w:r>
              <w:rPr>
                <w:spacing w:val="-19"/>
                <w:sz w:val="28"/>
              </w:rPr>
              <w:t> </w:t>
            </w:r>
            <w:r>
              <w:rPr>
                <w:sz w:val="28"/>
              </w:rPr>
              <w:t>11/2022/QĐST-</w:t>
            </w:r>
            <w:r>
              <w:rPr>
                <w:spacing w:val="-5"/>
                <w:sz w:val="28"/>
              </w:rPr>
              <w:t>DS</w:t>
            </w:r>
          </w:p>
        </w:tc>
        <w:tc>
          <w:tcPr>
            <w:tcW w:w="5667" w:type="dxa"/>
          </w:tcPr>
          <w:p>
            <w:pPr>
              <w:pStyle w:val="TableParagraph"/>
              <w:spacing w:line="266" w:lineRule="exact"/>
              <w:ind w:left="610" w:right="51"/>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3"/>
              <w:ind w:left="607" w:right="51"/>
              <w:jc w:val="center"/>
              <w:rPr>
                <w:b/>
                <w:sz w:val="26"/>
              </w:rPr>
            </w:pPr>
            <w:r>
              <w:rPr>
                <w:b/>
                <w:sz w:val="26"/>
              </w:rPr>
              <w:t>Đ</w:t>
            </w:r>
            <w:r>
              <w:rPr>
                <w:b/>
                <w:sz w:val="26"/>
                <w:u w:val="single"/>
              </w:rPr>
              <w:t>ộc</w:t>
            </w:r>
            <w:r>
              <w:rPr>
                <w:b/>
                <w:spacing w:val="-4"/>
                <w:sz w:val="26"/>
                <w:u w:val="single"/>
              </w:rPr>
              <w:t> </w:t>
            </w:r>
            <w:r>
              <w:rPr>
                <w:b/>
                <w:sz w:val="26"/>
                <w:u w:val="single"/>
              </w:rPr>
              <w:t>lập</w:t>
            </w:r>
            <w:r>
              <w:rPr>
                <w:b/>
                <w:spacing w:val="-4"/>
                <w:sz w:val="26"/>
                <w:u w:val="single"/>
              </w:rPr>
              <w:t> </w:t>
            </w:r>
            <w:r>
              <w:rPr>
                <w:b/>
                <w:sz w:val="26"/>
                <w:u w:val="single"/>
              </w:rPr>
              <w:t>-</w:t>
            </w:r>
            <w:r>
              <w:rPr>
                <w:b/>
                <w:spacing w:val="-2"/>
                <w:sz w:val="26"/>
                <w:u w:val="single"/>
              </w:rPr>
              <w:t> </w:t>
            </w:r>
            <w:r>
              <w:rPr>
                <w:b/>
                <w:sz w:val="26"/>
                <w:u w:val="single"/>
              </w:rPr>
              <w:t>Tự</w:t>
            </w:r>
            <w:r>
              <w:rPr>
                <w:b/>
                <w:spacing w:val="-3"/>
                <w:sz w:val="26"/>
                <w:u w:val="single"/>
              </w:rPr>
              <w:t> </w:t>
            </w:r>
            <w:r>
              <w:rPr>
                <w:b/>
                <w:sz w:val="26"/>
                <w:u w:val="single"/>
              </w:rPr>
              <w:t>do</w:t>
            </w:r>
            <w:r>
              <w:rPr>
                <w:b/>
                <w:spacing w:val="-3"/>
                <w:sz w:val="26"/>
                <w:u w:val="single"/>
              </w:rPr>
              <w:t> </w:t>
            </w:r>
            <w:r>
              <w:rPr>
                <w:b/>
                <w:sz w:val="26"/>
                <w:u w:val="single"/>
              </w:rPr>
              <w:t>-</w:t>
            </w:r>
            <w:r>
              <w:rPr>
                <w:b/>
                <w:spacing w:val="-2"/>
                <w:sz w:val="26"/>
                <w:u w:val="single"/>
              </w:rPr>
              <w:t> </w:t>
            </w:r>
            <w:r>
              <w:rPr>
                <w:b/>
                <w:sz w:val="26"/>
                <w:u w:val="single"/>
              </w:rPr>
              <w:t>Hạnh</w:t>
            </w:r>
            <w:r>
              <w:rPr>
                <w:b/>
                <w:spacing w:val="-4"/>
                <w:sz w:val="26"/>
                <w:u w:val="single"/>
              </w:rPr>
              <w:t> phú</w:t>
            </w:r>
            <w:r>
              <w:rPr>
                <w:b/>
                <w:spacing w:val="-4"/>
                <w:sz w:val="26"/>
              </w:rPr>
              <w:t>c</w:t>
            </w:r>
          </w:p>
          <w:p>
            <w:pPr>
              <w:pStyle w:val="TableParagraph"/>
              <w:rPr>
                <w:sz w:val="28"/>
              </w:rPr>
            </w:pPr>
          </w:p>
          <w:p>
            <w:pPr>
              <w:pStyle w:val="TableParagraph"/>
              <w:spacing w:line="302" w:lineRule="exact" w:before="246"/>
              <w:ind w:left="610" w:right="51"/>
              <w:jc w:val="center"/>
              <w:rPr>
                <w:i/>
                <w:sz w:val="28"/>
              </w:rPr>
            </w:pPr>
            <w:r>
              <w:rPr>
                <w:i/>
                <w:sz w:val="28"/>
              </w:rPr>
              <w:t>Đ,</w:t>
            </w:r>
            <w:r>
              <w:rPr>
                <w:i/>
                <w:spacing w:val="-4"/>
                <w:sz w:val="28"/>
              </w:rPr>
              <w:t> </w:t>
            </w:r>
            <w:r>
              <w:rPr>
                <w:i/>
                <w:sz w:val="28"/>
              </w:rPr>
              <w:t>ngày</w:t>
            </w:r>
            <w:r>
              <w:rPr>
                <w:i/>
                <w:spacing w:val="-2"/>
                <w:sz w:val="28"/>
              </w:rPr>
              <w:t> </w:t>
            </w:r>
            <w:r>
              <w:rPr>
                <w:i/>
                <w:sz w:val="28"/>
              </w:rPr>
              <w:t>15</w:t>
            </w:r>
            <w:r>
              <w:rPr>
                <w:i/>
                <w:spacing w:val="-3"/>
                <w:sz w:val="28"/>
              </w:rPr>
              <w:t> </w:t>
            </w:r>
            <w:r>
              <w:rPr>
                <w:i/>
                <w:sz w:val="28"/>
              </w:rPr>
              <w:t>tháng</w:t>
            </w:r>
            <w:r>
              <w:rPr>
                <w:i/>
                <w:spacing w:val="-1"/>
                <w:sz w:val="28"/>
              </w:rPr>
              <w:t> </w:t>
            </w:r>
            <w:r>
              <w:rPr>
                <w:i/>
                <w:sz w:val="28"/>
              </w:rPr>
              <w:t>12</w:t>
            </w:r>
            <w:r>
              <w:rPr>
                <w:i/>
                <w:spacing w:val="-4"/>
                <w:sz w:val="28"/>
              </w:rPr>
              <w:t> </w:t>
            </w:r>
            <w:r>
              <w:rPr>
                <w:i/>
                <w:sz w:val="28"/>
              </w:rPr>
              <w:t>năm</w:t>
            </w:r>
            <w:r>
              <w:rPr>
                <w:i/>
                <w:spacing w:val="-7"/>
                <w:sz w:val="28"/>
              </w:rPr>
              <w:t> </w:t>
            </w:r>
            <w:r>
              <w:rPr>
                <w:i/>
                <w:spacing w:val="-4"/>
                <w:sz w:val="28"/>
              </w:rPr>
              <w:t>2022</w:t>
            </w:r>
          </w:p>
        </w:tc>
      </w:tr>
    </w:tbl>
    <w:p>
      <w:pPr>
        <w:pStyle w:val="BodyText"/>
        <w:spacing w:before="1"/>
        <w:ind w:left="0"/>
        <w:jc w:val="left"/>
      </w:pPr>
    </w:p>
    <w:p>
      <w:pPr>
        <w:pStyle w:val="Heading1"/>
        <w:spacing w:before="89"/>
        <w:ind w:left="1093"/>
      </w:pPr>
      <w:r>
        <w:rPr/>
        <w:t>QUYẾT</w:t>
      </w:r>
      <w:r>
        <w:rPr>
          <w:spacing w:val="-6"/>
        </w:rPr>
        <w:t> </w:t>
      </w:r>
      <w:r>
        <w:rPr>
          <w:spacing w:val="-4"/>
        </w:rPr>
        <w:t>ĐỊNH</w:t>
      </w:r>
    </w:p>
    <w:p>
      <w:pPr>
        <w:spacing w:before="64"/>
        <w:ind w:left="1095" w:right="1323" w:firstLine="0"/>
        <w:jc w:val="center"/>
        <w:rPr>
          <w:b/>
          <w:sz w:val="28"/>
        </w:rPr>
      </w:pPr>
      <w:r>
        <w:rPr>
          <w:b/>
          <w:sz w:val="28"/>
        </w:rPr>
        <w:t>CÔNG</w:t>
      </w:r>
      <w:r>
        <w:rPr>
          <w:b/>
          <w:spacing w:val="-6"/>
          <w:sz w:val="28"/>
        </w:rPr>
        <w:t> </w:t>
      </w:r>
      <w:r>
        <w:rPr>
          <w:b/>
          <w:sz w:val="28"/>
        </w:rPr>
        <w:t>NHẬN</w:t>
      </w:r>
      <w:r>
        <w:rPr>
          <w:b/>
          <w:spacing w:val="-4"/>
          <w:sz w:val="28"/>
        </w:rPr>
        <w:t> </w:t>
      </w:r>
      <w:r>
        <w:rPr>
          <w:b/>
          <w:sz w:val="28"/>
        </w:rPr>
        <w:t>SỰ</w:t>
      </w:r>
      <w:r>
        <w:rPr>
          <w:b/>
          <w:spacing w:val="-4"/>
          <w:sz w:val="28"/>
        </w:rPr>
        <w:t> </w:t>
      </w:r>
      <w:r>
        <w:rPr>
          <w:b/>
          <w:sz w:val="28"/>
        </w:rPr>
        <w:t>THOẢ</w:t>
      </w:r>
      <w:r>
        <w:rPr>
          <w:b/>
          <w:spacing w:val="-5"/>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9"/>
        <w:ind w:left="0"/>
        <w:jc w:val="left"/>
        <w:rPr>
          <w:b/>
          <w:sz w:val="38"/>
        </w:rPr>
      </w:pPr>
    </w:p>
    <w:p>
      <w:pPr>
        <w:pStyle w:val="BodyText"/>
        <w:spacing w:before="0"/>
        <w:ind w:left="668"/>
      </w:pPr>
      <w:r>
        <w:rPr/>
        <w:t>Căn</w:t>
      </w:r>
      <w:r>
        <w:rPr>
          <w:spacing w:val="-1"/>
        </w:rPr>
        <w:t> </w:t>
      </w:r>
      <w:r>
        <w:rPr/>
        <w:t>cứ</w:t>
      </w:r>
      <w:r>
        <w:rPr>
          <w:spacing w:val="-4"/>
        </w:rPr>
        <w:t> </w:t>
      </w:r>
      <w:r>
        <w:rPr/>
        <w:t>vào Điều</w:t>
      </w:r>
      <w:r>
        <w:rPr>
          <w:spacing w:val="-5"/>
        </w:rPr>
        <w:t> </w:t>
      </w:r>
      <w:r>
        <w:rPr/>
        <w:t>212</w:t>
      </w:r>
      <w:r>
        <w:rPr>
          <w:spacing w:val="-4"/>
        </w:rPr>
        <w:t> </w:t>
      </w:r>
      <w:r>
        <w:rPr/>
        <w:t>và</w:t>
      </w:r>
      <w:r>
        <w:rPr>
          <w:spacing w:val="-2"/>
        </w:rPr>
        <w:t> </w:t>
      </w:r>
      <w:r>
        <w:rPr/>
        <w:t>Điều 213</w:t>
      </w:r>
      <w:r>
        <w:rPr>
          <w:spacing w:val="-1"/>
        </w:rPr>
        <w:t> </w:t>
      </w:r>
      <w:r>
        <w:rPr/>
        <w:t>của</w:t>
      </w:r>
      <w:r>
        <w:rPr>
          <w:spacing w:val="-2"/>
        </w:rPr>
        <w:t> </w:t>
      </w:r>
      <w:r>
        <w:rPr/>
        <w:t>Bộ</w:t>
      </w:r>
      <w:r>
        <w:rPr>
          <w:spacing w:val="-3"/>
        </w:rPr>
        <w:t> </w:t>
      </w:r>
      <w:r>
        <w:rPr/>
        <w:t>Luật</w:t>
      </w:r>
      <w:r>
        <w:rPr>
          <w:spacing w:val="-5"/>
        </w:rPr>
        <w:t> </w:t>
      </w:r>
      <w:r>
        <w:rPr/>
        <w:t>tố</w:t>
      </w:r>
      <w:r>
        <w:rPr>
          <w:spacing w:val="-3"/>
        </w:rPr>
        <w:t> </w:t>
      </w:r>
      <w:r>
        <w:rPr/>
        <w:t>tụng</w:t>
      </w:r>
      <w:r>
        <w:rPr>
          <w:spacing w:val="-1"/>
        </w:rPr>
        <w:t> </w:t>
      </w:r>
      <w:r>
        <w:rPr/>
        <w:t>dân </w:t>
      </w:r>
      <w:r>
        <w:rPr>
          <w:spacing w:val="-5"/>
        </w:rPr>
        <w:t>sự;</w:t>
      </w:r>
    </w:p>
    <w:p>
      <w:pPr>
        <w:pStyle w:val="BodyText"/>
        <w:spacing w:line="244" w:lineRule="auto"/>
        <w:ind w:right="325" w:firstLine="566"/>
      </w:pPr>
      <w:r>
        <w:rPr/>
        <w:t>Căn cứ</w:t>
      </w:r>
      <w:r>
        <w:rPr>
          <w:spacing w:val="-1"/>
        </w:rPr>
        <w:t> </w:t>
      </w:r>
      <w:r>
        <w:rPr/>
        <w:t>Nghị quyết số: 326/2016/UBTVQH14 ngày</w:t>
      </w:r>
      <w:r>
        <w:rPr>
          <w:spacing w:val="-4"/>
        </w:rPr>
        <w:t> </w:t>
      </w:r>
      <w:r>
        <w:rPr/>
        <w:t>30/12/2016 của Ủy</w:t>
      </w:r>
      <w:r>
        <w:rPr>
          <w:spacing w:val="-2"/>
        </w:rPr>
        <w:t> </w:t>
      </w:r>
      <w:r>
        <w:rPr/>
        <w:t>ban thường vụ Quốc Hội quy định về mức thu, miễn, giảm, thu, nộp, quản lý sử</w:t>
      </w:r>
      <w:r>
        <w:rPr>
          <w:spacing w:val="40"/>
        </w:rPr>
        <w:t> </w:t>
      </w:r>
      <w:r>
        <w:rPr/>
        <w:t>dụng án phí và lệ phí Tòa án.Thảo</w:t>
      </w:r>
    </w:p>
    <w:p>
      <w:pPr>
        <w:pStyle w:val="BodyText"/>
        <w:spacing w:line="244" w:lineRule="auto" w:before="0"/>
        <w:ind w:right="326" w:firstLine="566"/>
      </w:pPr>
      <w:r>
        <w:rPr/>
        <w:t>Căn cứ vào biên bản hoà giải thành ngày</w:t>
      </w:r>
      <w:r>
        <w:rPr>
          <w:spacing w:val="-1"/>
        </w:rPr>
        <w:t> </w:t>
      </w:r>
      <w:r>
        <w:rPr/>
        <w:t>07 tháng 12 năm</w:t>
      </w:r>
      <w:r>
        <w:rPr>
          <w:spacing w:val="-5"/>
        </w:rPr>
        <w:t> </w:t>
      </w:r>
      <w:r>
        <w:rPr/>
        <w:t>2022 về việc các đương sự thỏa thuận được với nhau về việc giải quyết toàn bộ vụ án dân sự thụ lý số: 24/2022/TLST-DS ngày 08 tháng 11 năm 2022.</w:t>
      </w:r>
    </w:p>
    <w:p>
      <w:pPr>
        <w:pStyle w:val="Heading1"/>
        <w:spacing w:before="147"/>
        <w:ind w:right="762"/>
      </w:pPr>
      <w:r>
        <w:rPr/>
        <w:t>XÉT</w:t>
      </w:r>
      <w:r>
        <w:rPr>
          <w:spacing w:val="-2"/>
        </w:rPr>
        <w:t> THẤY:</w:t>
      </w:r>
    </w:p>
    <w:p>
      <w:pPr>
        <w:pStyle w:val="BodyText"/>
        <w:spacing w:line="244" w:lineRule="auto" w:before="144"/>
        <w:ind w:right="326" w:firstLine="566"/>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line="244" w:lineRule="auto" w:before="0"/>
        <w:ind w:right="329" w:firstLine="566"/>
      </w:pPr>
      <w:r>
        <w:rPr/>
        <w:t>Đã hết thời hạn bảy ngày, kể từ ngày lập biên bản hoà giải thành, không có đương sự nào thay đổi ý kiến về sự thoả thuận đó.</w:t>
      </w:r>
    </w:p>
    <w:p>
      <w:pPr>
        <w:pStyle w:val="Heading1"/>
        <w:spacing w:before="146"/>
        <w:ind w:right="758"/>
      </w:pPr>
      <w:r>
        <w:rPr/>
        <w:t>QUYẾT</w:t>
      </w:r>
      <w:r>
        <w:rPr>
          <w:spacing w:val="-4"/>
        </w:rPr>
        <w:t> </w:t>
      </w:r>
      <w:r>
        <w:rPr>
          <w:spacing w:val="-2"/>
        </w:rPr>
        <w:t>ĐỊNH:</w:t>
      </w:r>
    </w:p>
    <w:p>
      <w:pPr>
        <w:pStyle w:val="ListParagraph"/>
        <w:numPr>
          <w:ilvl w:val="0"/>
          <w:numId w:val="1"/>
        </w:numPr>
        <w:tabs>
          <w:tab w:pos="950" w:val="left" w:leader="none"/>
        </w:tabs>
        <w:spacing w:line="240" w:lineRule="auto" w:before="144" w:after="0"/>
        <w:ind w:left="949"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4"/>
          <w:sz w:val="28"/>
        </w:rPr>
        <w:t> </w:t>
      </w:r>
      <w:r>
        <w:rPr>
          <w:sz w:val="28"/>
        </w:rPr>
        <w:t>thoả</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sự:</w:t>
      </w:r>
    </w:p>
    <w:p>
      <w:pPr>
        <w:spacing w:before="7"/>
        <w:ind w:left="668" w:right="0" w:firstLine="0"/>
        <w:jc w:val="left"/>
        <w:rPr>
          <w:sz w:val="28"/>
        </w:rPr>
      </w:pPr>
      <w:r>
        <w:rPr>
          <w:b/>
          <w:sz w:val="28"/>
        </w:rPr>
        <w:t>Nguyên</w:t>
      </w:r>
      <w:r>
        <w:rPr>
          <w:b/>
          <w:spacing w:val="-4"/>
          <w:sz w:val="28"/>
        </w:rPr>
        <w:t> </w:t>
      </w:r>
      <w:r>
        <w:rPr>
          <w:b/>
          <w:sz w:val="28"/>
        </w:rPr>
        <w:t>đơn</w:t>
      </w:r>
      <w:r>
        <w:rPr>
          <w:sz w:val="28"/>
        </w:rPr>
        <w:t>:</w:t>
      </w:r>
      <w:r>
        <w:rPr>
          <w:spacing w:val="-4"/>
          <w:sz w:val="28"/>
        </w:rPr>
        <w:t> </w:t>
      </w:r>
      <w:r>
        <w:rPr>
          <w:sz w:val="28"/>
        </w:rPr>
        <w:t>Ông</w:t>
      </w:r>
      <w:r>
        <w:rPr>
          <w:spacing w:val="-4"/>
          <w:sz w:val="28"/>
        </w:rPr>
        <w:t> </w:t>
      </w:r>
      <w:r>
        <w:rPr>
          <w:sz w:val="28"/>
        </w:rPr>
        <w:t>Phùng</w:t>
      </w:r>
      <w:r>
        <w:rPr>
          <w:spacing w:val="-3"/>
          <w:sz w:val="28"/>
        </w:rPr>
        <w:t> </w:t>
      </w:r>
      <w:r>
        <w:rPr>
          <w:sz w:val="28"/>
        </w:rPr>
        <w:t>Văn</w:t>
      </w:r>
      <w:r>
        <w:rPr>
          <w:spacing w:val="-2"/>
          <w:sz w:val="28"/>
        </w:rPr>
        <w:t> </w:t>
      </w:r>
      <w:r>
        <w:rPr>
          <w:sz w:val="28"/>
        </w:rPr>
        <w:t>L,</w:t>
      </w:r>
      <w:r>
        <w:rPr>
          <w:spacing w:val="-5"/>
          <w:sz w:val="28"/>
        </w:rPr>
        <w:t> </w:t>
      </w:r>
      <w:r>
        <w:rPr>
          <w:sz w:val="28"/>
        </w:rPr>
        <w:t>sinh</w:t>
      </w:r>
      <w:r>
        <w:rPr>
          <w:spacing w:val="-6"/>
          <w:sz w:val="28"/>
        </w:rPr>
        <w:t> </w:t>
      </w:r>
      <w:r>
        <w:rPr>
          <w:sz w:val="28"/>
        </w:rPr>
        <w:t>năm:</w:t>
      </w:r>
      <w:r>
        <w:rPr>
          <w:spacing w:val="-3"/>
          <w:sz w:val="28"/>
        </w:rPr>
        <w:t> </w:t>
      </w:r>
      <w:r>
        <w:rPr>
          <w:spacing w:val="-2"/>
          <w:sz w:val="28"/>
        </w:rPr>
        <w:t>1968.</w:t>
      </w:r>
    </w:p>
    <w:p>
      <w:pPr>
        <w:pStyle w:val="BodyText"/>
        <w:spacing w:before="6"/>
        <w:ind w:left="668"/>
        <w:jc w:val="left"/>
      </w:pPr>
      <w:r>
        <w:rPr/>
        <w:t>Địa</w:t>
      </w:r>
      <w:r>
        <w:rPr>
          <w:spacing w:val="-5"/>
        </w:rPr>
        <w:t> </w:t>
      </w:r>
      <w:r>
        <w:rPr/>
        <w:t>chỉ:</w:t>
      </w:r>
      <w:r>
        <w:rPr>
          <w:spacing w:val="-3"/>
        </w:rPr>
        <w:t> </w:t>
      </w:r>
      <w:r>
        <w:rPr/>
        <w:t>Tổ</w:t>
      </w:r>
      <w:r>
        <w:rPr>
          <w:spacing w:val="-2"/>
        </w:rPr>
        <w:t> </w:t>
      </w:r>
      <w:r>
        <w:rPr/>
        <w:t>dân</w:t>
      </w:r>
      <w:r>
        <w:rPr>
          <w:spacing w:val="-5"/>
        </w:rPr>
        <w:t> </w:t>
      </w:r>
      <w:r>
        <w:rPr/>
        <w:t>phố</w:t>
      </w:r>
      <w:r>
        <w:rPr>
          <w:spacing w:val="-4"/>
        </w:rPr>
        <w:t> </w:t>
      </w:r>
      <w:r>
        <w:rPr/>
        <w:t>BA,</w:t>
      </w:r>
      <w:r>
        <w:rPr>
          <w:spacing w:val="-4"/>
        </w:rPr>
        <w:t> </w:t>
      </w:r>
      <w:r>
        <w:rPr/>
        <w:t>thị</w:t>
      </w:r>
      <w:r>
        <w:rPr>
          <w:spacing w:val="-5"/>
        </w:rPr>
        <w:t> </w:t>
      </w:r>
      <w:r>
        <w:rPr/>
        <w:t>trấn</w:t>
      </w:r>
      <w:r>
        <w:rPr>
          <w:spacing w:val="-2"/>
        </w:rPr>
        <w:t> </w:t>
      </w:r>
      <w:r>
        <w:rPr/>
        <w:t>TC,</w:t>
      </w:r>
      <w:r>
        <w:rPr>
          <w:spacing w:val="-3"/>
        </w:rPr>
        <w:t> </w:t>
      </w:r>
      <w:r>
        <w:rPr/>
        <w:t>huyện</w:t>
      </w:r>
      <w:r>
        <w:rPr>
          <w:spacing w:val="-3"/>
        </w:rPr>
        <w:t> </w:t>
      </w:r>
      <w:r>
        <w:rPr/>
        <w:t>Đ,</w:t>
      </w:r>
      <w:r>
        <w:rPr>
          <w:spacing w:val="-4"/>
        </w:rPr>
        <w:t> </w:t>
      </w:r>
      <w:r>
        <w:rPr/>
        <w:t>tỉnh</w:t>
      </w:r>
      <w:r>
        <w:rPr>
          <w:spacing w:val="-2"/>
        </w:rPr>
        <w:t> </w:t>
      </w:r>
      <w:r>
        <w:rPr/>
        <w:t>Thái</w:t>
      </w:r>
      <w:r>
        <w:rPr>
          <w:spacing w:val="-1"/>
        </w:rPr>
        <w:t> </w:t>
      </w:r>
      <w:r>
        <w:rPr>
          <w:spacing w:val="-2"/>
        </w:rPr>
        <w:t>Nguyên.</w:t>
      </w:r>
    </w:p>
    <w:p>
      <w:pPr>
        <w:pStyle w:val="BodyText"/>
        <w:spacing w:before="5"/>
        <w:ind w:left="668"/>
        <w:jc w:val="left"/>
      </w:pPr>
      <w:r>
        <w:rPr>
          <w:b/>
        </w:rPr>
        <w:t>Bị</w:t>
      </w:r>
      <w:r>
        <w:rPr>
          <w:b/>
          <w:spacing w:val="-4"/>
        </w:rPr>
        <w:t> </w:t>
      </w:r>
      <w:r>
        <w:rPr>
          <w:b/>
        </w:rPr>
        <w:t>đơn</w:t>
      </w:r>
      <w:r>
        <w:rPr/>
        <w:t>:</w:t>
      </w:r>
      <w:r>
        <w:rPr>
          <w:spacing w:val="-4"/>
        </w:rPr>
        <w:t> </w:t>
      </w:r>
      <w:r>
        <w:rPr/>
        <w:t>Ông</w:t>
      </w:r>
      <w:r>
        <w:rPr>
          <w:spacing w:val="-2"/>
        </w:rPr>
        <w:t> </w:t>
      </w:r>
      <w:r>
        <w:rPr/>
        <w:t>Trần</w:t>
      </w:r>
      <w:r>
        <w:rPr>
          <w:spacing w:val="-3"/>
        </w:rPr>
        <w:t> </w:t>
      </w:r>
      <w:r>
        <w:rPr/>
        <w:t>Trung</w:t>
      </w:r>
      <w:r>
        <w:rPr>
          <w:spacing w:val="-3"/>
        </w:rPr>
        <w:t> </w:t>
      </w:r>
      <w:r>
        <w:rPr/>
        <w:t>Th,</w:t>
      </w:r>
      <w:r>
        <w:rPr>
          <w:spacing w:val="-4"/>
        </w:rPr>
        <w:t> </w:t>
      </w:r>
      <w:r>
        <w:rPr/>
        <w:t>sinh</w:t>
      </w:r>
      <w:r>
        <w:rPr>
          <w:spacing w:val="-7"/>
        </w:rPr>
        <w:t> </w:t>
      </w:r>
      <w:r>
        <w:rPr/>
        <w:t>năm:</w:t>
      </w:r>
      <w:r>
        <w:rPr>
          <w:spacing w:val="-2"/>
        </w:rPr>
        <w:t> 1969.</w:t>
      </w:r>
    </w:p>
    <w:p>
      <w:pPr>
        <w:pStyle w:val="BodyText"/>
        <w:ind w:left="668"/>
        <w:jc w:val="left"/>
      </w:pPr>
      <w:r>
        <w:rPr/>
        <w:t>Địa</w:t>
      </w:r>
      <w:r>
        <w:rPr>
          <w:spacing w:val="4"/>
        </w:rPr>
        <w:t> </w:t>
      </w:r>
      <w:r>
        <w:rPr/>
        <w:t>chỉ:</w:t>
      </w:r>
      <w:r>
        <w:rPr>
          <w:spacing w:val="8"/>
        </w:rPr>
        <w:t> </w:t>
      </w:r>
      <w:r>
        <w:rPr/>
        <w:t>Xóm</w:t>
      </w:r>
      <w:r>
        <w:rPr>
          <w:spacing w:val="3"/>
        </w:rPr>
        <w:t> </w:t>
      </w:r>
      <w:r>
        <w:rPr/>
        <w:t>CL,</w:t>
      </w:r>
      <w:r>
        <w:rPr>
          <w:spacing w:val="6"/>
        </w:rPr>
        <w:t> </w:t>
      </w:r>
      <w:r>
        <w:rPr/>
        <w:t>xã</w:t>
      </w:r>
      <w:r>
        <w:rPr>
          <w:spacing w:val="6"/>
        </w:rPr>
        <w:t> </w:t>
      </w:r>
      <w:r>
        <w:rPr/>
        <w:t>BC,</w:t>
      </w:r>
      <w:r>
        <w:rPr>
          <w:spacing w:val="5"/>
        </w:rPr>
        <w:t> </w:t>
      </w:r>
      <w:r>
        <w:rPr/>
        <w:t>huyện</w:t>
      </w:r>
      <w:r>
        <w:rPr>
          <w:spacing w:val="9"/>
        </w:rPr>
        <w:t> </w:t>
      </w:r>
      <w:r>
        <w:rPr/>
        <w:t>Đ,</w:t>
      </w:r>
      <w:r>
        <w:rPr>
          <w:spacing w:val="4"/>
        </w:rPr>
        <w:t> </w:t>
      </w:r>
      <w:r>
        <w:rPr/>
        <w:t>tỉnh</w:t>
      </w:r>
      <w:r>
        <w:rPr>
          <w:spacing w:val="7"/>
        </w:rPr>
        <w:t> </w:t>
      </w:r>
      <w:r>
        <w:rPr/>
        <w:t>Thái</w:t>
      </w:r>
      <w:r>
        <w:rPr>
          <w:spacing w:val="9"/>
        </w:rPr>
        <w:t> </w:t>
      </w:r>
      <w:r>
        <w:rPr>
          <w:spacing w:val="-2"/>
        </w:rPr>
        <w:t>Nguyên.</w:t>
      </w:r>
    </w:p>
    <w:p>
      <w:pPr>
        <w:pStyle w:val="ListParagraph"/>
        <w:numPr>
          <w:ilvl w:val="0"/>
          <w:numId w:val="1"/>
        </w:numPr>
        <w:tabs>
          <w:tab w:pos="950" w:val="left" w:leader="none"/>
        </w:tabs>
        <w:spacing w:line="240" w:lineRule="auto" w:before="6" w:after="0"/>
        <w:ind w:left="949" w:right="0" w:hanging="282"/>
        <w:jc w:val="left"/>
        <w:rPr>
          <w:sz w:val="28"/>
        </w:rPr>
      </w:pPr>
      <w:r>
        <w:rPr>
          <w:sz w:val="28"/>
        </w:rPr>
        <w:t>Sự</w:t>
      </w:r>
      <w:r>
        <w:rPr>
          <w:spacing w:val="-4"/>
          <w:sz w:val="28"/>
        </w:rPr>
        <w:t> </w:t>
      </w:r>
      <w:r>
        <w:rPr>
          <w:sz w:val="28"/>
        </w:rPr>
        <w:t>thoả</w:t>
      </w:r>
      <w:r>
        <w:rPr>
          <w:spacing w:val="-5"/>
          <w:sz w:val="28"/>
        </w:rPr>
        <w:t> </w:t>
      </w:r>
      <w:r>
        <w:rPr>
          <w:sz w:val="28"/>
        </w:rPr>
        <w:t>thuận</w:t>
      </w:r>
      <w:r>
        <w:rPr>
          <w:spacing w:val="-1"/>
          <w:sz w:val="28"/>
        </w:rPr>
        <w:t> </w:t>
      </w:r>
      <w:r>
        <w:rPr>
          <w:sz w:val="28"/>
        </w:rPr>
        <w:t>của</w:t>
      </w:r>
      <w:r>
        <w:rPr>
          <w:spacing w:val="-4"/>
          <w:sz w:val="28"/>
        </w:rPr>
        <w:t> </w:t>
      </w:r>
      <w:r>
        <w:rPr>
          <w:sz w:val="28"/>
        </w:rPr>
        <w:t>các</w:t>
      </w:r>
      <w:r>
        <w:rPr>
          <w:spacing w:val="-2"/>
          <w:sz w:val="28"/>
        </w:rPr>
        <w:t> </w:t>
      </w:r>
      <w:r>
        <w:rPr>
          <w:sz w:val="28"/>
        </w:rPr>
        <w:t>đương</w:t>
      </w:r>
      <w:r>
        <w:rPr>
          <w:spacing w:val="-1"/>
          <w:sz w:val="28"/>
        </w:rPr>
        <w:t> </w:t>
      </w:r>
      <w:r>
        <w:rPr>
          <w:sz w:val="28"/>
        </w:rPr>
        <w:t>sự</w:t>
      </w:r>
      <w:r>
        <w:rPr>
          <w:spacing w:val="-3"/>
          <w:sz w:val="28"/>
        </w:rPr>
        <w:t> </w:t>
      </w:r>
      <w:r>
        <w:rPr>
          <w:sz w:val="28"/>
        </w:rPr>
        <w:t>cụ</w:t>
      </w:r>
      <w:r>
        <w:rPr>
          <w:spacing w:val="-4"/>
          <w:sz w:val="28"/>
        </w:rPr>
        <w:t> </w:t>
      </w:r>
      <w:r>
        <w:rPr>
          <w:sz w:val="28"/>
        </w:rPr>
        <w:t>thể</w:t>
      </w:r>
      <w:r>
        <w:rPr>
          <w:spacing w:val="-3"/>
          <w:sz w:val="28"/>
        </w:rPr>
        <w:t> </w:t>
      </w:r>
      <w:r>
        <w:rPr>
          <w:sz w:val="28"/>
        </w:rPr>
        <w:t>như</w:t>
      </w:r>
      <w:r>
        <w:rPr>
          <w:spacing w:val="-2"/>
          <w:sz w:val="28"/>
        </w:rPr>
        <w:t> </w:t>
      </w:r>
      <w:r>
        <w:rPr>
          <w:spacing w:val="-4"/>
          <w:sz w:val="28"/>
        </w:rPr>
        <w:t>sau:</w:t>
      </w:r>
    </w:p>
    <w:p>
      <w:pPr>
        <w:pStyle w:val="ListParagraph"/>
        <w:numPr>
          <w:ilvl w:val="1"/>
          <w:numId w:val="1"/>
        </w:numPr>
        <w:tabs>
          <w:tab w:pos="1161" w:val="left" w:leader="none"/>
        </w:tabs>
        <w:spacing w:line="240" w:lineRule="auto" w:before="7" w:after="0"/>
        <w:ind w:left="1160" w:right="0" w:hanging="493"/>
        <w:jc w:val="left"/>
        <w:rPr>
          <w:sz w:val="28"/>
        </w:rPr>
      </w:pPr>
      <w:r>
        <w:rPr>
          <w:sz w:val="28"/>
        </w:rPr>
        <w:t>Về</w:t>
      </w:r>
      <w:r>
        <w:rPr>
          <w:spacing w:val="-3"/>
          <w:sz w:val="28"/>
        </w:rPr>
        <w:t> </w:t>
      </w:r>
      <w:r>
        <w:rPr>
          <w:sz w:val="28"/>
        </w:rPr>
        <w:t>số</w:t>
      </w:r>
      <w:r>
        <w:rPr>
          <w:spacing w:val="-2"/>
          <w:sz w:val="28"/>
        </w:rPr>
        <w:t> </w:t>
      </w:r>
      <w:r>
        <w:rPr>
          <w:sz w:val="28"/>
        </w:rPr>
        <w:t>tiền</w:t>
      </w:r>
      <w:r>
        <w:rPr>
          <w:spacing w:val="-1"/>
          <w:sz w:val="28"/>
        </w:rPr>
        <w:t> </w:t>
      </w:r>
      <w:r>
        <w:rPr>
          <w:sz w:val="28"/>
        </w:rPr>
        <w:t>nợ</w:t>
      </w:r>
      <w:r>
        <w:rPr>
          <w:spacing w:val="-3"/>
          <w:sz w:val="28"/>
        </w:rPr>
        <w:t> </w:t>
      </w:r>
      <w:r>
        <w:rPr>
          <w:sz w:val="28"/>
        </w:rPr>
        <w:t>gốc,</w:t>
      </w:r>
      <w:r>
        <w:rPr>
          <w:spacing w:val="-3"/>
          <w:sz w:val="28"/>
        </w:rPr>
        <w:t> </w:t>
      </w:r>
      <w:r>
        <w:rPr>
          <w:sz w:val="28"/>
        </w:rPr>
        <w:t>lãi</w:t>
      </w:r>
      <w:r>
        <w:rPr>
          <w:spacing w:val="-3"/>
          <w:sz w:val="28"/>
        </w:rPr>
        <w:t> </w:t>
      </w:r>
      <w:r>
        <w:rPr>
          <w:sz w:val="28"/>
        </w:rPr>
        <w:t>và</w:t>
      </w:r>
      <w:r>
        <w:rPr>
          <w:spacing w:val="-2"/>
          <w:sz w:val="28"/>
        </w:rPr>
        <w:t> </w:t>
      </w:r>
      <w:r>
        <w:rPr>
          <w:sz w:val="28"/>
        </w:rPr>
        <w:t>trách</w:t>
      </w:r>
      <w:r>
        <w:rPr>
          <w:spacing w:val="-1"/>
          <w:sz w:val="28"/>
        </w:rPr>
        <w:t> </w:t>
      </w:r>
      <w:r>
        <w:rPr>
          <w:sz w:val="28"/>
        </w:rPr>
        <w:t>nhiệm</w:t>
      </w:r>
      <w:r>
        <w:rPr>
          <w:spacing w:val="-7"/>
          <w:sz w:val="28"/>
        </w:rPr>
        <w:t> </w:t>
      </w:r>
      <w:r>
        <w:rPr>
          <w:sz w:val="28"/>
        </w:rPr>
        <w:t>trả</w:t>
      </w:r>
      <w:r>
        <w:rPr>
          <w:spacing w:val="-2"/>
          <w:sz w:val="28"/>
        </w:rPr>
        <w:t> </w:t>
      </w:r>
      <w:r>
        <w:rPr>
          <w:spacing w:val="-5"/>
          <w:sz w:val="28"/>
        </w:rPr>
        <w:t>nợ:</w:t>
      </w:r>
    </w:p>
    <w:p>
      <w:pPr>
        <w:pStyle w:val="BodyText"/>
        <w:spacing w:line="244" w:lineRule="auto"/>
        <w:ind w:right="329" w:firstLine="566"/>
      </w:pPr>
      <w:r>
        <w:rPr/>
        <w:t>- Về số tiền nợ gốc: Ông Phùng Văn L và ông Trần Trung Th xác định ông Trần Trung Th nợ ông Phùng Văn L tổng số tiền vay nợ là 132.000.000 đồng (Một trăm ba mươi hai triệu đồng). Trong đó, 120.000.000 đồng (Một trăm hai mươi triệu đồng) là số tiền vay nợ gốc và 12.000.000 đồng (Mười hai triệu</w:t>
      </w:r>
      <w:r>
        <w:rPr>
          <w:spacing w:val="40"/>
        </w:rPr>
        <w:t> </w:t>
      </w:r>
      <w:r>
        <w:rPr/>
        <w:t>đồng) là số tiền lãi chậm trả trên số tiền ông Th đã vay.</w:t>
      </w:r>
    </w:p>
    <w:p>
      <w:pPr>
        <w:pStyle w:val="BodyText"/>
        <w:spacing w:line="244" w:lineRule="auto" w:before="3"/>
        <w:ind w:right="327" w:firstLine="719"/>
      </w:pPr>
      <w:r>
        <w:rPr/>
        <w:t>Về trách nhiệm trả nợ: Ông Trần Trung Th có trách nhiệm trả nợ ông Phùng Văn L số tiền vay nợ là 132.000.000 đồng (Một trăm ba mươi hai triệu </w:t>
      </w:r>
      <w:r>
        <w:rPr>
          <w:spacing w:val="-2"/>
        </w:rPr>
        <w:t>đồng).</w:t>
      </w:r>
    </w:p>
    <w:p>
      <w:pPr>
        <w:pStyle w:val="BodyText"/>
        <w:ind w:left="0"/>
        <w:jc w:val="left"/>
      </w:pPr>
    </w:p>
    <w:p>
      <w:pPr>
        <w:pStyle w:val="BodyText"/>
        <w:spacing w:line="244" w:lineRule="auto" w:before="1"/>
        <w:ind w:right="327" w:firstLine="719"/>
      </w:pPr>
      <w:r>
        <w:rPr/>
        <w:t>Trường hợp bên có nghĩa vụ chậm trả tiền thì bên đó phải trả lãi đối với</w:t>
      </w:r>
      <w:r>
        <w:rPr>
          <w:spacing w:val="40"/>
        </w:rPr>
        <w:t> </w:t>
      </w:r>
      <w:r>
        <w:rPr/>
        <w:t>số tiền chậm trả tương ứng với thời gian chậm trả.</w:t>
      </w:r>
    </w:p>
    <w:p>
      <w:pPr>
        <w:spacing w:after="0" w:line="244" w:lineRule="auto"/>
        <w:sectPr>
          <w:footerReference w:type="default" r:id="rId5"/>
          <w:type w:val="continuous"/>
          <w:pgSz w:w="11910" w:h="16850"/>
          <w:pgMar w:footer="720" w:header="0" w:top="1120" w:bottom="900" w:left="1600" w:right="800"/>
          <w:pgNumType w:start="1"/>
        </w:sectPr>
      </w:pPr>
    </w:p>
    <w:p>
      <w:pPr>
        <w:pStyle w:val="BodyText"/>
        <w:spacing w:line="244" w:lineRule="auto" w:before="62"/>
        <w:ind w:right="326" w:firstLine="566"/>
      </w:pPr>
      <w:r>
        <w:rPr/>
        <w:t>Lãi suất phát sinh do chậm trả tiền được xác định theo thỏa thuận của các bên nhưng không được vượt quá mức lãi suất được quy định tại khoản 1 Điều 468 của Bộ luật dân sự; nếu không có thỏa thuận thì thực hiện theo quy định tại khoản 2 Điều 468 của Bộ luật dân sự.</w:t>
      </w:r>
    </w:p>
    <w:p>
      <w:pPr>
        <w:pStyle w:val="ListParagraph"/>
        <w:numPr>
          <w:ilvl w:val="1"/>
          <w:numId w:val="1"/>
        </w:numPr>
        <w:tabs>
          <w:tab w:pos="1239" w:val="left" w:leader="none"/>
        </w:tabs>
        <w:spacing w:line="240" w:lineRule="auto" w:before="2" w:after="0"/>
        <w:ind w:left="1238" w:right="0" w:hanging="418"/>
        <w:jc w:val="both"/>
        <w:rPr>
          <w:sz w:val="28"/>
        </w:rPr>
      </w:pPr>
      <w:r>
        <w:rPr>
          <w:sz w:val="28"/>
        </w:rPr>
        <w:t>Về</w:t>
      </w:r>
      <w:r>
        <w:rPr>
          <w:spacing w:val="-10"/>
          <w:sz w:val="28"/>
        </w:rPr>
        <w:t> </w:t>
      </w:r>
      <w:r>
        <w:rPr>
          <w:sz w:val="28"/>
        </w:rPr>
        <w:t>án</w:t>
      </w:r>
      <w:r>
        <w:rPr>
          <w:spacing w:val="-9"/>
          <w:sz w:val="28"/>
        </w:rPr>
        <w:t> </w:t>
      </w:r>
      <w:r>
        <w:rPr>
          <w:sz w:val="28"/>
        </w:rPr>
        <w:t>phí</w:t>
      </w:r>
      <w:r>
        <w:rPr>
          <w:spacing w:val="-8"/>
          <w:sz w:val="28"/>
        </w:rPr>
        <w:t> </w:t>
      </w:r>
      <w:r>
        <w:rPr>
          <w:sz w:val="28"/>
        </w:rPr>
        <w:t>dân</w:t>
      </w:r>
      <w:r>
        <w:rPr>
          <w:spacing w:val="-9"/>
          <w:sz w:val="28"/>
        </w:rPr>
        <w:t> </w:t>
      </w:r>
      <w:r>
        <w:rPr>
          <w:sz w:val="28"/>
        </w:rPr>
        <w:t>sự</w:t>
      </w:r>
      <w:r>
        <w:rPr>
          <w:spacing w:val="-11"/>
          <w:sz w:val="28"/>
        </w:rPr>
        <w:t> </w:t>
      </w:r>
      <w:r>
        <w:rPr>
          <w:sz w:val="28"/>
        </w:rPr>
        <w:t>sơ</w:t>
      </w:r>
      <w:r>
        <w:rPr>
          <w:spacing w:val="-9"/>
          <w:sz w:val="28"/>
        </w:rPr>
        <w:t> </w:t>
      </w:r>
      <w:r>
        <w:rPr>
          <w:spacing w:val="-4"/>
          <w:sz w:val="28"/>
        </w:rPr>
        <w:t>thẩm:</w:t>
      </w:r>
    </w:p>
    <w:p>
      <w:pPr>
        <w:pStyle w:val="BodyText"/>
        <w:spacing w:line="244" w:lineRule="auto"/>
        <w:ind w:right="324" w:firstLine="566"/>
      </w:pPr>
      <w:r>
        <w:rPr/>
        <w:t>Ông</w:t>
      </w:r>
      <w:r>
        <w:rPr>
          <w:spacing w:val="-10"/>
        </w:rPr>
        <w:t> </w:t>
      </w:r>
      <w:r>
        <w:rPr/>
        <w:t>Trần Trung Th tự nguyện chịu 3.300.000 đồng</w:t>
      </w:r>
      <w:r>
        <w:rPr>
          <w:spacing w:val="-18"/>
        </w:rPr>
        <w:t> </w:t>
      </w:r>
      <w:r>
        <w:rPr/>
        <w:t>(Ba triệu ba trăm</w:t>
      </w:r>
      <w:r>
        <w:rPr>
          <w:spacing w:val="-2"/>
        </w:rPr>
        <w:t> </w:t>
      </w:r>
      <w:r>
        <w:rPr/>
        <w:t>nghìn đồng) tiền án phí dân sự sơ thẩm</w:t>
      </w:r>
      <w:r>
        <w:rPr>
          <w:spacing w:val="-3"/>
        </w:rPr>
        <w:t> </w:t>
      </w:r>
      <w:r>
        <w:rPr/>
        <w:t>sung quỹ Nhà nước.</w:t>
      </w:r>
    </w:p>
    <w:p>
      <w:pPr>
        <w:pStyle w:val="BodyText"/>
        <w:spacing w:before="1"/>
        <w:ind w:left="668"/>
      </w:pPr>
      <w:r>
        <w:rPr/>
        <w:t>Hoàn</w:t>
      </w:r>
      <w:r>
        <w:rPr>
          <w:spacing w:val="4"/>
        </w:rPr>
        <w:t> </w:t>
      </w:r>
      <w:r>
        <w:rPr/>
        <w:t>trả</w:t>
      </w:r>
      <w:r>
        <w:rPr>
          <w:spacing w:val="7"/>
        </w:rPr>
        <w:t> </w:t>
      </w:r>
      <w:r>
        <w:rPr/>
        <w:t>ông</w:t>
      </w:r>
      <w:r>
        <w:rPr>
          <w:spacing w:val="2"/>
        </w:rPr>
        <w:t> </w:t>
      </w:r>
      <w:r>
        <w:rPr/>
        <w:t>Phùng Văn</w:t>
      </w:r>
      <w:r>
        <w:rPr>
          <w:spacing w:val="5"/>
        </w:rPr>
        <w:t> </w:t>
      </w:r>
      <w:r>
        <w:rPr/>
        <w:t>L</w:t>
      </w:r>
      <w:r>
        <w:rPr>
          <w:spacing w:val="1"/>
        </w:rPr>
        <w:t> </w:t>
      </w:r>
      <w:r>
        <w:rPr/>
        <w:t>số</w:t>
      </w:r>
      <w:r>
        <w:rPr>
          <w:spacing w:val="6"/>
        </w:rPr>
        <w:t> </w:t>
      </w:r>
      <w:r>
        <w:rPr/>
        <w:t>tiền</w:t>
      </w:r>
      <w:r>
        <w:rPr>
          <w:spacing w:val="6"/>
        </w:rPr>
        <w:t> </w:t>
      </w:r>
      <w:r>
        <w:rPr/>
        <w:t>tạm</w:t>
      </w:r>
      <w:r>
        <w:rPr>
          <w:spacing w:val="-3"/>
        </w:rPr>
        <w:t> </w:t>
      </w:r>
      <w:r>
        <w:rPr/>
        <w:t>ứng</w:t>
      </w:r>
      <w:r>
        <w:rPr>
          <w:spacing w:val="1"/>
        </w:rPr>
        <w:t> </w:t>
      </w:r>
      <w:r>
        <w:rPr/>
        <w:t>án</w:t>
      </w:r>
      <w:r>
        <w:rPr>
          <w:spacing w:val="-2"/>
        </w:rPr>
        <w:t> </w:t>
      </w:r>
      <w:r>
        <w:rPr/>
        <w:t>phí</w:t>
      </w:r>
      <w:r>
        <w:rPr>
          <w:spacing w:val="-2"/>
        </w:rPr>
        <w:t> </w:t>
      </w:r>
      <w:r>
        <w:rPr/>
        <w:t>dân</w:t>
      </w:r>
      <w:r>
        <w:rPr>
          <w:spacing w:val="-2"/>
        </w:rPr>
        <w:t> </w:t>
      </w:r>
      <w:r>
        <w:rPr/>
        <w:t>sự</w:t>
      </w:r>
      <w:r>
        <w:rPr>
          <w:spacing w:val="-1"/>
        </w:rPr>
        <w:t> </w:t>
      </w:r>
      <w:r>
        <w:rPr/>
        <w:t>sơ</w:t>
      </w:r>
      <w:r>
        <w:rPr>
          <w:spacing w:val="-1"/>
        </w:rPr>
        <w:t> </w:t>
      </w:r>
      <w:r>
        <w:rPr/>
        <w:t>thẩm</w:t>
      </w:r>
      <w:r>
        <w:rPr>
          <w:spacing w:val="-3"/>
        </w:rPr>
        <w:t> </w:t>
      </w:r>
      <w:r>
        <w:rPr/>
        <w:t>đã</w:t>
      </w:r>
      <w:r>
        <w:rPr>
          <w:spacing w:val="-1"/>
        </w:rPr>
        <w:t> </w:t>
      </w:r>
      <w:r>
        <w:rPr/>
        <w:t>nộp</w:t>
      </w:r>
      <w:r>
        <w:rPr>
          <w:spacing w:val="-1"/>
        </w:rPr>
        <w:t> </w:t>
      </w:r>
      <w:r>
        <w:rPr>
          <w:spacing w:val="-5"/>
        </w:rPr>
        <w:t>là</w:t>
      </w:r>
    </w:p>
    <w:p>
      <w:pPr>
        <w:pStyle w:val="BodyText"/>
        <w:spacing w:line="244" w:lineRule="auto"/>
        <w:ind w:right="320"/>
      </w:pPr>
      <w:r>
        <w:rPr/>
        <w:t>3.300.000</w:t>
      </w:r>
      <w:r>
        <w:rPr>
          <w:spacing w:val="-10"/>
        </w:rPr>
        <w:t> </w:t>
      </w:r>
      <w:r>
        <w:rPr/>
        <w:t>đồng</w:t>
      </w:r>
      <w:r>
        <w:rPr>
          <w:spacing w:val="-18"/>
        </w:rPr>
        <w:t> </w:t>
      </w:r>
      <w:r>
        <w:rPr/>
        <w:t>(Ba triệu ba trăm nghìn đồng) theo biên lai thu số 0004653 ngày 08 tháng 11 năm 2022 của Chi cục thi hành án dân sự huyện Định Hoa, tỉnh</w:t>
      </w:r>
      <w:r>
        <w:rPr>
          <w:spacing w:val="40"/>
        </w:rPr>
        <w:t> </w:t>
      </w:r>
      <w:r>
        <w:rPr/>
        <w:t>Thái Nguyên.</w:t>
      </w:r>
    </w:p>
    <w:p>
      <w:pPr>
        <w:pStyle w:val="ListParagraph"/>
        <w:numPr>
          <w:ilvl w:val="0"/>
          <w:numId w:val="1"/>
        </w:numPr>
        <w:tabs>
          <w:tab w:pos="1130" w:val="left" w:leader="none"/>
        </w:tabs>
        <w:spacing w:line="244" w:lineRule="auto" w:before="1" w:after="0"/>
        <w:ind w:left="102" w:right="328"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07" w:val="left" w:leader="none"/>
        </w:tabs>
        <w:spacing w:line="244" w:lineRule="auto" w:before="1" w:after="0"/>
        <w:ind w:left="102" w:right="327" w:firstLine="705"/>
        <w:jc w:val="both"/>
        <w:rPr>
          <w:sz w:val="28"/>
        </w:rPr>
      </w:pPr>
      <w:r>
        <w:rPr>
          <w:sz w:val="28"/>
        </w:rPr>
        <w:t>Quyết định này được thi hành theo quy định tại Điều 2 Luật Thi hành</w:t>
      </w:r>
      <w:r>
        <w:rPr>
          <w:spacing w:val="40"/>
          <w:sz w:val="28"/>
        </w:rPr>
        <w:t> </w:t>
      </w:r>
      <w:r>
        <w:rPr>
          <w:sz w:val="28"/>
        </w:rPr>
        <w:t>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7a, 7b và Điều 9 Luật Thi hành án dân sự; thời hiệu thi hành án được thực hiện theo quy định tại Điều 30 Luật thi hành án dân sự.</w:t>
      </w:r>
    </w:p>
    <w:p>
      <w:pPr>
        <w:pStyle w:val="BodyText"/>
        <w:spacing w:before="5"/>
        <w:ind w:left="0"/>
        <w:jc w:val="left"/>
        <w:rPr>
          <w:sz w:val="15"/>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96"/>
        <w:gridCol w:w="3387"/>
      </w:tblGrid>
      <w:tr>
        <w:trPr>
          <w:trHeight w:val="2355" w:hRule="atLeast"/>
        </w:trPr>
        <w:tc>
          <w:tcPr>
            <w:tcW w:w="479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5" w:val="left" w:leader="none"/>
              </w:tabs>
              <w:spacing w:line="252" w:lineRule="exact" w:before="0" w:after="0"/>
              <w:ind w:left="174" w:right="0" w:hanging="125"/>
              <w:jc w:val="left"/>
              <w:rPr>
                <w:sz w:val="22"/>
              </w:rPr>
            </w:pPr>
            <w:r>
              <w:rPr>
                <w:sz w:val="22"/>
              </w:rPr>
              <w:t>TAND</w:t>
            </w:r>
            <w:r>
              <w:rPr>
                <w:spacing w:val="-4"/>
                <w:sz w:val="22"/>
              </w:rPr>
              <w:t> </w:t>
            </w:r>
            <w:r>
              <w:rPr>
                <w:sz w:val="22"/>
              </w:rPr>
              <w:t>tỉnh</w:t>
            </w:r>
            <w:r>
              <w:rPr>
                <w:spacing w:val="-2"/>
                <w:sz w:val="22"/>
              </w:rPr>
              <w:t> </w:t>
            </w:r>
            <w:r>
              <w:rPr>
                <w:sz w:val="22"/>
              </w:rPr>
              <w:t>Thái</w:t>
            </w:r>
            <w:r>
              <w:rPr>
                <w:spacing w:val="-4"/>
                <w:sz w:val="22"/>
              </w:rPr>
              <w:t> </w:t>
            </w:r>
            <w:r>
              <w:rPr>
                <w:sz w:val="22"/>
              </w:rPr>
              <w:t>Nguyên </w:t>
            </w:r>
            <w:r>
              <w:rPr>
                <w:spacing w:val="-2"/>
                <w:sz w:val="22"/>
              </w:rPr>
              <w:t>(PKTNV);</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Định</w:t>
            </w:r>
            <w:r>
              <w:rPr>
                <w:spacing w:val="-2"/>
                <w:sz w:val="22"/>
              </w:rPr>
              <w:t> </w:t>
            </w:r>
            <w:r>
              <w:rPr>
                <w:sz w:val="22"/>
              </w:rPr>
              <w:t>Hoá</w:t>
            </w:r>
            <w:r>
              <w:rPr>
                <w:spacing w:val="-2"/>
                <w:sz w:val="22"/>
              </w:rPr>
              <w:t> </w:t>
            </w:r>
            <w:r>
              <w:rPr>
                <w:sz w:val="22"/>
              </w:rPr>
              <w:t>(2</w:t>
            </w:r>
            <w:r>
              <w:rPr>
                <w:spacing w:val="-1"/>
                <w:sz w:val="22"/>
              </w:rPr>
              <w:t> </w:t>
            </w:r>
            <w:r>
              <w:rPr>
                <w:spacing w:val="-2"/>
                <w:sz w:val="22"/>
              </w:rPr>
              <w:t>bản);</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cụcTHADS</w:t>
            </w:r>
            <w:r>
              <w:rPr>
                <w:spacing w:val="-3"/>
                <w:sz w:val="22"/>
              </w:rPr>
              <w:t> </w:t>
            </w:r>
            <w:r>
              <w:rPr>
                <w:sz w:val="22"/>
              </w:rPr>
              <w:t>huyện</w:t>
            </w:r>
            <w:r>
              <w:rPr>
                <w:spacing w:val="-3"/>
                <w:sz w:val="22"/>
              </w:rPr>
              <w:t> </w:t>
            </w:r>
            <w:r>
              <w:rPr>
                <w:spacing w:val="-10"/>
                <w:sz w:val="22"/>
              </w:rPr>
              <w:t>Đ</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 đương</w:t>
            </w:r>
            <w:r>
              <w:rPr>
                <w:spacing w:val="-3"/>
                <w:sz w:val="22"/>
              </w:rPr>
              <w:t> </w:t>
            </w:r>
            <w:r>
              <w:rPr>
                <w:sz w:val="22"/>
              </w:rPr>
              <w:t>sự</w:t>
            </w:r>
            <w:r>
              <w:rPr>
                <w:spacing w:val="-2"/>
                <w:sz w:val="22"/>
              </w:rPr>
              <w:t> </w:t>
            </w:r>
            <w:r>
              <w:rPr>
                <w:spacing w:val="-10"/>
                <w:sz w:val="22"/>
              </w:rPr>
              <w:t>;</w:t>
            </w:r>
          </w:p>
          <w:p>
            <w:pPr>
              <w:pStyle w:val="TableParagraph"/>
              <w:numPr>
                <w:ilvl w:val="0"/>
                <w:numId w:val="2"/>
              </w:numPr>
              <w:tabs>
                <w:tab w:pos="175" w:val="left" w:leader="none"/>
              </w:tabs>
              <w:spacing w:line="276" w:lineRule="exact" w:before="0" w:after="0"/>
              <w:ind w:left="174" w:right="0" w:hanging="125"/>
              <w:jc w:val="left"/>
              <w:rPr>
                <w:sz w:val="24"/>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r>
              <w:rPr>
                <w:spacing w:val="-5"/>
                <w:sz w:val="24"/>
              </w:rPr>
              <w:t>.</w:t>
            </w:r>
          </w:p>
        </w:tc>
        <w:tc>
          <w:tcPr>
            <w:tcW w:w="3387" w:type="dxa"/>
          </w:tcPr>
          <w:p>
            <w:pPr>
              <w:pStyle w:val="TableParagraph"/>
              <w:spacing w:before="10"/>
              <w:rPr>
                <w:sz w:val="30"/>
              </w:rPr>
            </w:pPr>
          </w:p>
          <w:p>
            <w:pPr>
              <w:pStyle w:val="TableParagraph"/>
              <w:ind w:left="1497"/>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11"/>
              <w:rPr>
                <w:sz w:val="27"/>
              </w:rPr>
            </w:pPr>
          </w:p>
          <w:p>
            <w:pPr>
              <w:pStyle w:val="TableParagraph"/>
              <w:spacing w:line="302" w:lineRule="exact"/>
              <w:ind w:left="1401"/>
              <w:rPr>
                <w:b/>
                <w:sz w:val="28"/>
              </w:rPr>
            </w:pPr>
            <w:r>
              <w:rPr>
                <w:b/>
                <w:sz w:val="28"/>
              </w:rPr>
              <w:t>Lê Hồng</w:t>
            </w:r>
            <w:r>
              <w:rPr>
                <w:b/>
                <w:spacing w:val="2"/>
                <w:sz w:val="28"/>
              </w:rPr>
              <w:t> </w:t>
            </w:r>
            <w:r>
              <w:rPr>
                <w:b/>
                <w:spacing w:val="-2"/>
                <w:sz w:val="28"/>
              </w:rPr>
              <w:t>Khánh</w:t>
            </w:r>
          </w:p>
        </w:tc>
      </w:tr>
    </w:tbl>
    <w:sectPr>
      <w:pgSz w:w="11910" w:h="16850"/>
      <w:pgMar w:header="0" w:footer="720" w:top="1060" w:bottom="900" w:left="160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6.190002pt;margin-top:795.055969pt;width:12.6pt;height:13.05pt;mso-position-horizontal-relative:page;mso-position-vertical-relative:page;z-index:-15779840"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41" w:hanging="125"/>
      </w:pPr>
      <w:rPr>
        <w:rFonts w:hint="default"/>
        <w:lang w:val="vi" w:eastAsia="en-US" w:bidi="ar-SA"/>
      </w:rPr>
    </w:lvl>
    <w:lvl w:ilvl="2">
      <w:start w:val="0"/>
      <w:numFmt w:val="bullet"/>
      <w:lvlText w:val="•"/>
      <w:lvlJc w:val="left"/>
      <w:pPr>
        <w:ind w:left="1103" w:hanging="125"/>
      </w:pPr>
      <w:rPr>
        <w:rFonts w:hint="default"/>
        <w:lang w:val="vi" w:eastAsia="en-US" w:bidi="ar-SA"/>
      </w:rPr>
    </w:lvl>
    <w:lvl w:ilvl="3">
      <w:start w:val="0"/>
      <w:numFmt w:val="bullet"/>
      <w:lvlText w:val="•"/>
      <w:lvlJc w:val="left"/>
      <w:pPr>
        <w:ind w:left="1564" w:hanging="125"/>
      </w:pPr>
      <w:rPr>
        <w:rFonts w:hint="default"/>
        <w:lang w:val="vi" w:eastAsia="en-US" w:bidi="ar-SA"/>
      </w:rPr>
    </w:lvl>
    <w:lvl w:ilvl="4">
      <w:start w:val="0"/>
      <w:numFmt w:val="bullet"/>
      <w:lvlText w:val="•"/>
      <w:lvlJc w:val="left"/>
      <w:pPr>
        <w:ind w:left="2026" w:hanging="125"/>
      </w:pPr>
      <w:rPr>
        <w:rFonts w:hint="default"/>
        <w:lang w:val="vi" w:eastAsia="en-US" w:bidi="ar-SA"/>
      </w:rPr>
    </w:lvl>
    <w:lvl w:ilvl="5">
      <w:start w:val="0"/>
      <w:numFmt w:val="bullet"/>
      <w:lvlText w:val="•"/>
      <w:lvlJc w:val="left"/>
      <w:pPr>
        <w:ind w:left="2488" w:hanging="125"/>
      </w:pPr>
      <w:rPr>
        <w:rFonts w:hint="default"/>
        <w:lang w:val="vi" w:eastAsia="en-US" w:bidi="ar-SA"/>
      </w:rPr>
    </w:lvl>
    <w:lvl w:ilvl="6">
      <w:start w:val="0"/>
      <w:numFmt w:val="bullet"/>
      <w:lvlText w:val="•"/>
      <w:lvlJc w:val="left"/>
      <w:pPr>
        <w:ind w:left="2949" w:hanging="125"/>
      </w:pPr>
      <w:rPr>
        <w:rFonts w:hint="default"/>
        <w:lang w:val="vi" w:eastAsia="en-US" w:bidi="ar-SA"/>
      </w:rPr>
    </w:lvl>
    <w:lvl w:ilvl="7">
      <w:start w:val="0"/>
      <w:numFmt w:val="bullet"/>
      <w:lvlText w:val="•"/>
      <w:lvlJc w:val="left"/>
      <w:pPr>
        <w:ind w:left="3411" w:hanging="125"/>
      </w:pPr>
      <w:rPr>
        <w:rFonts w:hint="default"/>
        <w:lang w:val="vi" w:eastAsia="en-US" w:bidi="ar-SA"/>
      </w:rPr>
    </w:lvl>
    <w:lvl w:ilvl="8">
      <w:start w:val="0"/>
      <w:numFmt w:val="bullet"/>
      <w:lvlText w:val="•"/>
      <w:lvlJc w:val="left"/>
      <w:pPr>
        <w:ind w:left="3872" w:hanging="125"/>
      </w:pPr>
      <w:rPr>
        <w:rFonts w:hint="default"/>
        <w:lang w:val="vi" w:eastAsia="en-US" w:bidi="ar-SA"/>
      </w:rPr>
    </w:lvl>
  </w:abstractNum>
  <w:abstractNum w:abstractNumId="0">
    <w:multiLevelType w:val="hybridMultilevel"/>
    <w:lvl w:ilvl="0">
      <w:start w:val="1"/>
      <w:numFmt w:val="decimal"/>
      <w:lvlText w:val="%1."/>
      <w:lvlJc w:val="left"/>
      <w:pPr>
        <w:ind w:left="949" w:hanging="281"/>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1.%2."/>
      <w:lvlJc w:val="left"/>
      <w:pPr>
        <w:ind w:left="1160" w:hanging="493"/>
        <w:jc w:val="right"/>
      </w:pPr>
      <w:rPr>
        <w:rFonts w:hint="default" w:ascii="Times New Roman" w:hAnsi="Times New Roman" w:eastAsia="Times New Roman" w:cs="Times New Roman"/>
        <w:b w:val="0"/>
        <w:bCs w:val="0"/>
        <w:i w:val="0"/>
        <w:iCs w:val="0"/>
        <w:w w:val="98"/>
        <w:sz w:val="28"/>
        <w:szCs w:val="28"/>
        <w:lang w:val="vi" w:eastAsia="en-US" w:bidi="ar-SA"/>
      </w:rPr>
    </w:lvl>
    <w:lvl w:ilvl="2">
      <w:start w:val="0"/>
      <w:numFmt w:val="bullet"/>
      <w:lvlText w:val="•"/>
      <w:lvlJc w:val="left"/>
      <w:pPr>
        <w:ind w:left="2087" w:hanging="493"/>
      </w:pPr>
      <w:rPr>
        <w:rFonts w:hint="default"/>
        <w:lang w:val="vi" w:eastAsia="en-US" w:bidi="ar-SA"/>
      </w:rPr>
    </w:lvl>
    <w:lvl w:ilvl="3">
      <w:start w:val="0"/>
      <w:numFmt w:val="bullet"/>
      <w:lvlText w:val="•"/>
      <w:lvlJc w:val="left"/>
      <w:pPr>
        <w:ind w:left="3014" w:hanging="493"/>
      </w:pPr>
      <w:rPr>
        <w:rFonts w:hint="default"/>
        <w:lang w:val="vi" w:eastAsia="en-US" w:bidi="ar-SA"/>
      </w:rPr>
    </w:lvl>
    <w:lvl w:ilvl="4">
      <w:start w:val="0"/>
      <w:numFmt w:val="bullet"/>
      <w:lvlText w:val="•"/>
      <w:lvlJc w:val="left"/>
      <w:pPr>
        <w:ind w:left="3942" w:hanging="493"/>
      </w:pPr>
      <w:rPr>
        <w:rFonts w:hint="default"/>
        <w:lang w:val="vi" w:eastAsia="en-US" w:bidi="ar-SA"/>
      </w:rPr>
    </w:lvl>
    <w:lvl w:ilvl="5">
      <w:start w:val="0"/>
      <w:numFmt w:val="bullet"/>
      <w:lvlText w:val="•"/>
      <w:lvlJc w:val="left"/>
      <w:pPr>
        <w:ind w:left="4869" w:hanging="493"/>
      </w:pPr>
      <w:rPr>
        <w:rFonts w:hint="default"/>
        <w:lang w:val="vi" w:eastAsia="en-US" w:bidi="ar-SA"/>
      </w:rPr>
    </w:lvl>
    <w:lvl w:ilvl="6">
      <w:start w:val="0"/>
      <w:numFmt w:val="bullet"/>
      <w:lvlText w:val="•"/>
      <w:lvlJc w:val="left"/>
      <w:pPr>
        <w:ind w:left="5796" w:hanging="493"/>
      </w:pPr>
      <w:rPr>
        <w:rFonts w:hint="default"/>
        <w:lang w:val="vi" w:eastAsia="en-US" w:bidi="ar-SA"/>
      </w:rPr>
    </w:lvl>
    <w:lvl w:ilvl="7">
      <w:start w:val="0"/>
      <w:numFmt w:val="bullet"/>
      <w:lvlText w:val="•"/>
      <w:lvlJc w:val="left"/>
      <w:pPr>
        <w:ind w:left="6724" w:hanging="493"/>
      </w:pPr>
      <w:rPr>
        <w:rFonts w:hint="default"/>
        <w:lang w:val="vi" w:eastAsia="en-US" w:bidi="ar-SA"/>
      </w:rPr>
    </w:lvl>
    <w:lvl w:ilvl="8">
      <w:start w:val="0"/>
      <w:numFmt w:val="bullet"/>
      <w:lvlText w:val="•"/>
      <w:lvlJc w:val="left"/>
      <w:pPr>
        <w:ind w:left="7651" w:hanging="49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7"/>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4"/>
      <w:ind w:left="1095" w:right="132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
      <w:ind w:left="102"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dcterms:created xsi:type="dcterms:W3CDTF">2023-04-24T14:32:06Z</dcterms:created>
  <dcterms:modified xsi:type="dcterms:W3CDTF">2023-04-24T14:32:06Z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