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6076"/>
      </w:tblGrid>
      <w:tr>
        <w:trPr>
          <w:trHeight w:val="955" w:hRule="atLeast"/>
        </w:trPr>
        <w:tc>
          <w:tcPr>
            <w:tcW w:w="3165" w:type="dxa"/>
          </w:tcPr>
          <w:p>
            <w:pPr>
              <w:pStyle w:val="TableParagraph"/>
              <w:ind w:left="49" w:right="388" w:hanging="5"/>
              <w:jc w:val="center"/>
              <w:rPr>
                <w:b/>
                <w:sz w:val="27"/>
              </w:rPr>
            </w:pPr>
            <w:r>
              <w:rPr>
                <w:b/>
                <w:sz w:val="27"/>
              </w:rPr>
              <w:t>TÒA ÁN NHÂN DÂN THÀNH</w:t>
            </w:r>
            <w:r>
              <w:rPr>
                <w:b/>
                <w:spacing w:val="-14"/>
                <w:sz w:val="27"/>
              </w:rPr>
              <w:t> </w:t>
            </w:r>
            <w:r>
              <w:rPr>
                <w:b/>
                <w:sz w:val="27"/>
              </w:rPr>
              <w:t>PHỐ</w:t>
            </w:r>
            <w:r>
              <w:rPr>
                <w:b/>
                <w:spacing w:val="-12"/>
                <w:sz w:val="27"/>
              </w:rPr>
              <w:t> </w:t>
            </w:r>
            <w:r>
              <w:rPr>
                <w:b/>
                <w:sz w:val="27"/>
              </w:rPr>
              <w:t>ĐÀ</w:t>
            </w:r>
            <w:r>
              <w:rPr>
                <w:b/>
                <w:spacing w:val="-11"/>
                <w:sz w:val="27"/>
              </w:rPr>
              <w:t> </w:t>
            </w:r>
            <w:r>
              <w:rPr>
                <w:b/>
                <w:sz w:val="27"/>
              </w:rPr>
              <w:t>LẠT TỈNH LÂM ĐỒNG</w:t>
            </w:r>
          </w:p>
        </w:tc>
        <w:tc>
          <w:tcPr>
            <w:tcW w:w="6076" w:type="dxa"/>
          </w:tcPr>
          <w:p>
            <w:pPr>
              <w:pStyle w:val="TableParagraph"/>
              <w:spacing w:line="300" w:lineRule="exact"/>
              <w:ind w:left="392" w:right="54"/>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2"/>
              <w:ind w:left="392" w:right="54"/>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1"/>
                <w:sz w:val="27"/>
              </w:rPr>
              <w:t> </w:t>
            </w:r>
            <w:r>
              <w:rPr>
                <w:b/>
                <w:sz w:val="27"/>
              </w:rPr>
              <w:t>Tự</w:t>
            </w:r>
            <w:r>
              <w:rPr>
                <w:b/>
                <w:spacing w:val="-5"/>
                <w:sz w:val="27"/>
              </w:rPr>
              <w:t> </w:t>
            </w:r>
            <w:r>
              <w:rPr>
                <w:b/>
                <w:sz w:val="27"/>
              </w:rPr>
              <w:t>do</w:t>
            </w:r>
            <w:r>
              <w:rPr>
                <w:b/>
                <w:spacing w:val="-3"/>
                <w:sz w:val="27"/>
              </w:rPr>
              <w:t> </w:t>
            </w:r>
            <w:r>
              <w:rPr>
                <w:b/>
                <w:sz w:val="27"/>
              </w:rPr>
              <w:t>–</w:t>
            </w:r>
            <w:r>
              <w:rPr>
                <w:b/>
                <w:spacing w:val="-2"/>
                <w:sz w:val="27"/>
              </w:rPr>
              <w:t> </w:t>
            </w:r>
            <w:r>
              <w:rPr>
                <w:b/>
                <w:sz w:val="27"/>
              </w:rPr>
              <w:t>Hạnh</w:t>
            </w:r>
            <w:r>
              <w:rPr>
                <w:b/>
                <w:spacing w:val="-1"/>
                <w:sz w:val="27"/>
              </w:rPr>
              <w:t> </w:t>
            </w:r>
            <w:r>
              <w:rPr>
                <w:b/>
                <w:spacing w:val="-4"/>
                <w:sz w:val="27"/>
              </w:rPr>
              <w:t>phúc</w:t>
            </w:r>
          </w:p>
        </w:tc>
      </w:tr>
      <w:tr>
        <w:trPr>
          <w:trHeight w:val="554" w:hRule="atLeast"/>
        </w:trPr>
        <w:tc>
          <w:tcPr>
            <w:tcW w:w="3165" w:type="dxa"/>
          </w:tcPr>
          <w:p>
            <w:pPr>
              <w:pStyle w:val="TableParagraph"/>
              <w:spacing w:line="20" w:lineRule="exact"/>
              <w:ind w:left="987"/>
              <w:rPr>
                <w:sz w:val="2"/>
              </w:rPr>
            </w:pPr>
            <w:r>
              <w:rPr>
                <w:sz w:val="2"/>
              </w:rPr>
              <w:pict>
                <v:group style="width:41.75pt;height:.75pt;mso-position-horizontal-relative:char;mso-position-vertical-relative:line" id="docshapegroup1" coordorigin="0,0" coordsize="835,15">
                  <v:line style="position:absolute" from="0,8" to="835,8" stroked="true" strokeweight=".75pt" strokecolor="#000000">
                    <v:stroke dashstyle="solid"/>
                  </v:line>
                </v:group>
              </w:pict>
            </w:r>
            <w:r>
              <w:rPr>
                <w:sz w:val="2"/>
              </w:rPr>
            </w:r>
          </w:p>
          <w:p>
            <w:pPr>
              <w:pStyle w:val="TableParagraph"/>
              <w:spacing w:line="302" w:lineRule="exact" w:before="212"/>
              <w:ind w:left="100"/>
              <w:rPr>
                <w:sz w:val="28"/>
              </w:rPr>
            </w:pPr>
            <w:r>
              <w:rPr>
                <w:spacing w:val="-2"/>
                <w:sz w:val="28"/>
              </w:rPr>
              <w:t>Số:</w:t>
            </w:r>
            <w:r>
              <w:rPr>
                <w:spacing w:val="12"/>
                <w:sz w:val="28"/>
              </w:rPr>
              <w:t> </w:t>
            </w:r>
            <w:r>
              <w:rPr>
                <w:spacing w:val="-2"/>
                <w:sz w:val="28"/>
              </w:rPr>
              <w:t>13/2022/QĐST-</w:t>
            </w:r>
            <w:r>
              <w:rPr>
                <w:spacing w:val="-5"/>
                <w:sz w:val="28"/>
              </w:rPr>
              <w:t>DS</w:t>
            </w:r>
          </w:p>
        </w:tc>
        <w:tc>
          <w:tcPr>
            <w:tcW w:w="6076" w:type="dxa"/>
          </w:tcPr>
          <w:p>
            <w:pPr>
              <w:pStyle w:val="TableParagraph"/>
              <w:spacing w:line="302" w:lineRule="exact" w:before="232"/>
              <w:ind w:left="392" w:right="54"/>
              <w:jc w:val="center"/>
              <w:rPr>
                <w:i/>
                <w:sz w:val="28"/>
              </w:rPr>
            </w:pPr>
            <w:r>
              <w:rPr>
                <w:i/>
                <w:sz w:val="28"/>
              </w:rPr>
              <w:t>Đà</w:t>
            </w:r>
            <w:r>
              <w:rPr>
                <w:i/>
                <w:spacing w:val="-2"/>
                <w:sz w:val="28"/>
              </w:rPr>
              <w:t> </w:t>
            </w:r>
            <w:r>
              <w:rPr>
                <w:i/>
                <w:sz w:val="28"/>
              </w:rPr>
              <w:t>Lạt,</w:t>
            </w:r>
            <w:r>
              <w:rPr>
                <w:i/>
                <w:spacing w:val="-4"/>
                <w:sz w:val="28"/>
              </w:rPr>
              <w:t> </w:t>
            </w:r>
            <w:r>
              <w:rPr>
                <w:i/>
                <w:sz w:val="28"/>
              </w:rPr>
              <w:t>ngày</w:t>
            </w:r>
            <w:r>
              <w:rPr>
                <w:i/>
                <w:spacing w:val="-4"/>
                <w:sz w:val="28"/>
              </w:rPr>
              <w:t> </w:t>
            </w:r>
            <w:r>
              <w:rPr>
                <w:i/>
                <w:sz w:val="28"/>
              </w:rPr>
              <w:t>29</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Heading1"/>
        <w:spacing w:before="251"/>
        <w:ind w:left="3886" w:right="4034"/>
      </w:pPr>
      <w:r>
        <w:rPr/>
        <w:pict>
          <v:line style="position:absolute;mso-position-horizontal-relative:page;mso-position-vertical-relative:paragraph;z-index:-15793152" from="319.5pt,-52.549706pt" to="491.25pt,-52.549706pt" stroked="true" strokeweight=".75pt" strokecolor="#000000">
            <v:stroke dashstyle="solid"/>
            <w10:wrap type="none"/>
          </v:line>
        </w:pict>
      </w:r>
      <w:r>
        <w:rPr/>
        <w:t>QUYẾT</w:t>
      </w:r>
      <w:r>
        <w:rPr>
          <w:spacing w:val="-6"/>
        </w:rPr>
        <w:t> </w:t>
      </w:r>
      <w:r>
        <w:rPr>
          <w:spacing w:val="-4"/>
        </w:rPr>
        <w:t>ĐỊNH</w:t>
      </w:r>
    </w:p>
    <w:p>
      <w:pPr>
        <w:spacing w:before="96"/>
        <w:ind w:left="2334" w:right="248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93"/>
        <w:ind w:left="182" w:right="0" w:firstLine="0"/>
        <w:jc w:val="left"/>
        <w:rPr>
          <w:sz w:val="28"/>
        </w:rPr>
      </w:pPr>
      <w:r>
        <w:rPr>
          <w:sz w:val="28"/>
        </w:rPr>
        <w:t>V/v:</w:t>
      </w:r>
      <w:r>
        <w:rPr>
          <w:spacing w:val="-3"/>
          <w:sz w:val="28"/>
        </w:rPr>
        <w:t> </w:t>
      </w:r>
      <w:r>
        <w:rPr>
          <w:sz w:val="28"/>
        </w:rPr>
        <w:t>“</w:t>
      </w:r>
      <w:r>
        <w:rPr>
          <w:i/>
          <w:sz w:val="28"/>
        </w:rPr>
        <w:t>Yêu</w:t>
      </w:r>
      <w:r>
        <w:rPr>
          <w:i/>
          <w:spacing w:val="-2"/>
          <w:sz w:val="28"/>
        </w:rPr>
        <w:t> </w:t>
      </w:r>
      <w:r>
        <w:rPr>
          <w:i/>
          <w:sz w:val="28"/>
        </w:rPr>
        <w:t>cầu</w:t>
      </w:r>
      <w:r>
        <w:rPr>
          <w:i/>
          <w:spacing w:val="-2"/>
          <w:sz w:val="28"/>
        </w:rPr>
        <w:t> </w:t>
      </w:r>
      <w:r>
        <w:rPr>
          <w:i/>
          <w:sz w:val="28"/>
        </w:rPr>
        <w:t>tuyên</w:t>
      </w:r>
      <w:r>
        <w:rPr>
          <w:i/>
          <w:spacing w:val="-6"/>
          <w:sz w:val="28"/>
        </w:rPr>
        <w:t> </w:t>
      </w:r>
      <w:r>
        <w:rPr>
          <w:i/>
          <w:sz w:val="28"/>
        </w:rPr>
        <w:t>bố</w:t>
      </w:r>
      <w:r>
        <w:rPr>
          <w:i/>
          <w:spacing w:val="-2"/>
          <w:sz w:val="28"/>
        </w:rPr>
        <w:t> </w:t>
      </w:r>
      <w:r>
        <w:rPr>
          <w:i/>
          <w:sz w:val="28"/>
        </w:rPr>
        <w:t>một</w:t>
      </w:r>
      <w:r>
        <w:rPr>
          <w:i/>
          <w:spacing w:val="-5"/>
          <w:sz w:val="28"/>
        </w:rPr>
        <w:t> </w:t>
      </w:r>
      <w:r>
        <w:rPr>
          <w:i/>
          <w:sz w:val="28"/>
        </w:rPr>
        <w:t>người</w:t>
      </w:r>
      <w:r>
        <w:rPr>
          <w:i/>
          <w:spacing w:val="-4"/>
          <w:sz w:val="28"/>
        </w:rPr>
        <w:t> </w:t>
      </w:r>
      <w:r>
        <w:rPr>
          <w:i/>
          <w:sz w:val="28"/>
        </w:rPr>
        <w:t>có</w:t>
      </w:r>
      <w:r>
        <w:rPr>
          <w:i/>
          <w:spacing w:val="-2"/>
          <w:sz w:val="28"/>
        </w:rPr>
        <w:t> </w:t>
      </w:r>
      <w:r>
        <w:rPr>
          <w:i/>
          <w:sz w:val="28"/>
        </w:rPr>
        <w:t>khó</w:t>
      </w:r>
      <w:r>
        <w:rPr>
          <w:i/>
          <w:spacing w:val="-6"/>
          <w:sz w:val="28"/>
        </w:rPr>
        <w:t> </w:t>
      </w:r>
      <w:r>
        <w:rPr>
          <w:i/>
          <w:sz w:val="28"/>
        </w:rPr>
        <w:t>khăn</w:t>
      </w:r>
      <w:r>
        <w:rPr>
          <w:i/>
          <w:spacing w:val="1"/>
          <w:sz w:val="28"/>
        </w:rPr>
        <w:t> </w:t>
      </w:r>
      <w:r>
        <w:rPr>
          <w:i/>
          <w:sz w:val="28"/>
        </w:rPr>
        <w:t>trong</w:t>
      </w:r>
      <w:r>
        <w:rPr>
          <w:i/>
          <w:spacing w:val="-6"/>
          <w:sz w:val="28"/>
        </w:rPr>
        <w:t> </w:t>
      </w:r>
      <w:r>
        <w:rPr>
          <w:i/>
          <w:sz w:val="28"/>
        </w:rPr>
        <w:t>nhận</w:t>
      </w:r>
      <w:r>
        <w:rPr>
          <w:i/>
          <w:spacing w:val="-2"/>
          <w:sz w:val="28"/>
        </w:rPr>
        <w:t> </w:t>
      </w:r>
      <w:r>
        <w:rPr>
          <w:i/>
          <w:sz w:val="28"/>
        </w:rPr>
        <w:t>thức,</w:t>
      </w:r>
      <w:r>
        <w:rPr>
          <w:i/>
          <w:spacing w:val="-4"/>
          <w:sz w:val="28"/>
        </w:rPr>
        <w:t> </w:t>
      </w:r>
      <w:r>
        <w:rPr>
          <w:i/>
          <w:sz w:val="28"/>
        </w:rPr>
        <w:t>làm</w:t>
      </w:r>
      <w:r>
        <w:rPr>
          <w:i/>
          <w:spacing w:val="-4"/>
          <w:sz w:val="28"/>
        </w:rPr>
        <w:t> </w:t>
      </w:r>
      <w:r>
        <w:rPr>
          <w:i/>
          <w:sz w:val="28"/>
        </w:rPr>
        <w:t>chủ</w:t>
      </w:r>
      <w:r>
        <w:rPr>
          <w:i/>
          <w:spacing w:val="-6"/>
          <w:sz w:val="28"/>
        </w:rPr>
        <w:t> </w:t>
      </w:r>
      <w:r>
        <w:rPr>
          <w:i/>
          <w:sz w:val="28"/>
        </w:rPr>
        <w:t>hành</w:t>
      </w:r>
      <w:r>
        <w:rPr>
          <w:i/>
          <w:spacing w:val="-5"/>
          <w:sz w:val="28"/>
        </w:rPr>
        <w:t> </w:t>
      </w:r>
      <w:r>
        <w:rPr>
          <w:i/>
          <w:spacing w:val="-4"/>
          <w:sz w:val="28"/>
        </w:rPr>
        <w:t>vi”</w:t>
      </w:r>
      <w:r>
        <w:rPr>
          <w:spacing w:val="-4"/>
          <w:sz w:val="28"/>
        </w:rPr>
        <w:t>.</w:t>
      </w:r>
    </w:p>
    <w:p>
      <w:pPr>
        <w:pStyle w:val="BodyText"/>
        <w:spacing w:before="5"/>
        <w:ind w:left="0" w:firstLine="0"/>
        <w:jc w:val="left"/>
        <w:rPr>
          <w:sz w:val="24"/>
        </w:rPr>
      </w:pPr>
    </w:p>
    <w:p>
      <w:pPr>
        <w:pStyle w:val="Heading1"/>
        <w:spacing w:before="0"/>
        <w:ind w:left="1091"/>
        <w:jc w:val="left"/>
      </w:pPr>
      <w:r>
        <w:rPr/>
        <w:t>TÒA</w:t>
      </w:r>
      <w:r>
        <w:rPr>
          <w:spacing w:val="-7"/>
        </w:rPr>
        <w:t> </w:t>
      </w:r>
      <w:r>
        <w:rPr/>
        <w:t>ÁN</w:t>
      </w:r>
      <w:r>
        <w:rPr>
          <w:spacing w:val="-3"/>
        </w:rPr>
        <w:t> </w:t>
      </w:r>
      <w:r>
        <w:rPr/>
        <w:t>NHÂN</w:t>
      </w:r>
      <w:r>
        <w:rPr>
          <w:spacing w:val="-2"/>
        </w:rPr>
        <w:t> </w:t>
      </w:r>
      <w:r>
        <w:rPr/>
        <w:t>DÂN</w:t>
      </w:r>
      <w:r>
        <w:rPr>
          <w:spacing w:val="-3"/>
        </w:rPr>
        <w:t> </w:t>
      </w:r>
      <w:r>
        <w:rPr/>
        <w:t>THÀNH</w:t>
      </w:r>
      <w:r>
        <w:rPr>
          <w:spacing w:val="-2"/>
        </w:rPr>
        <w:t> </w:t>
      </w:r>
      <w:r>
        <w:rPr/>
        <w:t>PHỐ</w:t>
      </w:r>
      <w:r>
        <w:rPr>
          <w:spacing w:val="-2"/>
        </w:rPr>
        <w:t> </w:t>
      </w:r>
      <w:r>
        <w:rPr/>
        <w:t>ĐÀ</w:t>
      </w:r>
      <w:r>
        <w:rPr>
          <w:spacing w:val="-1"/>
        </w:rPr>
        <w:t> </w:t>
      </w:r>
      <w:r>
        <w:rPr/>
        <w:t>LẠT,</w:t>
      </w:r>
      <w:r>
        <w:rPr>
          <w:spacing w:val="-4"/>
        </w:rPr>
        <w:t> </w:t>
      </w:r>
      <w:r>
        <w:rPr/>
        <w:t>TỈNH</w:t>
      </w:r>
      <w:r>
        <w:rPr>
          <w:spacing w:val="-2"/>
        </w:rPr>
        <w:t> </w:t>
      </w:r>
      <w:r>
        <w:rPr/>
        <w:t>LÂM</w:t>
      </w:r>
      <w:r>
        <w:rPr>
          <w:spacing w:val="-3"/>
        </w:rPr>
        <w:t> </w:t>
      </w:r>
      <w:r>
        <w:rPr>
          <w:spacing w:val="-4"/>
        </w:rPr>
        <w:t>ĐỒNG</w:t>
      </w:r>
    </w:p>
    <w:p>
      <w:pPr>
        <w:pStyle w:val="BodyText"/>
        <w:spacing w:before="4"/>
        <w:ind w:left="0" w:firstLine="0"/>
        <w:jc w:val="left"/>
        <w:rPr>
          <w:b/>
          <w:sz w:val="44"/>
        </w:rPr>
      </w:pPr>
    </w:p>
    <w:p>
      <w:pPr>
        <w:spacing w:before="1"/>
        <w:ind w:left="726" w:right="0" w:firstLine="0"/>
        <w:jc w:val="both"/>
        <w:rPr>
          <w:i/>
          <w:sz w:val="28"/>
        </w:rPr>
      </w:pPr>
      <w:r>
        <w:rPr>
          <w:i/>
          <w:sz w:val="28"/>
        </w:rPr>
        <w:t>Thành</w:t>
      </w:r>
      <w:r>
        <w:rPr>
          <w:i/>
          <w:spacing w:val="-1"/>
          <w:sz w:val="28"/>
        </w:rPr>
        <w:t> </w:t>
      </w:r>
      <w:r>
        <w:rPr>
          <w:i/>
          <w:sz w:val="28"/>
        </w:rPr>
        <w:t>phần</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1"/>
          <w:sz w:val="28"/>
        </w:rPr>
        <w:t> </w:t>
      </w:r>
      <w:r>
        <w:rPr>
          <w:i/>
          <w:sz w:val="28"/>
        </w:rPr>
        <w:t>dân</w:t>
      </w:r>
      <w:r>
        <w:rPr>
          <w:i/>
          <w:spacing w:val="-5"/>
          <w:sz w:val="28"/>
        </w:rPr>
        <w:t> </w:t>
      </w:r>
      <w:r>
        <w:rPr>
          <w:i/>
          <w:sz w:val="28"/>
        </w:rPr>
        <w:t>sự</w:t>
      </w:r>
      <w:r>
        <w:rPr>
          <w:i/>
          <w:spacing w:val="-5"/>
          <w:sz w:val="28"/>
        </w:rPr>
        <w:t> </w:t>
      </w:r>
      <w:r>
        <w:rPr>
          <w:i/>
          <w:sz w:val="28"/>
        </w:rPr>
        <w:t>gồm</w:t>
      </w:r>
      <w:r>
        <w:rPr>
          <w:i/>
          <w:spacing w:val="-2"/>
          <w:sz w:val="28"/>
        </w:rPr>
        <w:t> </w:t>
      </w:r>
      <w:r>
        <w:rPr>
          <w:i/>
          <w:spacing w:val="-5"/>
          <w:sz w:val="28"/>
        </w:rPr>
        <w:t>có:</w:t>
      </w:r>
    </w:p>
    <w:p>
      <w:pPr>
        <w:pStyle w:val="ListParagraph"/>
        <w:numPr>
          <w:ilvl w:val="0"/>
          <w:numId w:val="1"/>
        </w:numPr>
        <w:tabs>
          <w:tab w:pos="881" w:val="left" w:leader="none"/>
        </w:tabs>
        <w:spacing w:line="240" w:lineRule="auto" w:before="95" w:after="0"/>
        <w:ind w:left="880" w:right="0" w:hanging="155"/>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họp:</w:t>
      </w:r>
      <w:r>
        <w:rPr>
          <w:i/>
          <w:spacing w:val="-1"/>
          <w:sz w:val="28"/>
        </w:rPr>
        <w:t> </w:t>
      </w:r>
      <w:r>
        <w:rPr>
          <w:sz w:val="28"/>
        </w:rPr>
        <w:t>Bà</w:t>
      </w:r>
      <w:r>
        <w:rPr>
          <w:spacing w:val="-3"/>
          <w:sz w:val="28"/>
        </w:rPr>
        <w:t> </w:t>
      </w:r>
      <w:r>
        <w:rPr>
          <w:sz w:val="28"/>
        </w:rPr>
        <w:t>Bùi</w:t>
      </w:r>
      <w:r>
        <w:rPr>
          <w:spacing w:val="-2"/>
          <w:sz w:val="28"/>
        </w:rPr>
        <w:t> </w:t>
      </w:r>
      <w:r>
        <w:rPr>
          <w:sz w:val="28"/>
        </w:rPr>
        <w:t>Thị</w:t>
      </w:r>
      <w:r>
        <w:rPr>
          <w:spacing w:val="-2"/>
          <w:sz w:val="28"/>
        </w:rPr>
        <w:t> </w:t>
      </w:r>
      <w:r>
        <w:rPr>
          <w:sz w:val="28"/>
        </w:rPr>
        <w:t>Thanh</w:t>
      </w:r>
      <w:r>
        <w:rPr>
          <w:spacing w:val="-1"/>
          <w:sz w:val="28"/>
        </w:rPr>
        <w:t> </w:t>
      </w:r>
      <w:r>
        <w:rPr>
          <w:spacing w:val="-4"/>
          <w:sz w:val="28"/>
        </w:rPr>
        <w:t>Thủy</w:t>
      </w:r>
    </w:p>
    <w:p>
      <w:pPr>
        <w:pStyle w:val="ListParagraph"/>
        <w:numPr>
          <w:ilvl w:val="0"/>
          <w:numId w:val="1"/>
        </w:numPr>
        <w:tabs>
          <w:tab w:pos="881" w:val="left" w:leader="none"/>
        </w:tabs>
        <w:spacing w:line="312" w:lineRule="auto" w:before="98" w:after="0"/>
        <w:ind w:left="160" w:right="308" w:firstLine="566"/>
        <w:jc w:val="both"/>
        <w:rPr>
          <w:sz w:val="28"/>
        </w:rPr>
      </w:pPr>
      <w:r>
        <w:rPr>
          <w:i/>
          <w:sz w:val="28"/>
        </w:rPr>
        <w:t>Thư ký phiên họp: </w:t>
      </w:r>
      <w:r>
        <w:rPr>
          <w:sz w:val="28"/>
        </w:rPr>
        <w:t>Ông Lê Nguyễn Hoàng Đức – Thư ký Tòa án nhân dân thành phố Đà Lạt.</w:t>
      </w:r>
    </w:p>
    <w:p>
      <w:pPr>
        <w:pStyle w:val="ListParagraph"/>
        <w:numPr>
          <w:ilvl w:val="0"/>
          <w:numId w:val="1"/>
        </w:numPr>
        <w:tabs>
          <w:tab w:pos="869" w:val="left" w:leader="none"/>
        </w:tabs>
        <w:spacing w:line="312" w:lineRule="auto" w:before="0" w:after="0"/>
        <w:ind w:left="160" w:right="320" w:firstLine="566"/>
        <w:jc w:val="both"/>
        <w:rPr>
          <w:sz w:val="28"/>
        </w:rPr>
      </w:pPr>
      <w:r>
        <w:rPr>
          <w:i/>
          <w:sz w:val="28"/>
        </w:rPr>
        <w:t>Kiểm sát viên Viện kiểm sát nhân dân thành phố Đà Lạt, tỉnh Lâm Đồng</w:t>
      </w:r>
      <w:r>
        <w:rPr>
          <w:i/>
          <w:sz w:val="28"/>
        </w:rPr>
        <w:t> tham gia phiên họp</w:t>
      </w:r>
      <w:r>
        <w:rPr>
          <w:sz w:val="28"/>
        </w:rPr>
        <w:t>: Bà Đinh Thị Quyên – Kiểm sát viên.</w:t>
      </w:r>
    </w:p>
    <w:p>
      <w:pPr>
        <w:pStyle w:val="BodyText"/>
        <w:spacing w:line="312" w:lineRule="auto"/>
        <w:ind w:right="306"/>
      </w:pPr>
      <w:r>
        <w:rPr/>
        <w:t>Ngày 29 tháng 11 năm 2022, tại</w:t>
      </w:r>
      <w:r>
        <w:rPr>
          <w:spacing w:val="-15"/>
        </w:rPr>
        <w:t> </w:t>
      </w:r>
      <w:r>
        <w:rPr/>
        <w:t>Trụ sở Tòa án nhân dân thành phố Đà Lạt, tỉnh Lâm Đồng mở phiên họp sơ thẩm công khai giải quyết việc dân sự thụ lý số: 181/2022/TLST</w:t>
      </w:r>
      <w:r>
        <w:rPr>
          <w:b/>
        </w:rPr>
        <w:t>-</w:t>
      </w:r>
      <w:r>
        <w:rPr/>
        <w:t>VDS ngày 20 tháng 10 năm 2022 về việc: “</w:t>
      </w:r>
      <w:r>
        <w:rPr>
          <w:i/>
        </w:rPr>
        <w:t>Yêu cầu tuyên bố một</w:t>
      </w:r>
      <w:r>
        <w:rPr>
          <w:i/>
        </w:rPr>
        <w:t> người có khó khăn trong nhận thức, làm chủ hành vi” </w:t>
      </w:r>
      <w:r>
        <w:rPr/>
        <w:t>theo Quyết định mở phiên họp sơ thẩm giải quyết việc dân sự số 104/2022/QĐST-DS ngày 17 tháng 11 năm 2022, gồm những người tham gia tố tụng sau đây:</w:t>
      </w:r>
    </w:p>
    <w:p>
      <w:pPr>
        <w:spacing w:line="312" w:lineRule="auto" w:before="1"/>
        <w:ind w:left="160" w:right="283" w:firstLine="0"/>
        <w:jc w:val="left"/>
        <w:rPr>
          <w:sz w:val="28"/>
        </w:rPr>
      </w:pPr>
      <w:r>
        <w:rPr>
          <w:i/>
          <w:sz w:val="28"/>
          <w:u w:val="single"/>
        </w:rPr>
        <w:t>Người yêu cầu giải quyết việc dân sự</w:t>
      </w:r>
      <w:r>
        <w:rPr>
          <w:i/>
          <w:sz w:val="28"/>
        </w:rPr>
        <w:t>: </w:t>
      </w:r>
      <w:r>
        <w:rPr>
          <w:sz w:val="28"/>
        </w:rPr>
        <w:t>Bà Nguyễn Thị Tường L, năm sinh: 1974 Địa</w:t>
      </w:r>
      <w:r>
        <w:rPr>
          <w:spacing w:val="-10"/>
          <w:sz w:val="28"/>
        </w:rPr>
        <w:t> </w:t>
      </w:r>
      <w:r>
        <w:rPr>
          <w:sz w:val="28"/>
        </w:rPr>
        <w:t>chỉ:</w:t>
      </w:r>
      <w:r>
        <w:rPr>
          <w:spacing w:val="-11"/>
          <w:sz w:val="28"/>
        </w:rPr>
        <w:t> </w:t>
      </w:r>
      <w:r>
        <w:rPr>
          <w:sz w:val="28"/>
        </w:rPr>
        <w:t>số x khu nhà A, đường C, phường f, thành phố Đ, tỉnh Lâm</w:t>
      </w:r>
      <w:r>
        <w:rPr>
          <w:spacing w:val="-2"/>
          <w:sz w:val="28"/>
        </w:rPr>
        <w:t> </w:t>
      </w:r>
      <w:r>
        <w:rPr>
          <w:sz w:val="28"/>
        </w:rPr>
        <w:t>Đồng. Có mặt </w:t>
      </w:r>
      <w:r>
        <w:rPr>
          <w:i/>
          <w:sz w:val="28"/>
          <w:u w:val="single"/>
        </w:rPr>
        <w:t>Người có quyền lợi,</w:t>
      </w:r>
      <w:r>
        <w:rPr>
          <w:i/>
          <w:spacing w:val="-1"/>
          <w:sz w:val="28"/>
          <w:u w:val="single"/>
        </w:rPr>
        <w:t> </w:t>
      </w:r>
      <w:r>
        <w:rPr>
          <w:i/>
          <w:sz w:val="28"/>
          <w:u w:val="single"/>
        </w:rPr>
        <w:t>nghĩa vụ liên quan</w:t>
      </w:r>
      <w:r>
        <w:rPr>
          <w:sz w:val="28"/>
        </w:rPr>
        <w:t>: Anh</w:t>
      </w:r>
      <w:r>
        <w:rPr>
          <w:spacing w:val="-12"/>
          <w:sz w:val="28"/>
        </w:rPr>
        <w:t> </w:t>
      </w:r>
      <w:r>
        <w:rPr>
          <w:sz w:val="28"/>
        </w:rPr>
        <w:t>Ngô</w:t>
      </w:r>
      <w:r>
        <w:rPr>
          <w:spacing w:val="-10"/>
          <w:sz w:val="28"/>
        </w:rPr>
        <w:t> </w:t>
      </w:r>
      <w:r>
        <w:rPr>
          <w:sz w:val="28"/>
        </w:rPr>
        <w:t>Nguyễn</w:t>
      </w:r>
      <w:r>
        <w:rPr>
          <w:spacing w:val="-10"/>
          <w:sz w:val="28"/>
        </w:rPr>
        <w:t> </w:t>
      </w:r>
      <w:r>
        <w:rPr>
          <w:sz w:val="28"/>
        </w:rPr>
        <w:t>Nhật</w:t>
      </w:r>
      <w:r>
        <w:rPr>
          <w:spacing w:val="-10"/>
          <w:sz w:val="28"/>
        </w:rPr>
        <w:t> </w:t>
      </w:r>
      <w:r>
        <w:rPr>
          <w:sz w:val="28"/>
        </w:rPr>
        <w:t>T, sinh năm: 2004. Địa chỉ: số x khu nhà A, đường C, phường f, thành phố Đ, tỉnh Lâm Đồng. Vắng</w:t>
      </w:r>
      <w:r>
        <w:rPr>
          <w:spacing w:val="40"/>
          <w:sz w:val="28"/>
        </w:rPr>
        <w:t> </w:t>
      </w:r>
      <w:r>
        <w:rPr>
          <w:spacing w:val="-4"/>
          <w:sz w:val="28"/>
        </w:rPr>
        <w:t>mặt.</w:t>
      </w:r>
    </w:p>
    <w:p>
      <w:pPr>
        <w:spacing w:after="0" w:line="312" w:lineRule="auto"/>
        <w:jc w:val="left"/>
        <w:rPr>
          <w:sz w:val="28"/>
        </w:rPr>
        <w:sectPr>
          <w:type w:val="continuous"/>
          <w:pgSz w:w="11910" w:h="16850"/>
          <w:pgMar w:top="1120" w:bottom="280" w:left="1280" w:right="820"/>
        </w:sectPr>
      </w:pPr>
    </w:p>
    <w:p>
      <w:pPr>
        <w:pStyle w:val="BodyText"/>
        <w:ind w:left="0" w:firstLine="0"/>
        <w:jc w:val="left"/>
        <w:rPr>
          <w:sz w:val="30"/>
        </w:rPr>
      </w:pPr>
    </w:p>
    <w:p>
      <w:pPr>
        <w:pStyle w:val="BodyText"/>
        <w:spacing w:before="7"/>
        <w:ind w:left="0" w:firstLine="0"/>
        <w:jc w:val="left"/>
        <w:rPr>
          <w:sz w:val="42"/>
        </w:rPr>
      </w:pPr>
    </w:p>
    <w:p>
      <w:pPr>
        <w:spacing w:before="1"/>
        <w:ind w:left="160" w:right="0" w:firstLine="0"/>
        <w:jc w:val="left"/>
        <w:rPr>
          <w:i/>
          <w:sz w:val="28"/>
        </w:rPr>
      </w:pPr>
      <w:r>
        <w:rPr>
          <w:i/>
          <w:spacing w:val="-4"/>
          <w:sz w:val="28"/>
        </w:rPr>
        <w:t>bày:</w:t>
      </w:r>
    </w:p>
    <w:p>
      <w:pPr>
        <w:pStyle w:val="Heading1"/>
        <w:ind w:left="2421"/>
        <w:jc w:val="left"/>
      </w:pPr>
      <w:r>
        <w:rPr>
          <w:b w:val="0"/>
        </w:rPr>
        <w:br w:type="column"/>
      </w: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before="91"/>
        <w:ind w:left="27" w:right="0" w:firstLine="0"/>
        <w:jc w:val="left"/>
        <w:rPr>
          <w:i/>
          <w:sz w:val="28"/>
        </w:rPr>
      </w:pPr>
      <w:r>
        <w:rPr>
          <w:i/>
          <w:sz w:val="28"/>
        </w:rPr>
        <w:t>Theo</w:t>
      </w:r>
      <w:r>
        <w:rPr>
          <w:i/>
          <w:spacing w:val="21"/>
          <w:sz w:val="28"/>
        </w:rPr>
        <w:t> </w:t>
      </w:r>
      <w:r>
        <w:rPr>
          <w:i/>
          <w:sz w:val="28"/>
        </w:rPr>
        <w:t>đơn</w:t>
      </w:r>
      <w:r>
        <w:rPr>
          <w:i/>
          <w:spacing w:val="21"/>
          <w:sz w:val="28"/>
        </w:rPr>
        <w:t> </w:t>
      </w:r>
      <w:r>
        <w:rPr>
          <w:i/>
          <w:sz w:val="28"/>
        </w:rPr>
        <w:t>yêu</w:t>
      </w:r>
      <w:r>
        <w:rPr>
          <w:i/>
          <w:spacing w:val="21"/>
          <w:sz w:val="28"/>
        </w:rPr>
        <w:t> </w:t>
      </w:r>
      <w:r>
        <w:rPr>
          <w:i/>
          <w:sz w:val="28"/>
        </w:rPr>
        <w:t>cầu</w:t>
      </w:r>
      <w:r>
        <w:rPr>
          <w:i/>
          <w:spacing w:val="21"/>
          <w:sz w:val="28"/>
        </w:rPr>
        <w:t> </w:t>
      </w:r>
      <w:r>
        <w:rPr>
          <w:i/>
          <w:sz w:val="28"/>
        </w:rPr>
        <w:t>và</w:t>
      </w:r>
      <w:r>
        <w:rPr>
          <w:i/>
          <w:spacing w:val="19"/>
          <w:sz w:val="28"/>
        </w:rPr>
        <w:t> </w:t>
      </w:r>
      <w:r>
        <w:rPr>
          <w:i/>
          <w:sz w:val="28"/>
        </w:rPr>
        <w:t>bản</w:t>
      </w:r>
      <w:r>
        <w:rPr>
          <w:i/>
          <w:spacing w:val="18"/>
          <w:sz w:val="28"/>
        </w:rPr>
        <w:t> </w:t>
      </w:r>
      <w:r>
        <w:rPr>
          <w:i/>
          <w:sz w:val="28"/>
        </w:rPr>
        <w:t>tự</w:t>
      </w:r>
      <w:r>
        <w:rPr>
          <w:i/>
          <w:spacing w:val="20"/>
          <w:sz w:val="28"/>
        </w:rPr>
        <w:t> </w:t>
      </w:r>
      <w:r>
        <w:rPr>
          <w:i/>
          <w:sz w:val="28"/>
        </w:rPr>
        <w:t>khai</w:t>
      </w:r>
      <w:r>
        <w:rPr>
          <w:i/>
          <w:spacing w:val="19"/>
          <w:sz w:val="28"/>
        </w:rPr>
        <w:t> </w:t>
      </w:r>
      <w:r>
        <w:rPr>
          <w:i/>
          <w:sz w:val="28"/>
        </w:rPr>
        <w:t>nguyên</w:t>
      </w:r>
      <w:r>
        <w:rPr>
          <w:i/>
          <w:spacing w:val="19"/>
          <w:sz w:val="28"/>
        </w:rPr>
        <w:t> </w:t>
      </w:r>
      <w:r>
        <w:rPr>
          <w:i/>
          <w:sz w:val="28"/>
        </w:rPr>
        <w:t>đơn</w:t>
      </w:r>
      <w:r>
        <w:rPr>
          <w:i/>
          <w:spacing w:val="18"/>
          <w:sz w:val="28"/>
        </w:rPr>
        <w:t> </w:t>
      </w:r>
      <w:r>
        <w:rPr>
          <w:i/>
          <w:sz w:val="28"/>
        </w:rPr>
        <w:t>bà</w:t>
      </w:r>
      <w:r>
        <w:rPr>
          <w:i/>
          <w:spacing w:val="18"/>
          <w:sz w:val="28"/>
        </w:rPr>
        <w:t> </w:t>
      </w:r>
      <w:r>
        <w:rPr>
          <w:i/>
          <w:sz w:val="28"/>
        </w:rPr>
        <w:t>Nguyễn</w:t>
      </w:r>
      <w:r>
        <w:rPr>
          <w:i/>
          <w:spacing w:val="21"/>
          <w:sz w:val="28"/>
        </w:rPr>
        <w:t> </w:t>
      </w:r>
      <w:r>
        <w:rPr>
          <w:i/>
          <w:sz w:val="28"/>
        </w:rPr>
        <w:t>Thị</w:t>
      </w:r>
      <w:r>
        <w:rPr>
          <w:i/>
          <w:spacing w:val="17"/>
          <w:sz w:val="28"/>
        </w:rPr>
        <w:t> </w:t>
      </w:r>
      <w:r>
        <w:rPr>
          <w:i/>
          <w:sz w:val="28"/>
        </w:rPr>
        <w:t>Tường</w:t>
      </w:r>
      <w:r>
        <w:rPr>
          <w:i/>
          <w:spacing w:val="21"/>
          <w:sz w:val="28"/>
        </w:rPr>
        <w:t> </w:t>
      </w:r>
      <w:r>
        <w:rPr>
          <w:i/>
          <w:sz w:val="28"/>
        </w:rPr>
        <w:t>L</w:t>
      </w:r>
      <w:r>
        <w:rPr>
          <w:i/>
          <w:spacing w:val="33"/>
          <w:sz w:val="28"/>
        </w:rPr>
        <w:t> </w:t>
      </w:r>
      <w:r>
        <w:rPr>
          <w:i/>
          <w:spacing w:val="-2"/>
          <w:sz w:val="28"/>
        </w:rPr>
        <w:t>trình</w:t>
      </w:r>
    </w:p>
    <w:p>
      <w:pPr>
        <w:pStyle w:val="BodyText"/>
        <w:spacing w:before="9"/>
        <w:ind w:left="0" w:firstLine="0"/>
        <w:jc w:val="left"/>
        <w:rPr>
          <w:i/>
          <w:sz w:val="44"/>
        </w:rPr>
      </w:pPr>
    </w:p>
    <w:p>
      <w:pPr>
        <w:pStyle w:val="BodyText"/>
        <w:spacing w:before="1"/>
        <w:ind w:left="27" w:firstLine="0"/>
        <w:jc w:val="left"/>
      </w:pPr>
      <w:r>
        <w:rPr/>
        <w:t>Bà</w:t>
      </w:r>
      <w:r>
        <w:rPr>
          <w:spacing w:val="33"/>
        </w:rPr>
        <w:t> </w:t>
      </w:r>
      <w:r>
        <w:rPr/>
        <w:t>là</w:t>
      </w:r>
      <w:r>
        <w:rPr>
          <w:spacing w:val="35"/>
        </w:rPr>
        <w:t> </w:t>
      </w:r>
      <w:r>
        <w:rPr/>
        <w:t>mẹ</w:t>
      </w:r>
      <w:r>
        <w:rPr>
          <w:spacing w:val="34"/>
        </w:rPr>
        <w:t> </w:t>
      </w:r>
      <w:r>
        <w:rPr/>
        <w:t>của</w:t>
      </w:r>
      <w:r>
        <w:rPr>
          <w:spacing w:val="35"/>
        </w:rPr>
        <w:t> </w:t>
      </w:r>
      <w:r>
        <w:rPr/>
        <w:t>anh</w:t>
      </w:r>
      <w:r>
        <w:rPr>
          <w:spacing w:val="35"/>
        </w:rPr>
        <w:t> </w:t>
      </w:r>
      <w:r>
        <w:rPr/>
        <w:t>Ngô</w:t>
      </w:r>
      <w:r>
        <w:rPr>
          <w:spacing w:val="36"/>
        </w:rPr>
        <w:t> </w:t>
      </w:r>
      <w:r>
        <w:rPr/>
        <w:t>Nguyễn</w:t>
      </w:r>
      <w:r>
        <w:rPr>
          <w:spacing w:val="37"/>
        </w:rPr>
        <w:t> </w:t>
      </w:r>
      <w:r>
        <w:rPr/>
        <w:t>Nhật</w:t>
      </w:r>
      <w:r>
        <w:rPr>
          <w:spacing w:val="35"/>
        </w:rPr>
        <w:t> </w:t>
      </w:r>
      <w:r>
        <w:rPr/>
        <w:t>T.</w:t>
      </w:r>
      <w:r>
        <w:rPr>
          <w:spacing w:val="32"/>
        </w:rPr>
        <w:t> </w:t>
      </w:r>
      <w:r>
        <w:rPr/>
        <w:t>Từ</w:t>
      </w:r>
      <w:r>
        <w:rPr>
          <w:spacing w:val="33"/>
        </w:rPr>
        <w:t> </w:t>
      </w:r>
      <w:r>
        <w:rPr/>
        <w:t>khi</w:t>
      </w:r>
      <w:r>
        <w:rPr>
          <w:spacing w:val="36"/>
        </w:rPr>
        <w:t> </w:t>
      </w:r>
      <w:r>
        <w:rPr/>
        <w:t>còn</w:t>
      </w:r>
      <w:r>
        <w:rPr>
          <w:spacing w:val="34"/>
        </w:rPr>
        <w:t> </w:t>
      </w:r>
      <w:r>
        <w:rPr/>
        <w:t>nhỏ,</w:t>
      </w:r>
      <w:r>
        <w:rPr>
          <w:spacing w:val="33"/>
        </w:rPr>
        <w:t> </w:t>
      </w:r>
      <w:r>
        <w:rPr/>
        <w:t>anh</w:t>
      </w:r>
      <w:r>
        <w:rPr>
          <w:spacing w:val="34"/>
        </w:rPr>
        <w:t> </w:t>
      </w:r>
      <w:r>
        <w:rPr/>
        <w:t>Ngô</w:t>
      </w:r>
      <w:r>
        <w:rPr>
          <w:spacing w:val="36"/>
        </w:rPr>
        <w:t> </w:t>
      </w:r>
      <w:r>
        <w:rPr>
          <w:spacing w:val="-2"/>
        </w:rPr>
        <w:t>Nguyễn</w:t>
      </w:r>
    </w:p>
    <w:p>
      <w:pPr>
        <w:spacing w:after="0"/>
        <w:jc w:val="left"/>
        <w:sectPr>
          <w:type w:val="continuous"/>
          <w:pgSz w:w="11910" w:h="16850"/>
          <w:pgMar w:top="1120" w:bottom="280" w:left="1280" w:right="820"/>
          <w:cols w:num="2" w:equalWidth="0">
            <w:col w:w="660" w:space="40"/>
            <w:col w:w="9110"/>
          </w:cols>
        </w:sectPr>
      </w:pPr>
    </w:p>
    <w:p>
      <w:pPr>
        <w:pStyle w:val="BodyText"/>
        <w:spacing w:line="312" w:lineRule="auto" w:before="96"/>
        <w:ind w:right="310" w:firstLine="0"/>
      </w:pPr>
      <w:r>
        <w:rPr/>
        <w:t>Nhật T đã có những biểu hiện không bình thường như không phát âm</w:t>
      </w:r>
      <w:r>
        <w:rPr>
          <w:spacing w:val="-2"/>
        </w:rPr>
        <w:t> </w:t>
      </w:r>
      <w:r>
        <w:rPr/>
        <w:t>được, không nói được, không giao tiếp với mọi người. Đến khi anh T 3 tuổi, bà đưa anh T đến Bệnh viện Nhi Đồng tại Thành phố Hồ Chí Minh, Bệnh viện tâm thần Thành phố Hồ</w:t>
      </w:r>
      <w:r>
        <w:rPr>
          <w:spacing w:val="20"/>
        </w:rPr>
        <w:t> </w:t>
      </w:r>
      <w:r>
        <w:rPr/>
        <w:t>Chí</w:t>
      </w:r>
      <w:r>
        <w:rPr>
          <w:spacing w:val="20"/>
        </w:rPr>
        <w:t> </w:t>
      </w:r>
      <w:r>
        <w:rPr/>
        <w:t>Minh</w:t>
      </w:r>
      <w:r>
        <w:rPr>
          <w:spacing w:val="20"/>
        </w:rPr>
        <w:t> </w:t>
      </w:r>
      <w:r>
        <w:rPr/>
        <w:t>để</w:t>
      </w:r>
      <w:r>
        <w:rPr>
          <w:spacing w:val="20"/>
        </w:rPr>
        <w:t> </w:t>
      </w:r>
      <w:r>
        <w:rPr/>
        <w:t>khám</w:t>
      </w:r>
      <w:r>
        <w:rPr>
          <w:spacing w:val="17"/>
        </w:rPr>
        <w:t> </w:t>
      </w:r>
      <w:r>
        <w:rPr/>
        <w:t>và</w:t>
      </w:r>
      <w:r>
        <w:rPr>
          <w:spacing w:val="20"/>
        </w:rPr>
        <w:t> </w:t>
      </w:r>
      <w:r>
        <w:rPr/>
        <w:t>chữa</w:t>
      </w:r>
      <w:r>
        <w:rPr>
          <w:spacing w:val="20"/>
        </w:rPr>
        <w:t> </w:t>
      </w:r>
      <w:r>
        <w:rPr/>
        <w:t>trị.</w:t>
      </w:r>
      <w:r>
        <w:rPr>
          <w:spacing w:val="19"/>
        </w:rPr>
        <w:t> </w:t>
      </w:r>
      <w:r>
        <w:rPr/>
        <w:t>Qua</w:t>
      </w:r>
      <w:r>
        <w:rPr>
          <w:spacing w:val="17"/>
        </w:rPr>
        <w:t> </w:t>
      </w:r>
      <w:r>
        <w:rPr/>
        <w:t>thăm</w:t>
      </w:r>
      <w:r>
        <w:rPr>
          <w:spacing w:val="15"/>
        </w:rPr>
        <w:t> </w:t>
      </w:r>
      <w:r>
        <w:rPr/>
        <w:t>khám</w:t>
      </w:r>
      <w:r>
        <w:rPr>
          <w:spacing w:val="15"/>
        </w:rPr>
        <w:t> </w:t>
      </w:r>
      <w:r>
        <w:rPr/>
        <w:t>tại</w:t>
      </w:r>
      <w:r>
        <w:rPr>
          <w:spacing w:val="20"/>
        </w:rPr>
        <w:t> </w:t>
      </w:r>
      <w:r>
        <w:rPr/>
        <w:t>các</w:t>
      </w:r>
      <w:r>
        <w:rPr>
          <w:spacing w:val="20"/>
        </w:rPr>
        <w:t> </w:t>
      </w:r>
      <w:r>
        <w:rPr/>
        <w:t>bệnh</w:t>
      </w:r>
      <w:r>
        <w:rPr>
          <w:spacing w:val="18"/>
        </w:rPr>
        <w:t> </w:t>
      </w:r>
      <w:r>
        <w:rPr/>
        <w:t>viện</w:t>
      </w:r>
      <w:r>
        <w:rPr>
          <w:spacing w:val="18"/>
        </w:rPr>
        <w:t> </w:t>
      </w:r>
      <w:r>
        <w:rPr/>
        <w:t>đã</w:t>
      </w:r>
      <w:r>
        <w:rPr>
          <w:spacing w:val="17"/>
        </w:rPr>
        <w:t> </w:t>
      </w:r>
      <w:r>
        <w:rPr/>
        <w:t>kết</w:t>
      </w:r>
      <w:r>
        <w:rPr>
          <w:spacing w:val="20"/>
        </w:rPr>
        <w:t> </w:t>
      </w:r>
      <w:r>
        <w:rPr/>
        <w:t>luận</w:t>
      </w:r>
    </w:p>
    <w:p>
      <w:pPr>
        <w:spacing w:after="0" w:line="312" w:lineRule="auto"/>
        <w:sectPr>
          <w:type w:val="continuous"/>
          <w:pgSz w:w="11910" w:h="16850"/>
          <w:pgMar w:top="1120" w:bottom="280" w:left="1280" w:right="820"/>
        </w:sectPr>
      </w:pPr>
    </w:p>
    <w:p>
      <w:pPr>
        <w:pStyle w:val="BodyText"/>
        <w:spacing w:line="312" w:lineRule="auto" w:before="65"/>
        <w:ind w:right="315" w:firstLine="0"/>
      </w:pPr>
      <w:r>
        <w:rPr/>
        <w:t>anh T bị tự kỷ, đến nay</w:t>
      </w:r>
      <w:r>
        <w:rPr>
          <w:spacing w:val="-1"/>
        </w:rPr>
        <w:t> </w:t>
      </w:r>
      <w:r>
        <w:rPr/>
        <w:t>anh Trường vẫn không nói được, không giao tiếp được với người khác. Mọi sinh hoạt ăn uống, vệ sinh cá nhân đều phải nhờ những người thân trong gia đình trợ giúp.</w:t>
      </w:r>
    </w:p>
    <w:p>
      <w:pPr>
        <w:pStyle w:val="BodyText"/>
        <w:spacing w:line="312" w:lineRule="auto" w:before="2"/>
        <w:ind w:right="315"/>
      </w:pPr>
      <w:r>
        <w:rPr/>
        <w:t>Để thuận tiện trong việc chăm</w:t>
      </w:r>
      <w:r>
        <w:rPr>
          <w:spacing w:val="-5"/>
        </w:rPr>
        <w:t> </w:t>
      </w:r>
      <w:r>
        <w:rPr/>
        <w:t>sóc, nuôi dưỡng và thực hiện các giao dịch dân sự, các thủ tục hành chính nên bà yêu cầu Tòa án tuyên bố anh Ngô Nguyễn Nhật T có khó khăn trong nhận thức, làm chủ hành vi và chỉ định bà là Nguyễn Thị Tường L là người giám hộ cho con trai Ngô Nguyễn Nhật T</w:t>
      </w:r>
    </w:p>
    <w:p>
      <w:pPr>
        <w:pStyle w:val="BodyText"/>
        <w:spacing w:line="312" w:lineRule="auto"/>
        <w:ind w:right="308"/>
      </w:pPr>
      <w:r>
        <w:rPr/>
        <w:t>Tại phiên họp, bà Nguyễn Thị Tường L giữ nguyên yêu cầu tuyên bố anh</w:t>
      </w:r>
      <w:r>
        <w:rPr>
          <w:spacing w:val="80"/>
        </w:rPr>
        <w:t> </w:t>
      </w:r>
      <w:r>
        <w:rPr/>
        <w:t>Ngô Nguyễn Nhật T có khó khăn trong nhận thức, làm chủ hành vi và chỉ định bà là người giám hộ.</w:t>
      </w:r>
    </w:p>
    <w:p>
      <w:pPr>
        <w:pStyle w:val="BodyText"/>
        <w:spacing w:line="312" w:lineRule="auto" w:before="1"/>
        <w:ind w:right="308"/>
      </w:pPr>
      <w:r>
        <w:rPr/>
        <w:t>Đại diện Viện kiểm sát tham gia phiên họp phát biểu ý kiến về việc tuân theo pháp luật của Thẩm phán, Thư ký và đề nghị Tòa án chấp nhận yêu cầu của bà Nguyễn Thị Tường L, tuyên bố anh Ngô Nguyễn Nhật T có khó khăn trong nhận thức, làm chủ hành vi và chỉ định bà Nguyễn Thị Tường L là người giám hộ cho anh Ngô Nguyễn Nhật T.</w:t>
      </w:r>
    </w:p>
    <w:p>
      <w:pPr>
        <w:pStyle w:val="Heading1"/>
        <w:ind w:right="248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91"/>
        <w:ind w:right="313"/>
      </w:pPr>
      <w:r>
        <w:rPr/>
        <w:t>Sau khi nghiên cứu các tài liệu, chứng cứ có trong hồ sơ việc dân sự được thẩm</w:t>
      </w:r>
      <w:r>
        <w:rPr>
          <w:spacing w:val="-5"/>
        </w:rPr>
        <w:t> </w:t>
      </w:r>
      <w:r>
        <w:rPr/>
        <w:t>tra tại phiên họp; ý kiến của các đương sự và đại diện Viện kiểm</w:t>
      </w:r>
      <w:r>
        <w:rPr>
          <w:spacing w:val="-5"/>
        </w:rPr>
        <w:t> </w:t>
      </w:r>
      <w:r>
        <w:rPr/>
        <w:t>sát tại phiên họp, Tòa án nhân dân thành phố Đà Lạt nhận định:</w:t>
      </w:r>
    </w:p>
    <w:p>
      <w:pPr>
        <w:pStyle w:val="ListParagraph"/>
        <w:numPr>
          <w:ilvl w:val="0"/>
          <w:numId w:val="2"/>
        </w:numPr>
        <w:tabs>
          <w:tab w:pos="1142" w:val="left" w:leader="none"/>
        </w:tabs>
        <w:spacing w:line="312" w:lineRule="auto" w:before="0" w:after="0"/>
        <w:ind w:left="160" w:right="307" w:firstLine="566"/>
        <w:jc w:val="both"/>
        <w:rPr>
          <w:sz w:val="28"/>
        </w:rPr>
      </w:pPr>
      <w:r>
        <w:rPr>
          <w:sz w:val="28"/>
        </w:rPr>
        <w:t>Về tố tụng: Bà Nguyễn Thị Tường L yêu cầu tuyên bố anh Ngô Nguyễn Nhật T có khó khăn trong nhận thức, làm chủ hành vi và chỉ định bà Nguyễn Thị Tường L là người giám hộ cho anh Ngô Nguyễn Nhật T nên xác định yêu cầu về dân sự “Tuyên bố một người có khó khăn trong nhận thức, làm chủ hành vi” được quy định tại khoản 1 Điều 27 Bộ luật tố tụng dân sự. Anh Ngô Nguyễn Nhật T cư trú tại thành phố Đà Lạt nên thuộc thẩm quyền giải quyết của Tòa án nhân dân thành phố Đà Lạt</w:t>
      </w:r>
      <w:r>
        <w:rPr>
          <w:spacing w:val="80"/>
          <w:sz w:val="28"/>
        </w:rPr>
        <w:t> </w:t>
      </w:r>
      <w:r>
        <w:rPr>
          <w:sz w:val="28"/>
        </w:rPr>
        <w:t>theo quy định tại điểm a khoản 2 Điều 35, điểm a khoản 2 Điều 39 Bộ luật Tố tụng dân sự.</w:t>
      </w:r>
    </w:p>
    <w:p>
      <w:pPr>
        <w:pStyle w:val="ListParagraph"/>
        <w:numPr>
          <w:ilvl w:val="0"/>
          <w:numId w:val="2"/>
        </w:numPr>
        <w:tabs>
          <w:tab w:pos="1152" w:val="left" w:leader="none"/>
        </w:tabs>
        <w:spacing w:line="312" w:lineRule="auto" w:before="0" w:after="0"/>
        <w:ind w:left="160" w:right="309" w:firstLine="566"/>
        <w:jc w:val="both"/>
        <w:rPr>
          <w:sz w:val="28"/>
        </w:rPr>
      </w:pPr>
      <w:r>
        <w:rPr>
          <w:sz w:val="28"/>
        </w:rPr>
        <w:t>Về nội dung: Anh Ngô Nguyễn Nhật T tiếp xúc hạn chế, năng lực định hướng không xác định được, cảm xúc không ổn định, hay giận dữ, cáu gắt, không nói được, mọi sinh hoạt ăn uống và vệ sinh cá nhân hàng ngày phụ thuộc vào sự chăm sóc của người thân. Bà L đã đưa anh T đến các bệnh viện để khám và chữa trị nhưng đến nay bệnh tình của anh T vẫn không thuyên giảm. Ngày 24 tháng 10 năm 2022, Tòa án nhân dân thành phố Đà Lạt đã ban hành quyết định trưng cầu giám định pháp y tâm thần đối với anh Ngô Nguyễn Nhật T. Tại Kết luận Giám định</w:t>
      </w:r>
      <w:r>
        <w:rPr>
          <w:spacing w:val="28"/>
          <w:sz w:val="28"/>
        </w:rPr>
        <w:t> </w:t>
      </w:r>
      <w:r>
        <w:rPr>
          <w:sz w:val="28"/>
        </w:rPr>
        <w:t>pháp</w:t>
      </w:r>
      <w:r>
        <w:rPr>
          <w:spacing w:val="28"/>
          <w:sz w:val="28"/>
        </w:rPr>
        <w:t> </w:t>
      </w:r>
      <w:r>
        <w:rPr>
          <w:sz w:val="28"/>
        </w:rPr>
        <w:t>y</w:t>
      </w:r>
      <w:r>
        <w:rPr>
          <w:spacing w:val="24"/>
          <w:sz w:val="28"/>
        </w:rPr>
        <w:t> </w:t>
      </w:r>
      <w:r>
        <w:rPr>
          <w:sz w:val="28"/>
        </w:rPr>
        <w:t>tâm</w:t>
      </w:r>
      <w:r>
        <w:rPr>
          <w:spacing w:val="25"/>
          <w:sz w:val="28"/>
        </w:rPr>
        <w:t> </w:t>
      </w:r>
      <w:r>
        <w:rPr>
          <w:sz w:val="28"/>
        </w:rPr>
        <w:t>thần</w:t>
      </w:r>
      <w:r>
        <w:rPr>
          <w:spacing w:val="29"/>
          <w:sz w:val="28"/>
        </w:rPr>
        <w:t> </w:t>
      </w:r>
      <w:r>
        <w:rPr>
          <w:sz w:val="28"/>
        </w:rPr>
        <w:t>theo</w:t>
      </w:r>
      <w:r>
        <w:rPr>
          <w:spacing w:val="28"/>
          <w:sz w:val="28"/>
        </w:rPr>
        <w:t> </w:t>
      </w:r>
      <w:r>
        <w:rPr>
          <w:sz w:val="28"/>
        </w:rPr>
        <w:t>trưng</w:t>
      </w:r>
      <w:r>
        <w:rPr>
          <w:spacing w:val="28"/>
          <w:sz w:val="28"/>
        </w:rPr>
        <w:t> </w:t>
      </w:r>
      <w:r>
        <w:rPr>
          <w:sz w:val="28"/>
        </w:rPr>
        <w:t>cầu</w:t>
      </w:r>
      <w:r>
        <w:rPr>
          <w:spacing w:val="26"/>
          <w:sz w:val="28"/>
        </w:rPr>
        <w:t> </w:t>
      </w:r>
      <w:r>
        <w:rPr>
          <w:sz w:val="28"/>
        </w:rPr>
        <w:t>số</w:t>
      </w:r>
      <w:r>
        <w:rPr>
          <w:spacing w:val="26"/>
          <w:sz w:val="28"/>
        </w:rPr>
        <w:t> </w:t>
      </w:r>
      <w:r>
        <w:rPr>
          <w:sz w:val="28"/>
        </w:rPr>
        <w:t>235/KLGĐ</w:t>
      </w:r>
      <w:r>
        <w:rPr>
          <w:spacing w:val="26"/>
          <w:sz w:val="28"/>
        </w:rPr>
        <w:t> </w:t>
      </w:r>
      <w:r>
        <w:rPr>
          <w:sz w:val="28"/>
        </w:rPr>
        <w:t>ngày</w:t>
      </w:r>
      <w:r>
        <w:rPr>
          <w:spacing w:val="24"/>
          <w:sz w:val="28"/>
        </w:rPr>
        <w:t> </w:t>
      </w:r>
      <w:r>
        <w:rPr>
          <w:sz w:val="28"/>
        </w:rPr>
        <w:t>02</w:t>
      </w:r>
      <w:r>
        <w:rPr>
          <w:spacing w:val="28"/>
          <w:sz w:val="28"/>
        </w:rPr>
        <w:t> </w:t>
      </w:r>
      <w:r>
        <w:rPr>
          <w:sz w:val="28"/>
        </w:rPr>
        <w:t>tháng</w:t>
      </w:r>
      <w:r>
        <w:rPr>
          <w:spacing w:val="28"/>
          <w:sz w:val="28"/>
        </w:rPr>
        <w:t> </w:t>
      </w:r>
      <w:r>
        <w:rPr>
          <w:sz w:val="28"/>
        </w:rPr>
        <w:t>11</w:t>
      </w:r>
      <w:r>
        <w:rPr>
          <w:spacing w:val="28"/>
          <w:sz w:val="28"/>
        </w:rPr>
        <w:t> </w:t>
      </w:r>
      <w:r>
        <w:rPr>
          <w:sz w:val="28"/>
        </w:rPr>
        <w:t>năm</w:t>
      </w:r>
      <w:r>
        <w:rPr>
          <w:spacing w:val="23"/>
          <w:sz w:val="28"/>
        </w:rPr>
        <w:t> </w:t>
      </w:r>
      <w:r>
        <w:rPr>
          <w:sz w:val="28"/>
        </w:rPr>
        <w:t>2022</w:t>
      </w:r>
    </w:p>
    <w:p>
      <w:pPr>
        <w:spacing w:after="0" w:line="312" w:lineRule="auto"/>
        <w:jc w:val="both"/>
        <w:rPr>
          <w:sz w:val="28"/>
        </w:rPr>
        <w:sectPr>
          <w:pgSz w:w="11910" w:h="16850"/>
          <w:pgMar w:top="1060" w:bottom="280" w:left="1280" w:right="820"/>
        </w:sectPr>
      </w:pPr>
    </w:p>
    <w:p>
      <w:pPr>
        <w:pStyle w:val="BodyText"/>
        <w:spacing w:line="312" w:lineRule="auto" w:before="65"/>
        <w:ind w:right="307" w:firstLine="0"/>
      </w:pPr>
      <w:r>
        <w:rPr/>
        <w:t>của Trung tâm pháp y tâm thần khu vực Tây Nguyên đã kết luận: 1. Về y học:</w:t>
      </w:r>
      <w:r>
        <w:rPr>
          <w:spacing w:val="40"/>
        </w:rPr>
        <w:t> </w:t>
      </w:r>
      <w:r>
        <w:rPr/>
        <w:t>Hiện tại đương sự bị bệnh: Chậm phát triển tâm thần vừa + Tự kỷ ( F71 + F78 – ICD10); 2. Về khả năng nhận thức và điều khiển hành vi: Hiện tại đương sự: Hạn chế khả năng nhận thức và hạn chế khả năng điều khiển hành vi (có khó khăn</w:t>
      </w:r>
      <w:r>
        <w:rPr>
          <w:spacing w:val="40"/>
        </w:rPr>
        <w:t> </w:t>
      </w:r>
      <w:r>
        <w:rPr/>
        <w:t>trong nhận thức, làm chủ ở các vụ việc dân sự). Do vậy, căn cứ quy định tại Điều 23 Bộ luật dân sự năm 2015 chấp nhận yêu cầu của bà Nguyễn Thị Tường Ly: Tuyên bố anh Ngô Nguyễn Nhật T có khó khăn trong nhận thức, làm chủ hành vi.</w:t>
      </w:r>
    </w:p>
    <w:p>
      <w:pPr>
        <w:pStyle w:val="BodyText"/>
        <w:spacing w:line="312" w:lineRule="auto" w:before="1"/>
        <w:ind w:right="306"/>
      </w:pPr>
      <w:r>
        <w:rPr/>
        <w:t>Về chỉ định người giám hộ: Căn cứ giấy khai sinh của anh Ngô Nguyễn Nhật T do Uỷ ban nhân dân phường 5, thành phố Đà Lạt cấp thì bà Nguyễn Thị Tường</w:t>
      </w:r>
      <w:r>
        <w:rPr>
          <w:spacing w:val="40"/>
        </w:rPr>
        <w:t> </w:t>
      </w:r>
      <w:r>
        <w:rPr/>
        <w:t>L là mẹ của anh Ngô Nguyễn Nhật T. Do đó, chỉ định bà Nguyễn Thị Tường L là người giám hộ cho anh T.</w:t>
      </w:r>
    </w:p>
    <w:p>
      <w:pPr>
        <w:pStyle w:val="ListParagraph"/>
        <w:numPr>
          <w:ilvl w:val="0"/>
          <w:numId w:val="2"/>
        </w:numPr>
        <w:tabs>
          <w:tab w:pos="1124" w:val="left" w:leader="none"/>
        </w:tabs>
        <w:spacing w:line="312" w:lineRule="auto" w:before="1" w:after="0"/>
        <w:ind w:left="160" w:right="308" w:firstLine="566"/>
        <w:jc w:val="both"/>
        <w:rPr>
          <w:sz w:val="28"/>
        </w:rPr>
      </w:pPr>
      <w:r>
        <w:rPr>
          <w:sz w:val="28"/>
        </w:rPr>
        <w:t>Về</w:t>
      </w:r>
      <w:r>
        <w:rPr>
          <w:spacing w:val="-2"/>
          <w:sz w:val="28"/>
        </w:rPr>
        <w:t> </w:t>
      </w:r>
      <w:r>
        <w:rPr>
          <w:sz w:val="28"/>
        </w:rPr>
        <w:t>lệ</w:t>
      </w:r>
      <w:r>
        <w:rPr>
          <w:spacing w:val="-2"/>
          <w:sz w:val="28"/>
        </w:rPr>
        <w:t> </w:t>
      </w:r>
      <w:r>
        <w:rPr>
          <w:sz w:val="28"/>
        </w:rPr>
        <w:t>phí</w:t>
      </w:r>
      <w:r>
        <w:rPr>
          <w:spacing w:val="-1"/>
          <w:sz w:val="28"/>
        </w:rPr>
        <w:t> </w:t>
      </w:r>
      <w:r>
        <w:rPr>
          <w:sz w:val="28"/>
        </w:rPr>
        <w:t>giải</w:t>
      </w:r>
      <w:r>
        <w:rPr>
          <w:spacing w:val="-1"/>
          <w:sz w:val="28"/>
        </w:rPr>
        <w:t> </w:t>
      </w:r>
      <w:r>
        <w:rPr>
          <w:sz w:val="28"/>
        </w:rPr>
        <w:t>quyết</w:t>
      </w:r>
      <w:r>
        <w:rPr>
          <w:spacing w:val="-1"/>
          <w:sz w:val="28"/>
        </w:rPr>
        <w:t> </w:t>
      </w:r>
      <w:r>
        <w:rPr>
          <w:sz w:val="28"/>
        </w:rPr>
        <w:t>việc</w:t>
      </w:r>
      <w:r>
        <w:rPr>
          <w:spacing w:val="-5"/>
          <w:sz w:val="28"/>
        </w:rPr>
        <w:t> </w:t>
      </w:r>
      <w:r>
        <w:rPr>
          <w:sz w:val="28"/>
        </w:rPr>
        <w:t>dân</w:t>
      </w:r>
      <w:r>
        <w:rPr>
          <w:spacing w:val="-1"/>
          <w:sz w:val="28"/>
        </w:rPr>
        <w:t> </w:t>
      </w:r>
      <w:r>
        <w:rPr>
          <w:sz w:val="28"/>
        </w:rPr>
        <w:t>sự:</w:t>
      </w:r>
      <w:r>
        <w:rPr>
          <w:spacing w:val="-2"/>
          <w:sz w:val="28"/>
        </w:rPr>
        <w:t> </w:t>
      </w:r>
      <w:r>
        <w:rPr>
          <w:sz w:val="28"/>
        </w:rPr>
        <w:t>Bà</w:t>
      </w:r>
      <w:r>
        <w:rPr>
          <w:spacing w:val="-2"/>
          <w:sz w:val="28"/>
        </w:rPr>
        <w:t> </w:t>
      </w:r>
      <w:r>
        <w:rPr>
          <w:sz w:val="28"/>
        </w:rPr>
        <w:t>L</w:t>
      </w:r>
      <w:r>
        <w:rPr>
          <w:spacing w:val="-1"/>
          <w:sz w:val="28"/>
        </w:rPr>
        <w:t> </w:t>
      </w:r>
      <w:r>
        <w:rPr>
          <w:sz w:val="28"/>
        </w:rPr>
        <w:t>phải</w:t>
      </w:r>
      <w:r>
        <w:rPr>
          <w:spacing w:val="-1"/>
          <w:sz w:val="28"/>
        </w:rPr>
        <w:t> </w:t>
      </w:r>
      <w:r>
        <w:rPr>
          <w:sz w:val="28"/>
        </w:rPr>
        <w:t>chịu</w:t>
      </w:r>
      <w:r>
        <w:rPr>
          <w:spacing w:val="-5"/>
          <w:sz w:val="28"/>
        </w:rPr>
        <w:t> </w:t>
      </w:r>
      <w:r>
        <w:rPr>
          <w:sz w:val="28"/>
        </w:rPr>
        <w:t>lệ</w:t>
      </w:r>
      <w:r>
        <w:rPr>
          <w:spacing w:val="-2"/>
          <w:sz w:val="28"/>
        </w:rPr>
        <w:t> </w:t>
      </w:r>
      <w:r>
        <w:rPr>
          <w:sz w:val="28"/>
        </w:rPr>
        <w:t>phí</w:t>
      </w:r>
      <w:r>
        <w:rPr>
          <w:spacing w:val="-1"/>
          <w:sz w:val="28"/>
        </w:rPr>
        <w:t> </w:t>
      </w:r>
      <w:r>
        <w:rPr>
          <w:sz w:val="28"/>
        </w:rPr>
        <w:t>dân</w:t>
      </w:r>
      <w:r>
        <w:rPr>
          <w:spacing w:val="-1"/>
          <w:sz w:val="28"/>
        </w:rPr>
        <w:t> </w:t>
      </w:r>
      <w:r>
        <w:rPr>
          <w:sz w:val="28"/>
        </w:rPr>
        <w:t>sự</w:t>
      </w:r>
      <w:r>
        <w:rPr>
          <w:spacing w:val="-3"/>
          <w:sz w:val="28"/>
        </w:rPr>
        <w:t> </w:t>
      </w:r>
      <w:r>
        <w:rPr>
          <w:sz w:val="28"/>
        </w:rPr>
        <w:t>sơ</w:t>
      </w:r>
      <w:r>
        <w:rPr>
          <w:spacing w:val="-2"/>
          <w:sz w:val="28"/>
        </w:rPr>
        <w:t> </w:t>
      </w:r>
      <w:r>
        <w:rPr>
          <w:sz w:val="28"/>
        </w:rPr>
        <w:t>thẩm</w:t>
      </w:r>
      <w:r>
        <w:rPr>
          <w:spacing w:val="-7"/>
          <w:sz w:val="28"/>
        </w:rPr>
        <w:t> </w:t>
      </w:r>
      <w:r>
        <w:rPr>
          <w:sz w:val="28"/>
        </w:rPr>
        <w:t>theo quy định của pháp luật.</w:t>
      </w:r>
    </w:p>
    <w:p>
      <w:pPr>
        <w:pStyle w:val="Heading1"/>
        <w:spacing w:before="1"/>
        <w:ind w:left="3887" w:right="4034"/>
        <w:rPr>
          <w:b w:val="0"/>
        </w:rPr>
      </w:pPr>
      <w:r>
        <w:rPr/>
        <w:t>QUYẾT</w:t>
      </w:r>
      <w:r>
        <w:rPr>
          <w:spacing w:val="-6"/>
        </w:rPr>
        <w:t> </w:t>
      </w:r>
      <w:r>
        <w:rPr>
          <w:spacing w:val="-4"/>
        </w:rPr>
        <w:t>ĐỊNH</w:t>
      </w:r>
      <w:r>
        <w:rPr>
          <w:b w:val="0"/>
          <w:spacing w:val="-4"/>
        </w:rPr>
        <w:t>:</w:t>
      </w:r>
    </w:p>
    <w:p>
      <w:pPr>
        <w:pStyle w:val="BodyText"/>
        <w:spacing w:line="312" w:lineRule="auto" w:before="95"/>
        <w:ind w:right="315" w:firstLine="635"/>
      </w:pPr>
      <w:r>
        <w:rPr/>
        <w:t>Căn cứ vào khoản 1 Điều 27; điểm a khoản 2 Điều 35; điểm a Khoản 2 Điều 39; khoản 2 Điều 146, Điều 369, 370, 376, 377 và Điều 378 của Bộ luật Tố tụng dân sự</w:t>
      </w:r>
    </w:p>
    <w:p>
      <w:pPr>
        <w:pStyle w:val="ListParagraph"/>
        <w:numPr>
          <w:ilvl w:val="1"/>
          <w:numId w:val="2"/>
        </w:numPr>
        <w:tabs>
          <w:tab w:pos="881" w:val="left" w:leader="none"/>
        </w:tabs>
        <w:spacing w:line="240" w:lineRule="auto" w:before="0" w:after="0"/>
        <w:ind w:left="880" w:right="0" w:hanging="155"/>
        <w:jc w:val="both"/>
        <w:rPr>
          <w:i/>
          <w:sz w:val="28"/>
        </w:rPr>
      </w:pPr>
      <w:r>
        <w:rPr>
          <w:sz w:val="28"/>
        </w:rPr>
        <w:t>Căn</w:t>
      </w:r>
      <w:r>
        <w:rPr>
          <w:spacing w:val="18"/>
          <w:sz w:val="28"/>
        </w:rPr>
        <w:t> </w:t>
      </w:r>
      <w:r>
        <w:rPr>
          <w:sz w:val="28"/>
        </w:rPr>
        <w:t>cứ</w:t>
      </w:r>
      <w:r>
        <w:rPr>
          <w:spacing w:val="19"/>
          <w:sz w:val="28"/>
        </w:rPr>
        <w:t> </w:t>
      </w:r>
      <w:r>
        <w:rPr>
          <w:sz w:val="28"/>
        </w:rPr>
        <w:t>vào</w:t>
      </w:r>
      <w:r>
        <w:rPr>
          <w:spacing w:val="18"/>
          <w:sz w:val="28"/>
        </w:rPr>
        <w:t> </w:t>
      </w:r>
      <w:r>
        <w:rPr>
          <w:sz w:val="28"/>
        </w:rPr>
        <w:t>Khoản</w:t>
      </w:r>
      <w:r>
        <w:rPr>
          <w:spacing w:val="19"/>
          <w:sz w:val="28"/>
        </w:rPr>
        <w:t> </w:t>
      </w:r>
      <w:r>
        <w:rPr>
          <w:sz w:val="28"/>
        </w:rPr>
        <w:t>1</w:t>
      </w:r>
      <w:r>
        <w:rPr>
          <w:spacing w:val="18"/>
          <w:sz w:val="28"/>
        </w:rPr>
        <w:t> </w:t>
      </w:r>
      <w:r>
        <w:rPr>
          <w:sz w:val="28"/>
        </w:rPr>
        <w:t>Điều</w:t>
      </w:r>
      <w:r>
        <w:rPr>
          <w:spacing w:val="19"/>
          <w:sz w:val="28"/>
        </w:rPr>
        <w:t> </w:t>
      </w:r>
      <w:r>
        <w:rPr>
          <w:sz w:val="28"/>
        </w:rPr>
        <w:t>23;</w:t>
      </w:r>
      <w:r>
        <w:rPr>
          <w:spacing w:val="19"/>
          <w:sz w:val="28"/>
        </w:rPr>
        <w:t> </w:t>
      </w:r>
      <w:r>
        <w:rPr>
          <w:sz w:val="28"/>
        </w:rPr>
        <w:t>điểm</w:t>
      </w:r>
      <w:r>
        <w:rPr>
          <w:spacing w:val="15"/>
          <w:sz w:val="28"/>
        </w:rPr>
        <w:t> </w:t>
      </w:r>
      <w:r>
        <w:rPr>
          <w:sz w:val="28"/>
        </w:rPr>
        <w:t>d</w:t>
      </w:r>
      <w:r>
        <w:rPr>
          <w:spacing w:val="19"/>
          <w:sz w:val="28"/>
        </w:rPr>
        <w:t> </w:t>
      </w:r>
      <w:r>
        <w:rPr>
          <w:sz w:val="28"/>
        </w:rPr>
        <w:t>Khoản</w:t>
      </w:r>
      <w:r>
        <w:rPr>
          <w:spacing w:val="19"/>
          <w:sz w:val="28"/>
        </w:rPr>
        <w:t> </w:t>
      </w:r>
      <w:r>
        <w:rPr>
          <w:sz w:val="28"/>
        </w:rPr>
        <w:t>1</w:t>
      </w:r>
      <w:r>
        <w:rPr>
          <w:spacing w:val="19"/>
          <w:sz w:val="28"/>
        </w:rPr>
        <w:t> </w:t>
      </w:r>
      <w:r>
        <w:rPr>
          <w:sz w:val="28"/>
        </w:rPr>
        <w:t>Điều</w:t>
      </w:r>
      <w:r>
        <w:rPr>
          <w:spacing w:val="17"/>
          <w:sz w:val="28"/>
        </w:rPr>
        <w:t> </w:t>
      </w:r>
      <w:r>
        <w:rPr>
          <w:sz w:val="28"/>
        </w:rPr>
        <w:t>47;</w:t>
      </w:r>
      <w:r>
        <w:rPr>
          <w:spacing w:val="19"/>
          <w:sz w:val="28"/>
        </w:rPr>
        <w:t> </w:t>
      </w:r>
      <w:r>
        <w:rPr>
          <w:sz w:val="28"/>
        </w:rPr>
        <w:t>khoản</w:t>
      </w:r>
      <w:r>
        <w:rPr>
          <w:spacing w:val="19"/>
          <w:sz w:val="28"/>
        </w:rPr>
        <w:t> </w:t>
      </w:r>
      <w:r>
        <w:rPr>
          <w:sz w:val="28"/>
        </w:rPr>
        <w:t>1</w:t>
      </w:r>
      <w:r>
        <w:rPr>
          <w:spacing w:val="19"/>
          <w:sz w:val="28"/>
        </w:rPr>
        <w:t> </w:t>
      </w:r>
      <w:r>
        <w:rPr>
          <w:sz w:val="28"/>
        </w:rPr>
        <w:t>Điều</w:t>
      </w:r>
      <w:r>
        <w:rPr>
          <w:spacing w:val="19"/>
          <w:sz w:val="28"/>
        </w:rPr>
        <w:t> </w:t>
      </w:r>
      <w:r>
        <w:rPr>
          <w:spacing w:val="-5"/>
          <w:sz w:val="28"/>
        </w:rPr>
        <w:t>48;</w:t>
      </w:r>
    </w:p>
    <w:p>
      <w:pPr>
        <w:pStyle w:val="BodyText"/>
        <w:spacing w:before="98"/>
        <w:ind w:firstLine="0"/>
      </w:pPr>
      <w:r>
        <w:rPr/>
        <w:t>Điều</w:t>
      </w:r>
      <w:r>
        <w:rPr>
          <w:spacing w:val="-7"/>
        </w:rPr>
        <w:t> </w:t>
      </w:r>
      <w:r>
        <w:rPr/>
        <w:t>54;</w:t>
      </w:r>
      <w:r>
        <w:rPr>
          <w:spacing w:val="-1"/>
        </w:rPr>
        <w:t> </w:t>
      </w:r>
      <w:r>
        <w:rPr/>
        <w:t>Điều</w:t>
      </w:r>
      <w:r>
        <w:rPr>
          <w:spacing w:val="-2"/>
        </w:rPr>
        <w:t> </w:t>
      </w:r>
      <w:r>
        <w:rPr/>
        <w:t>57;</w:t>
      </w:r>
      <w:r>
        <w:rPr>
          <w:spacing w:val="-1"/>
        </w:rPr>
        <w:t> </w:t>
      </w:r>
      <w:r>
        <w:rPr/>
        <w:t>Điều</w:t>
      </w:r>
      <w:r>
        <w:rPr>
          <w:spacing w:val="-2"/>
        </w:rPr>
        <w:t> </w:t>
      </w:r>
      <w:r>
        <w:rPr/>
        <w:t>58</w:t>
      </w:r>
      <w:r>
        <w:rPr>
          <w:spacing w:val="-5"/>
        </w:rPr>
        <w:t> </w:t>
      </w:r>
      <w:r>
        <w:rPr/>
        <w:t>và</w:t>
      </w:r>
      <w:r>
        <w:rPr>
          <w:spacing w:val="-3"/>
        </w:rPr>
        <w:t> </w:t>
      </w:r>
      <w:r>
        <w:rPr/>
        <w:t>Điều</w:t>
      </w:r>
      <w:r>
        <w:rPr>
          <w:spacing w:val="-1"/>
        </w:rPr>
        <w:t> </w:t>
      </w:r>
      <w:r>
        <w:rPr/>
        <w:t>59</w:t>
      </w:r>
      <w:r>
        <w:rPr>
          <w:spacing w:val="-1"/>
        </w:rPr>
        <w:t> </w:t>
      </w:r>
      <w:r>
        <w:rPr/>
        <w:t>Bộ</w:t>
      </w:r>
      <w:r>
        <w:rPr>
          <w:spacing w:val="-2"/>
        </w:rPr>
        <w:t> </w:t>
      </w:r>
      <w:r>
        <w:rPr/>
        <w:t>luật</w:t>
      </w:r>
      <w:r>
        <w:rPr>
          <w:spacing w:val="-1"/>
        </w:rPr>
        <w:t> </w:t>
      </w:r>
      <w:r>
        <w:rPr/>
        <w:t>Dân</w:t>
      </w:r>
      <w:r>
        <w:rPr>
          <w:spacing w:val="-5"/>
        </w:rPr>
        <w:t> </w:t>
      </w:r>
      <w:r>
        <w:rPr/>
        <w:t>sự</w:t>
      </w:r>
      <w:r>
        <w:rPr>
          <w:spacing w:val="-3"/>
        </w:rPr>
        <w:t> </w:t>
      </w:r>
      <w:r>
        <w:rPr/>
        <w:t>năm</w:t>
      </w:r>
      <w:r>
        <w:rPr>
          <w:spacing w:val="-7"/>
        </w:rPr>
        <w:t> </w:t>
      </w:r>
      <w:r>
        <w:rPr>
          <w:spacing w:val="-2"/>
        </w:rPr>
        <w:t>2015;</w:t>
      </w:r>
    </w:p>
    <w:p>
      <w:pPr>
        <w:pStyle w:val="ListParagraph"/>
        <w:numPr>
          <w:ilvl w:val="1"/>
          <w:numId w:val="2"/>
        </w:numPr>
        <w:tabs>
          <w:tab w:pos="910" w:val="left" w:leader="none"/>
        </w:tabs>
        <w:spacing w:line="312" w:lineRule="auto" w:before="96" w:after="0"/>
        <w:ind w:left="160" w:right="317" w:firstLine="566"/>
        <w:jc w:val="both"/>
        <w:rPr>
          <w:sz w:val="28"/>
        </w:rPr>
      </w:pPr>
      <w:r>
        <w:rPr>
          <w:sz w:val="28"/>
        </w:rPr>
        <w:t>Căn cứ Nghị quyết số 326/2016/UBTVQH14 ngày 30/12/2016 của Ủy ban thường vụ Quốc Hội quy định về mức thu, miễn, giảm, thu, nộp, quản lý và sử dụng án phí, lệ phí Tòa án;</w:t>
      </w:r>
    </w:p>
    <w:p>
      <w:pPr>
        <w:pStyle w:val="BodyText"/>
        <w:spacing w:line="321" w:lineRule="exact"/>
        <w:ind w:left="726" w:firstLine="0"/>
      </w:pPr>
      <w:r>
        <w:rPr/>
        <w:t>Chấp</w:t>
      </w:r>
      <w:r>
        <w:rPr>
          <w:spacing w:val="-3"/>
        </w:rPr>
        <w:t> </w:t>
      </w:r>
      <w:r>
        <w:rPr/>
        <w:t>nhận</w:t>
      </w:r>
      <w:r>
        <w:rPr>
          <w:spacing w:val="-3"/>
        </w:rPr>
        <w:t> </w:t>
      </w:r>
      <w:r>
        <w:rPr/>
        <w:t>yêu</w:t>
      </w:r>
      <w:r>
        <w:rPr>
          <w:spacing w:val="-2"/>
        </w:rPr>
        <w:t> </w:t>
      </w:r>
      <w:r>
        <w:rPr/>
        <w:t>cầu</w:t>
      </w:r>
      <w:r>
        <w:rPr>
          <w:spacing w:val="-4"/>
        </w:rPr>
        <w:t> </w:t>
      </w:r>
      <w:r>
        <w:rPr/>
        <w:t>của</w:t>
      </w:r>
      <w:r>
        <w:rPr>
          <w:spacing w:val="-3"/>
        </w:rPr>
        <w:t> </w:t>
      </w:r>
      <w:r>
        <w:rPr/>
        <w:t>bà</w:t>
      </w:r>
      <w:r>
        <w:rPr>
          <w:spacing w:val="-4"/>
        </w:rPr>
        <w:t> </w:t>
      </w:r>
      <w:r>
        <w:rPr/>
        <w:t>Nguyễn</w:t>
      </w:r>
      <w:r>
        <w:rPr>
          <w:spacing w:val="-2"/>
        </w:rPr>
        <w:t> </w:t>
      </w:r>
      <w:r>
        <w:rPr/>
        <w:t>Thị</w:t>
      </w:r>
      <w:r>
        <w:rPr>
          <w:spacing w:val="-3"/>
        </w:rPr>
        <w:t> </w:t>
      </w:r>
      <w:r>
        <w:rPr/>
        <w:t>Tường</w:t>
      </w:r>
      <w:r>
        <w:rPr>
          <w:spacing w:val="-2"/>
        </w:rPr>
        <w:t> </w:t>
      </w:r>
      <w:r>
        <w:rPr>
          <w:spacing w:val="-5"/>
        </w:rPr>
        <w:t>L.</w:t>
      </w:r>
    </w:p>
    <w:p>
      <w:pPr>
        <w:pStyle w:val="ListParagraph"/>
        <w:numPr>
          <w:ilvl w:val="0"/>
          <w:numId w:val="3"/>
        </w:numPr>
        <w:tabs>
          <w:tab w:pos="1013" w:val="left" w:leader="none"/>
        </w:tabs>
        <w:spacing w:line="312" w:lineRule="auto" w:before="98" w:after="0"/>
        <w:ind w:left="160" w:right="309" w:firstLine="566"/>
        <w:jc w:val="both"/>
        <w:rPr>
          <w:sz w:val="28"/>
        </w:rPr>
      </w:pPr>
      <w:r>
        <w:rPr>
          <w:sz w:val="28"/>
        </w:rPr>
        <w:t>Tuyên bố anh Ngô Nguyễn Nhật T, sinh ngày 27 tháng 8 năm 2004, cư trú tại: số x khu nhà A, đường C, phường f, thành phố Đ, tỉnh Lâm Đồng có khó khăn trong nhận thức, làm chủ hành vi.</w:t>
      </w:r>
    </w:p>
    <w:p>
      <w:pPr>
        <w:pStyle w:val="BodyText"/>
        <w:spacing w:line="312" w:lineRule="auto"/>
        <w:ind w:right="308" w:firstLine="719"/>
      </w:pPr>
      <w:r>
        <w:rPr/>
        <w:t>Bà Nguyễn Thị Tường L, năm sinh:1974, cư trú tại: số x khu nhà A, đường C, phường f, thành phố Đ, tỉnh Lâm Đồng là người giám hộ cho anh Ngô Nguyễn Nhật T.</w:t>
      </w:r>
    </w:p>
    <w:p>
      <w:pPr>
        <w:pStyle w:val="BodyText"/>
        <w:spacing w:line="312" w:lineRule="auto"/>
        <w:ind w:right="314" w:firstLine="719"/>
      </w:pPr>
      <w:r>
        <w:rPr/>
        <w:t>Bà Nguyễn Thị Tường L có quyền và nghĩa vụ của người giám hộ theo quy định tại</w:t>
      </w:r>
      <w:r>
        <w:rPr>
          <w:spacing w:val="80"/>
        </w:rPr>
        <w:t> </w:t>
      </w:r>
      <w:r>
        <w:rPr/>
        <w:t>Điều 57, Điều 58 và Điều 59 Bộ luật Dân sự năm 2015</w:t>
      </w:r>
    </w:p>
    <w:p>
      <w:pPr>
        <w:pStyle w:val="ListParagraph"/>
        <w:numPr>
          <w:ilvl w:val="0"/>
          <w:numId w:val="3"/>
        </w:numPr>
        <w:tabs>
          <w:tab w:pos="1070" w:val="left" w:leader="none"/>
        </w:tabs>
        <w:spacing w:line="312" w:lineRule="auto" w:before="0" w:after="0"/>
        <w:ind w:left="160" w:right="308" w:firstLine="566"/>
        <w:jc w:val="both"/>
        <w:rPr>
          <w:sz w:val="28"/>
        </w:rPr>
      </w:pPr>
      <w:r>
        <w:rPr>
          <w:sz w:val="28"/>
        </w:rPr>
        <w:t>Về lệ phí giải quyết việc dân sự: bà Nguyễn Thị Tường L phải chịu 300.000đ lệ phí dân sự sơ thẩm nhưng được trừ vào số tiền tạm ứng lệ phí đã nộp 300.000đ theo biên lai thu số 0002311 ngày 20/10/2022 của Chi cục Thi hành án dân sự thành phố Đà Lạt. Bà L đã nộp đủ lệ phí dân sự sơ thẩm.</w:t>
      </w:r>
    </w:p>
    <w:p>
      <w:pPr>
        <w:spacing w:after="0" w:line="312" w:lineRule="auto"/>
        <w:jc w:val="both"/>
        <w:rPr>
          <w:sz w:val="28"/>
        </w:rPr>
        <w:sectPr>
          <w:pgSz w:w="11910" w:h="16850"/>
          <w:pgMar w:top="1060" w:bottom="280" w:left="1280" w:right="820"/>
        </w:sectPr>
      </w:pPr>
    </w:p>
    <w:p>
      <w:pPr>
        <w:pStyle w:val="ListParagraph"/>
        <w:numPr>
          <w:ilvl w:val="0"/>
          <w:numId w:val="3"/>
        </w:numPr>
        <w:tabs>
          <w:tab w:pos="1008" w:val="left" w:leader="none"/>
        </w:tabs>
        <w:spacing w:line="240" w:lineRule="auto" w:before="65" w:after="0"/>
        <w:ind w:left="1007" w:right="0" w:hanging="282"/>
        <w:jc w:val="both"/>
        <w:rPr>
          <w:sz w:val="28"/>
        </w:rPr>
      </w:pPr>
      <w:r>
        <w:rPr>
          <w:sz w:val="28"/>
        </w:rPr>
        <w:t>Quyền</w:t>
      </w:r>
      <w:r>
        <w:rPr>
          <w:spacing w:val="-3"/>
          <w:sz w:val="28"/>
        </w:rPr>
        <w:t> </w:t>
      </w:r>
      <w:r>
        <w:rPr>
          <w:sz w:val="28"/>
        </w:rPr>
        <w:t>kháng</w:t>
      </w:r>
      <w:r>
        <w:rPr>
          <w:spacing w:val="-3"/>
          <w:sz w:val="28"/>
        </w:rPr>
        <w:t> </w:t>
      </w:r>
      <w:r>
        <w:rPr>
          <w:sz w:val="28"/>
        </w:rPr>
        <w:t>cáo,</w:t>
      </w:r>
      <w:r>
        <w:rPr>
          <w:spacing w:val="-8"/>
          <w:sz w:val="28"/>
        </w:rPr>
        <w:t> </w:t>
      </w:r>
      <w:r>
        <w:rPr>
          <w:sz w:val="28"/>
        </w:rPr>
        <w:t>kháng</w:t>
      </w:r>
      <w:r>
        <w:rPr>
          <w:spacing w:val="-2"/>
          <w:sz w:val="28"/>
        </w:rPr>
        <w:t> </w:t>
      </w:r>
      <w:r>
        <w:rPr>
          <w:spacing w:val="-4"/>
          <w:sz w:val="28"/>
        </w:rPr>
        <w:t>nghị:</w:t>
      </w:r>
    </w:p>
    <w:p>
      <w:pPr>
        <w:pStyle w:val="BodyText"/>
        <w:spacing w:line="312" w:lineRule="auto" w:before="98"/>
        <w:ind w:right="310"/>
      </w:pPr>
      <w:r>
        <w:rPr/>
        <w:t>Quyết định này</w:t>
      </w:r>
      <w:r>
        <w:rPr>
          <w:spacing w:val="-1"/>
        </w:rPr>
        <w:t> </w:t>
      </w:r>
      <w:r>
        <w:rPr/>
        <w:t>có thể bị kháng cáo, kháng nghị theo thủ tục phúc thẩm. Thời hạn kháng cáo là 10 (mười) ngày kể từ ngày ban hành quyết định hoặc kể từ ngày quyết định được thông báo, niêm yết theo quy định của Bộ luật tố tụng dân sự; Viện kiểm sát cùng cấp có quyền kháng nghị quyết định giải quyết trong thời hạn 10 (mười) ngày; Viện kiểm sát cấp trên trực tiếp có quyền kháng nghị trong thời hạn 15 (mười lăm) ngày, kể từ ngày Tòa án ra quyết định.</w:t>
      </w:r>
    </w:p>
    <w:p>
      <w:pPr>
        <w:pStyle w:val="ListParagraph"/>
        <w:numPr>
          <w:ilvl w:val="0"/>
          <w:numId w:val="3"/>
        </w:numPr>
        <w:tabs>
          <w:tab w:pos="989" w:val="left" w:leader="none"/>
        </w:tabs>
        <w:spacing w:line="312" w:lineRule="auto" w:before="0" w:after="0"/>
        <w:ind w:left="160" w:right="309" w:firstLine="566"/>
        <w:jc w:val="both"/>
        <w:rPr>
          <w:sz w:val="28"/>
        </w:rPr>
      </w:pPr>
      <w:r>
        <w:rPr>
          <w:sz w:val="28"/>
        </w:rPr>
        <w:t>Quyền yêu cầu thi hành án,</w:t>
      </w:r>
      <w:r>
        <w:rPr>
          <w:spacing w:val="-1"/>
          <w:sz w:val="28"/>
        </w:rPr>
        <w:t> </w:t>
      </w:r>
      <w:r>
        <w:rPr>
          <w:sz w:val="28"/>
        </w:rPr>
        <w:t>nghĩa</w:t>
      </w:r>
      <w:r>
        <w:rPr>
          <w:spacing w:val="-1"/>
          <w:sz w:val="28"/>
        </w:rPr>
        <w:t> </w:t>
      </w:r>
      <w:r>
        <w:rPr>
          <w:sz w:val="28"/>
        </w:rPr>
        <w:t>vụ thi</w:t>
      </w:r>
      <w:r>
        <w:rPr>
          <w:spacing w:val="-1"/>
          <w:sz w:val="28"/>
        </w:rPr>
        <w:t> </w:t>
      </w:r>
      <w:r>
        <w:rPr>
          <w:sz w:val="28"/>
        </w:rPr>
        <w:t>hành án,</w:t>
      </w:r>
      <w:r>
        <w:rPr>
          <w:spacing w:val="-1"/>
          <w:sz w:val="28"/>
        </w:rPr>
        <w:t> </w:t>
      </w:r>
      <w:r>
        <w:rPr>
          <w:sz w:val="28"/>
        </w:rPr>
        <w:t>thời</w:t>
      </w:r>
      <w:r>
        <w:rPr>
          <w:spacing w:val="-1"/>
          <w:sz w:val="28"/>
        </w:rPr>
        <w:t> </w:t>
      </w:r>
      <w:r>
        <w:rPr>
          <w:sz w:val="28"/>
        </w:rPr>
        <w:t>hiệu yêu cầu</w:t>
      </w:r>
      <w:r>
        <w:rPr>
          <w:spacing w:val="-1"/>
          <w:sz w:val="28"/>
        </w:rPr>
        <w:t> </w:t>
      </w:r>
      <w:r>
        <w:rPr>
          <w:sz w:val="28"/>
        </w:rPr>
        <w:t>thi</w:t>
      </w:r>
      <w:r>
        <w:rPr>
          <w:spacing w:val="-3"/>
          <w:sz w:val="28"/>
        </w:rPr>
        <w:t> </w:t>
      </w:r>
      <w:r>
        <w:rPr>
          <w:sz w:val="28"/>
        </w:rPr>
        <w:t>hành án: 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của Luật Thi hành án dân sự; thời hiệu thi hành án được thực hiện theo quy định tại Điều</w:t>
      </w:r>
      <w:r>
        <w:rPr>
          <w:spacing w:val="37"/>
          <w:sz w:val="28"/>
        </w:rPr>
        <w:t> </w:t>
      </w:r>
      <w:r>
        <w:rPr>
          <w:sz w:val="28"/>
        </w:rPr>
        <w:t>30 của Luật Thi hành án dân sự.</w:t>
      </w:r>
    </w:p>
    <w:p>
      <w:pPr>
        <w:pStyle w:val="BodyText"/>
        <w:spacing w:before="1"/>
        <w:ind w:left="0" w:firstLine="0"/>
        <w:jc w:val="left"/>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5"/>
        <w:gridCol w:w="6280"/>
      </w:tblGrid>
      <w:tr>
        <w:trPr>
          <w:trHeight w:val="2751" w:hRule="atLeast"/>
        </w:trPr>
        <w:tc>
          <w:tcPr>
            <w:tcW w:w="2985"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4"/>
              </w:numPr>
              <w:tabs>
                <w:tab w:pos="230" w:val="left" w:leader="none"/>
              </w:tabs>
              <w:spacing w:line="227" w:lineRule="exact" w:before="0" w:after="0"/>
              <w:ind w:left="230" w:right="0" w:hanging="180"/>
              <w:jc w:val="left"/>
              <w:rPr>
                <w:sz w:val="20"/>
              </w:rPr>
            </w:pPr>
            <w:r>
              <w:rPr>
                <w:sz w:val="20"/>
              </w:rPr>
              <w:t>TAND</w:t>
            </w:r>
            <w:r>
              <w:rPr>
                <w:spacing w:val="-5"/>
                <w:sz w:val="20"/>
              </w:rPr>
              <w:t> </w:t>
            </w:r>
            <w:r>
              <w:rPr>
                <w:sz w:val="20"/>
              </w:rPr>
              <w:t>tỉnh</w:t>
            </w:r>
            <w:r>
              <w:rPr>
                <w:spacing w:val="-4"/>
                <w:sz w:val="20"/>
              </w:rPr>
              <w:t> </w:t>
            </w:r>
            <w:r>
              <w:rPr>
                <w:sz w:val="20"/>
              </w:rPr>
              <w:t>Lâm</w:t>
            </w:r>
            <w:r>
              <w:rPr>
                <w:spacing w:val="-6"/>
                <w:sz w:val="20"/>
              </w:rPr>
              <w:t> </w:t>
            </w:r>
            <w:r>
              <w:rPr>
                <w:spacing w:val="-4"/>
                <w:sz w:val="20"/>
              </w:rPr>
              <w:t>Đồng;</w:t>
            </w:r>
          </w:p>
          <w:p>
            <w:pPr>
              <w:pStyle w:val="TableParagraph"/>
              <w:numPr>
                <w:ilvl w:val="0"/>
                <w:numId w:val="4"/>
              </w:numPr>
              <w:tabs>
                <w:tab w:pos="230" w:val="left" w:leader="none"/>
              </w:tabs>
              <w:spacing w:line="240" w:lineRule="auto" w:before="1" w:after="0"/>
              <w:ind w:left="230" w:right="0" w:hanging="180"/>
              <w:jc w:val="left"/>
              <w:rPr>
                <w:sz w:val="20"/>
              </w:rPr>
            </w:pPr>
            <w:r>
              <w:rPr>
                <w:sz w:val="20"/>
              </w:rPr>
              <w:t>VKSND</w:t>
            </w:r>
            <w:r>
              <w:rPr>
                <w:spacing w:val="-5"/>
                <w:sz w:val="20"/>
              </w:rPr>
              <w:t> </w:t>
            </w:r>
            <w:r>
              <w:rPr>
                <w:sz w:val="20"/>
              </w:rPr>
              <w:t>tp</w:t>
            </w:r>
            <w:r>
              <w:rPr>
                <w:spacing w:val="-4"/>
                <w:sz w:val="20"/>
              </w:rPr>
              <w:t> </w:t>
            </w:r>
            <w:r>
              <w:rPr>
                <w:sz w:val="20"/>
              </w:rPr>
              <w:t>Đà</w:t>
            </w:r>
            <w:r>
              <w:rPr>
                <w:spacing w:val="-1"/>
                <w:sz w:val="20"/>
              </w:rPr>
              <w:t> </w:t>
            </w:r>
            <w:r>
              <w:rPr>
                <w:spacing w:val="-4"/>
                <w:sz w:val="20"/>
              </w:rPr>
              <w:t>Lạt;</w:t>
            </w:r>
          </w:p>
          <w:p>
            <w:pPr>
              <w:pStyle w:val="TableParagraph"/>
              <w:numPr>
                <w:ilvl w:val="0"/>
                <w:numId w:val="4"/>
              </w:numPr>
              <w:tabs>
                <w:tab w:pos="230" w:val="left" w:leader="none"/>
              </w:tabs>
              <w:spacing w:line="240" w:lineRule="auto" w:before="0" w:after="0"/>
              <w:ind w:left="230" w:right="0" w:hanging="180"/>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tp.</w:t>
            </w:r>
            <w:r>
              <w:rPr>
                <w:spacing w:val="-4"/>
                <w:sz w:val="20"/>
              </w:rPr>
              <w:t> </w:t>
            </w:r>
            <w:r>
              <w:rPr>
                <w:sz w:val="20"/>
              </w:rPr>
              <w:t>Đà</w:t>
            </w:r>
            <w:r>
              <w:rPr>
                <w:spacing w:val="-3"/>
                <w:sz w:val="20"/>
              </w:rPr>
              <w:t> </w:t>
            </w:r>
            <w:r>
              <w:rPr>
                <w:spacing w:val="-4"/>
                <w:sz w:val="20"/>
              </w:rPr>
              <w:t>Lạt;</w:t>
            </w:r>
          </w:p>
          <w:p>
            <w:pPr>
              <w:pStyle w:val="TableParagraph"/>
              <w:numPr>
                <w:ilvl w:val="0"/>
                <w:numId w:val="4"/>
              </w:numPr>
              <w:tabs>
                <w:tab w:pos="230" w:val="left" w:leader="none"/>
              </w:tabs>
              <w:spacing w:line="229" w:lineRule="exact" w:before="0" w:after="0"/>
              <w:ind w:left="230" w:right="0" w:hanging="180"/>
              <w:jc w:val="left"/>
              <w:rPr>
                <w:sz w:val="20"/>
              </w:rPr>
            </w:pPr>
            <w:r>
              <w:rPr>
                <w:sz w:val="20"/>
              </w:rPr>
              <w:t>Các</w:t>
            </w:r>
            <w:r>
              <w:rPr>
                <w:spacing w:val="-4"/>
                <w:sz w:val="20"/>
              </w:rPr>
              <w:t> </w:t>
            </w:r>
            <w:r>
              <w:rPr>
                <w:sz w:val="20"/>
              </w:rPr>
              <w:t>đương</w:t>
            </w:r>
            <w:r>
              <w:rPr>
                <w:spacing w:val="-5"/>
                <w:sz w:val="20"/>
              </w:rPr>
              <w:t> sự;</w:t>
            </w:r>
          </w:p>
          <w:p>
            <w:pPr>
              <w:pStyle w:val="TableParagraph"/>
              <w:numPr>
                <w:ilvl w:val="0"/>
                <w:numId w:val="4"/>
              </w:numPr>
              <w:tabs>
                <w:tab w:pos="230" w:val="left" w:leader="none"/>
              </w:tabs>
              <w:spacing w:line="229" w:lineRule="exact" w:before="0" w:after="0"/>
              <w:ind w:left="230" w:right="0" w:hanging="180"/>
              <w:jc w:val="left"/>
              <w:rPr>
                <w:sz w:val="20"/>
              </w:rPr>
            </w:pPr>
            <w:r>
              <w:rPr>
                <w:sz w:val="20"/>
              </w:rPr>
              <w:t>Lưu</w:t>
            </w:r>
            <w:r>
              <w:rPr>
                <w:spacing w:val="-3"/>
                <w:sz w:val="20"/>
              </w:rPr>
              <w:t> </w:t>
            </w:r>
            <w:r>
              <w:rPr>
                <w:sz w:val="20"/>
              </w:rPr>
              <w:t>AV -</w:t>
            </w:r>
            <w:r>
              <w:rPr>
                <w:spacing w:val="-5"/>
                <w:sz w:val="20"/>
              </w:rPr>
              <w:t> HS.</w:t>
            </w:r>
          </w:p>
        </w:tc>
        <w:tc>
          <w:tcPr>
            <w:tcW w:w="6280" w:type="dxa"/>
          </w:tcPr>
          <w:p>
            <w:pPr>
              <w:pStyle w:val="TableParagraph"/>
              <w:ind w:left="517" w:right="51"/>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GIẢI</w:t>
            </w:r>
            <w:r>
              <w:rPr>
                <w:b/>
                <w:spacing w:val="-5"/>
                <w:sz w:val="28"/>
              </w:rPr>
              <w:t> </w:t>
            </w:r>
            <w:r>
              <w:rPr>
                <w:b/>
                <w:sz w:val="28"/>
              </w:rPr>
              <w:t>QUYẾT</w:t>
            </w:r>
            <w:r>
              <w:rPr>
                <w:b/>
                <w:spacing w:val="-6"/>
                <w:sz w:val="28"/>
              </w:rPr>
              <w:t> </w:t>
            </w:r>
            <w:r>
              <w:rPr>
                <w:b/>
                <w:sz w:val="28"/>
              </w:rPr>
              <w:t>VIỆC</w:t>
            </w:r>
            <w:r>
              <w:rPr>
                <w:b/>
                <w:spacing w:val="-7"/>
                <w:sz w:val="28"/>
              </w:rPr>
              <w:t> </w:t>
            </w:r>
            <w:r>
              <w:rPr>
                <w:b/>
                <w:sz w:val="28"/>
              </w:rPr>
              <w:t>DÂN</w:t>
            </w:r>
            <w:r>
              <w:rPr>
                <w:b/>
                <w:spacing w:val="-7"/>
                <w:sz w:val="28"/>
              </w:rPr>
              <w:t> </w:t>
            </w:r>
            <w:r>
              <w:rPr>
                <w:b/>
                <w:sz w:val="28"/>
              </w:rPr>
              <w:t>SỰ THẨM PHÁN - CHỦ TỌA PHIÊN 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5"/>
              </w:rPr>
            </w:pPr>
          </w:p>
          <w:p>
            <w:pPr>
              <w:pStyle w:val="TableParagraph"/>
              <w:spacing w:line="302" w:lineRule="exact"/>
              <w:ind w:left="517" w:right="51"/>
              <w:jc w:val="center"/>
              <w:rPr>
                <w:b/>
                <w:sz w:val="28"/>
              </w:rPr>
            </w:pPr>
            <w:r>
              <w:rPr>
                <w:b/>
                <w:sz w:val="28"/>
              </w:rPr>
              <w:t>Bùi</w:t>
            </w:r>
            <w:r>
              <w:rPr>
                <w:b/>
                <w:spacing w:val="-5"/>
                <w:sz w:val="28"/>
              </w:rPr>
              <w:t> </w:t>
            </w:r>
            <w:r>
              <w:rPr>
                <w:b/>
                <w:sz w:val="28"/>
              </w:rPr>
              <w:t>Thị</w:t>
            </w:r>
            <w:r>
              <w:rPr>
                <w:b/>
                <w:spacing w:val="-1"/>
                <w:sz w:val="28"/>
              </w:rPr>
              <w:t> </w:t>
            </w:r>
            <w:r>
              <w:rPr>
                <w:b/>
                <w:sz w:val="28"/>
              </w:rPr>
              <w:t>Thanh</w:t>
            </w:r>
            <w:r>
              <w:rPr>
                <w:b/>
                <w:spacing w:val="-2"/>
                <w:sz w:val="28"/>
              </w:rPr>
              <w:t> </w:t>
            </w:r>
            <w:r>
              <w:rPr>
                <w:b/>
                <w:spacing w:val="-4"/>
                <w:sz w:val="28"/>
              </w:rPr>
              <w:t>Thủy</w:t>
            </w:r>
          </w:p>
        </w:tc>
      </w:tr>
    </w:tbl>
    <w:sectPr>
      <w:pgSz w:w="11910" w:h="16850"/>
      <w:pgMar w:top="1060" w:bottom="280" w:left="12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80"/>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14" w:hanging="180"/>
      </w:pPr>
      <w:rPr>
        <w:rFonts w:hint="default"/>
        <w:lang w:val="vi" w:eastAsia="en-US" w:bidi="ar-SA"/>
      </w:rPr>
    </w:lvl>
    <w:lvl w:ilvl="2">
      <w:start w:val="0"/>
      <w:numFmt w:val="bullet"/>
      <w:lvlText w:val="•"/>
      <w:lvlJc w:val="left"/>
      <w:pPr>
        <w:ind w:left="789" w:hanging="180"/>
      </w:pPr>
      <w:rPr>
        <w:rFonts w:hint="default"/>
        <w:lang w:val="vi" w:eastAsia="en-US" w:bidi="ar-SA"/>
      </w:rPr>
    </w:lvl>
    <w:lvl w:ilvl="3">
      <w:start w:val="0"/>
      <w:numFmt w:val="bullet"/>
      <w:lvlText w:val="•"/>
      <w:lvlJc w:val="left"/>
      <w:pPr>
        <w:ind w:left="1063" w:hanging="180"/>
      </w:pPr>
      <w:rPr>
        <w:rFonts w:hint="default"/>
        <w:lang w:val="vi" w:eastAsia="en-US" w:bidi="ar-SA"/>
      </w:rPr>
    </w:lvl>
    <w:lvl w:ilvl="4">
      <w:start w:val="0"/>
      <w:numFmt w:val="bullet"/>
      <w:lvlText w:val="•"/>
      <w:lvlJc w:val="left"/>
      <w:pPr>
        <w:ind w:left="1338" w:hanging="180"/>
      </w:pPr>
      <w:rPr>
        <w:rFonts w:hint="default"/>
        <w:lang w:val="vi" w:eastAsia="en-US" w:bidi="ar-SA"/>
      </w:rPr>
    </w:lvl>
    <w:lvl w:ilvl="5">
      <w:start w:val="0"/>
      <w:numFmt w:val="bullet"/>
      <w:lvlText w:val="•"/>
      <w:lvlJc w:val="left"/>
      <w:pPr>
        <w:ind w:left="1612" w:hanging="180"/>
      </w:pPr>
      <w:rPr>
        <w:rFonts w:hint="default"/>
        <w:lang w:val="vi" w:eastAsia="en-US" w:bidi="ar-SA"/>
      </w:rPr>
    </w:lvl>
    <w:lvl w:ilvl="6">
      <w:start w:val="0"/>
      <w:numFmt w:val="bullet"/>
      <w:lvlText w:val="•"/>
      <w:lvlJc w:val="left"/>
      <w:pPr>
        <w:ind w:left="1887" w:hanging="180"/>
      </w:pPr>
      <w:rPr>
        <w:rFonts w:hint="default"/>
        <w:lang w:val="vi" w:eastAsia="en-US" w:bidi="ar-SA"/>
      </w:rPr>
    </w:lvl>
    <w:lvl w:ilvl="7">
      <w:start w:val="0"/>
      <w:numFmt w:val="bullet"/>
      <w:lvlText w:val="•"/>
      <w:lvlJc w:val="left"/>
      <w:pPr>
        <w:ind w:left="2161" w:hanging="180"/>
      </w:pPr>
      <w:rPr>
        <w:rFonts w:hint="default"/>
        <w:lang w:val="vi" w:eastAsia="en-US" w:bidi="ar-SA"/>
      </w:rPr>
    </w:lvl>
    <w:lvl w:ilvl="8">
      <w:start w:val="0"/>
      <w:numFmt w:val="bullet"/>
      <w:lvlText w:val="•"/>
      <w:lvlJc w:val="left"/>
      <w:pPr>
        <w:ind w:left="2436" w:hanging="180"/>
      </w:pPr>
      <w:rPr>
        <w:rFonts w:hint="default"/>
        <w:lang w:val="vi" w:eastAsia="en-US" w:bidi="ar-SA"/>
      </w:rPr>
    </w:lvl>
  </w:abstractNum>
  <w:abstractNum w:abstractNumId="2">
    <w:multiLevelType w:val="hybridMultilevel"/>
    <w:lvl w:ilvl="0">
      <w:start w:val="1"/>
      <w:numFmt w:val="decimal"/>
      <w:lvlText w:val="%1."/>
      <w:lvlJc w:val="left"/>
      <w:pPr>
        <w:ind w:left="160"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4" w:hanging="286"/>
      </w:pPr>
      <w:rPr>
        <w:rFonts w:hint="default"/>
        <w:lang w:val="vi" w:eastAsia="en-US" w:bidi="ar-SA"/>
      </w:rPr>
    </w:lvl>
    <w:lvl w:ilvl="2">
      <w:start w:val="0"/>
      <w:numFmt w:val="bullet"/>
      <w:lvlText w:val="•"/>
      <w:lvlJc w:val="left"/>
      <w:pPr>
        <w:ind w:left="2089" w:hanging="286"/>
      </w:pPr>
      <w:rPr>
        <w:rFonts w:hint="default"/>
        <w:lang w:val="vi" w:eastAsia="en-US" w:bidi="ar-SA"/>
      </w:rPr>
    </w:lvl>
    <w:lvl w:ilvl="3">
      <w:start w:val="0"/>
      <w:numFmt w:val="bullet"/>
      <w:lvlText w:val="•"/>
      <w:lvlJc w:val="left"/>
      <w:pPr>
        <w:ind w:left="3053" w:hanging="286"/>
      </w:pPr>
      <w:rPr>
        <w:rFonts w:hint="default"/>
        <w:lang w:val="vi" w:eastAsia="en-US" w:bidi="ar-SA"/>
      </w:rPr>
    </w:lvl>
    <w:lvl w:ilvl="4">
      <w:start w:val="0"/>
      <w:numFmt w:val="bullet"/>
      <w:lvlText w:val="•"/>
      <w:lvlJc w:val="left"/>
      <w:pPr>
        <w:ind w:left="4018" w:hanging="286"/>
      </w:pPr>
      <w:rPr>
        <w:rFonts w:hint="default"/>
        <w:lang w:val="vi" w:eastAsia="en-US" w:bidi="ar-SA"/>
      </w:rPr>
    </w:lvl>
    <w:lvl w:ilvl="5">
      <w:start w:val="0"/>
      <w:numFmt w:val="bullet"/>
      <w:lvlText w:val="•"/>
      <w:lvlJc w:val="left"/>
      <w:pPr>
        <w:ind w:left="4983" w:hanging="286"/>
      </w:pPr>
      <w:rPr>
        <w:rFonts w:hint="default"/>
        <w:lang w:val="vi" w:eastAsia="en-US" w:bidi="ar-SA"/>
      </w:rPr>
    </w:lvl>
    <w:lvl w:ilvl="6">
      <w:start w:val="0"/>
      <w:numFmt w:val="bullet"/>
      <w:lvlText w:val="•"/>
      <w:lvlJc w:val="left"/>
      <w:pPr>
        <w:ind w:left="5947" w:hanging="286"/>
      </w:pPr>
      <w:rPr>
        <w:rFonts w:hint="default"/>
        <w:lang w:val="vi" w:eastAsia="en-US" w:bidi="ar-SA"/>
      </w:rPr>
    </w:lvl>
    <w:lvl w:ilvl="7">
      <w:start w:val="0"/>
      <w:numFmt w:val="bullet"/>
      <w:lvlText w:val="•"/>
      <w:lvlJc w:val="left"/>
      <w:pPr>
        <w:ind w:left="6912" w:hanging="286"/>
      </w:pPr>
      <w:rPr>
        <w:rFonts w:hint="default"/>
        <w:lang w:val="vi" w:eastAsia="en-US" w:bidi="ar-SA"/>
      </w:rPr>
    </w:lvl>
    <w:lvl w:ilvl="8">
      <w:start w:val="0"/>
      <w:numFmt w:val="bullet"/>
      <w:lvlText w:val="•"/>
      <w:lvlJc w:val="left"/>
      <w:pPr>
        <w:ind w:left="7877" w:hanging="286"/>
      </w:pPr>
      <w:rPr>
        <w:rFonts w:hint="default"/>
        <w:lang w:val="vi" w:eastAsia="en-US" w:bidi="ar-SA"/>
      </w:rPr>
    </w:lvl>
  </w:abstractNum>
  <w:abstractNum w:abstractNumId="1">
    <w:multiLevelType w:val="hybridMultilevel"/>
    <w:lvl w:ilvl="0">
      <w:start w:val="1"/>
      <w:numFmt w:val="decimal"/>
      <w:lvlText w:val="[%1]"/>
      <w:lvlJc w:val="left"/>
      <w:pPr>
        <w:ind w:left="160"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54"/>
      </w:pPr>
      <w:rPr>
        <w:rFonts w:hint="default" w:ascii="Times New Roman" w:hAnsi="Times New Roman" w:eastAsia="Times New Roman" w:cs="Times New Roman"/>
        <w:w w:val="100"/>
        <w:lang w:val="vi" w:eastAsia="en-US" w:bidi="ar-SA"/>
      </w:rPr>
    </w:lvl>
    <w:lvl w:ilvl="2">
      <w:start w:val="0"/>
      <w:numFmt w:val="bullet"/>
      <w:lvlText w:val="•"/>
      <w:lvlJc w:val="left"/>
      <w:pPr>
        <w:ind w:left="2089" w:hanging="154"/>
      </w:pPr>
      <w:rPr>
        <w:rFonts w:hint="default"/>
        <w:lang w:val="vi" w:eastAsia="en-US" w:bidi="ar-SA"/>
      </w:rPr>
    </w:lvl>
    <w:lvl w:ilvl="3">
      <w:start w:val="0"/>
      <w:numFmt w:val="bullet"/>
      <w:lvlText w:val="•"/>
      <w:lvlJc w:val="left"/>
      <w:pPr>
        <w:ind w:left="3053" w:hanging="154"/>
      </w:pPr>
      <w:rPr>
        <w:rFonts w:hint="default"/>
        <w:lang w:val="vi" w:eastAsia="en-US" w:bidi="ar-SA"/>
      </w:rPr>
    </w:lvl>
    <w:lvl w:ilvl="4">
      <w:start w:val="0"/>
      <w:numFmt w:val="bullet"/>
      <w:lvlText w:val="•"/>
      <w:lvlJc w:val="left"/>
      <w:pPr>
        <w:ind w:left="4018"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947" w:hanging="154"/>
      </w:pPr>
      <w:rPr>
        <w:rFonts w:hint="default"/>
        <w:lang w:val="vi" w:eastAsia="en-US" w:bidi="ar-SA"/>
      </w:rPr>
    </w:lvl>
    <w:lvl w:ilvl="7">
      <w:start w:val="0"/>
      <w:numFmt w:val="bullet"/>
      <w:lvlText w:val="•"/>
      <w:lvlJc w:val="left"/>
      <w:pPr>
        <w:ind w:left="6912" w:hanging="154"/>
      </w:pPr>
      <w:rPr>
        <w:rFonts w:hint="default"/>
        <w:lang w:val="vi" w:eastAsia="en-US" w:bidi="ar-SA"/>
      </w:rPr>
    </w:lvl>
    <w:lvl w:ilvl="8">
      <w:start w:val="0"/>
      <w:numFmt w:val="bullet"/>
      <w:lvlText w:val="•"/>
      <w:lvlJc w:val="left"/>
      <w:pPr>
        <w:ind w:left="7877" w:hanging="154"/>
      </w:pPr>
      <w:rPr>
        <w:rFonts w:hint="default"/>
        <w:lang w:val="vi" w:eastAsia="en-US" w:bidi="ar-SA"/>
      </w:rPr>
    </w:lvl>
  </w:abstractNum>
  <w:abstractNum w:abstractNumId="0">
    <w:multiLevelType w:val="hybridMultilevel"/>
    <w:lvl w:ilvl="0">
      <w:start w:val="0"/>
      <w:numFmt w:val="bullet"/>
      <w:lvlText w:val="-"/>
      <w:lvlJc w:val="left"/>
      <w:pPr>
        <w:ind w:left="160"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4" w:hanging="154"/>
      </w:pPr>
      <w:rPr>
        <w:rFonts w:hint="default"/>
        <w:lang w:val="vi" w:eastAsia="en-US" w:bidi="ar-SA"/>
      </w:rPr>
    </w:lvl>
    <w:lvl w:ilvl="2">
      <w:start w:val="0"/>
      <w:numFmt w:val="bullet"/>
      <w:lvlText w:val="•"/>
      <w:lvlJc w:val="left"/>
      <w:pPr>
        <w:ind w:left="2089" w:hanging="154"/>
      </w:pPr>
      <w:rPr>
        <w:rFonts w:hint="default"/>
        <w:lang w:val="vi" w:eastAsia="en-US" w:bidi="ar-SA"/>
      </w:rPr>
    </w:lvl>
    <w:lvl w:ilvl="3">
      <w:start w:val="0"/>
      <w:numFmt w:val="bullet"/>
      <w:lvlText w:val="•"/>
      <w:lvlJc w:val="left"/>
      <w:pPr>
        <w:ind w:left="3053" w:hanging="154"/>
      </w:pPr>
      <w:rPr>
        <w:rFonts w:hint="default"/>
        <w:lang w:val="vi" w:eastAsia="en-US" w:bidi="ar-SA"/>
      </w:rPr>
    </w:lvl>
    <w:lvl w:ilvl="4">
      <w:start w:val="0"/>
      <w:numFmt w:val="bullet"/>
      <w:lvlText w:val="•"/>
      <w:lvlJc w:val="left"/>
      <w:pPr>
        <w:ind w:left="4018" w:hanging="154"/>
      </w:pPr>
      <w:rPr>
        <w:rFonts w:hint="default"/>
        <w:lang w:val="vi" w:eastAsia="en-US" w:bidi="ar-SA"/>
      </w:rPr>
    </w:lvl>
    <w:lvl w:ilvl="5">
      <w:start w:val="0"/>
      <w:numFmt w:val="bullet"/>
      <w:lvlText w:val="•"/>
      <w:lvlJc w:val="left"/>
      <w:pPr>
        <w:ind w:left="4983" w:hanging="154"/>
      </w:pPr>
      <w:rPr>
        <w:rFonts w:hint="default"/>
        <w:lang w:val="vi" w:eastAsia="en-US" w:bidi="ar-SA"/>
      </w:rPr>
    </w:lvl>
    <w:lvl w:ilvl="6">
      <w:start w:val="0"/>
      <w:numFmt w:val="bullet"/>
      <w:lvlText w:val="•"/>
      <w:lvlJc w:val="left"/>
      <w:pPr>
        <w:ind w:left="5947" w:hanging="154"/>
      </w:pPr>
      <w:rPr>
        <w:rFonts w:hint="default"/>
        <w:lang w:val="vi" w:eastAsia="en-US" w:bidi="ar-SA"/>
      </w:rPr>
    </w:lvl>
    <w:lvl w:ilvl="7">
      <w:start w:val="0"/>
      <w:numFmt w:val="bullet"/>
      <w:lvlText w:val="•"/>
      <w:lvlJc w:val="left"/>
      <w:pPr>
        <w:ind w:left="6912" w:hanging="154"/>
      </w:pPr>
      <w:rPr>
        <w:rFonts w:hint="default"/>
        <w:lang w:val="vi" w:eastAsia="en-US" w:bidi="ar-SA"/>
      </w:rPr>
    </w:lvl>
    <w:lvl w:ilvl="8">
      <w:start w:val="0"/>
      <w:numFmt w:val="bullet"/>
      <w:lvlText w:val="•"/>
      <w:lvlJc w:val="left"/>
      <w:pPr>
        <w:ind w:left="7877"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23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dcterms:created xsi:type="dcterms:W3CDTF">2023-04-24T14:18:59Z</dcterms:created>
  <dcterms:modified xsi:type="dcterms:W3CDTF">2023-04-24T14:18:59Z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