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4"/>
        <w:gridCol w:w="5684"/>
      </w:tblGrid>
      <w:tr>
        <w:trPr>
          <w:trHeight w:val="1089" w:hRule="atLeast"/>
        </w:trPr>
        <w:tc>
          <w:tcPr>
            <w:tcW w:w="4124" w:type="dxa"/>
          </w:tcPr>
          <w:p>
            <w:pPr>
              <w:pStyle w:val="TableParagraph"/>
              <w:ind w:left="1055" w:right="75" w:hanging="1006"/>
              <w:rPr>
                <w:b/>
                <w:sz w:val="24"/>
              </w:rPr>
            </w:pPr>
            <w:r>
              <w:rPr>
                <w:b/>
                <w:sz w:val="24"/>
              </w:rPr>
              <w:t>TOÀ</w:t>
            </w:r>
            <w:r>
              <w:rPr>
                <w:b/>
                <w:spacing w:val="-8"/>
                <w:sz w:val="24"/>
              </w:rPr>
              <w:t> </w:t>
            </w:r>
            <w:r>
              <w:rPr>
                <w:b/>
                <w:sz w:val="24"/>
              </w:rPr>
              <w:t>ÁN</w:t>
            </w:r>
            <w:r>
              <w:rPr>
                <w:b/>
                <w:spacing w:val="-9"/>
                <w:sz w:val="24"/>
              </w:rPr>
              <w:t> </w:t>
            </w:r>
            <w:r>
              <w:rPr>
                <w:b/>
                <w:sz w:val="24"/>
              </w:rPr>
              <w:t>NHÂN</w:t>
            </w:r>
            <w:r>
              <w:rPr>
                <w:b/>
                <w:spacing w:val="-7"/>
                <w:sz w:val="24"/>
              </w:rPr>
              <w:t> </w:t>
            </w:r>
            <w:r>
              <w:rPr>
                <w:b/>
                <w:sz w:val="24"/>
              </w:rPr>
              <w:t>DÂN</w:t>
            </w:r>
            <w:r>
              <w:rPr>
                <w:b/>
                <w:spacing w:val="-9"/>
                <w:sz w:val="24"/>
              </w:rPr>
              <w:t> </w:t>
            </w:r>
            <w:r>
              <w:rPr>
                <w:b/>
                <w:sz w:val="24"/>
              </w:rPr>
              <w:t>HUYỆN</w:t>
            </w:r>
            <w:r>
              <w:rPr>
                <w:b/>
                <w:spacing w:val="-8"/>
                <w:sz w:val="24"/>
              </w:rPr>
              <w:t> </w:t>
            </w:r>
            <w:r>
              <w:rPr>
                <w:b/>
                <w:sz w:val="24"/>
              </w:rPr>
              <w:t>H TỈNH QUẢNG NINH</w:t>
            </w:r>
          </w:p>
          <w:p>
            <w:pPr>
              <w:pStyle w:val="TableParagraph"/>
              <w:rPr>
                <w:sz w:val="9"/>
              </w:rPr>
            </w:pPr>
          </w:p>
          <w:p>
            <w:pPr>
              <w:pStyle w:val="TableParagraph"/>
              <w:spacing w:line="20" w:lineRule="exact"/>
              <w:ind w:left="1283"/>
              <w:rPr>
                <w:sz w:val="2"/>
              </w:rPr>
            </w:pPr>
            <w:r>
              <w:rPr>
                <w:sz w:val="2"/>
              </w:rPr>
              <w:pict>
                <v:group style="width:85.5pt;height:.75pt;mso-position-horizontal-relative:char;mso-position-vertical-relative:line" id="docshapegroup1" coordorigin="0,0" coordsize="1710,15">
                  <v:line style="position:absolute" from="0,7" to="1710,7" stroked="true" strokeweight=".72pt" strokecolor="#000000">
                    <v:stroke dashstyle="solid"/>
                  </v:line>
                </v:group>
              </w:pict>
            </w:r>
            <w:r>
              <w:rPr>
                <w:sz w:val="2"/>
              </w:rPr>
            </w:r>
          </w:p>
          <w:p>
            <w:pPr>
              <w:pStyle w:val="TableParagraph"/>
              <w:spacing w:line="256" w:lineRule="exact" w:before="138"/>
              <w:ind w:left="50"/>
              <w:rPr>
                <w:sz w:val="24"/>
              </w:rPr>
            </w:pPr>
            <w:r>
              <w:rPr>
                <w:sz w:val="24"/>
              </w:rPr>
              <w:t>Số:</w:t>
            </w:r>
            <w:r>
              <w:rPr>
                <w:spacing w:val="62"/>
                <w:w w:val="150"/>
                <w:sz w:val="24"/>
              </w:rPr>
              <w:t> </w:t>
            </w:r>
            <w:r>
              <w:rPr>
                <w:sz w:val="24"/>
              </w:rPr>
              <w:t>124/2022/QĐCNHG-</w:t>
            </w:r>
            <w:r>
              <w:rPr>
                <w:spacing w:val="-5"/>
                <w:sz w:val="24"/>
              </w:rPr>
              <w:t>DS</w:t>
            </w:r>
          </w:p>
        </w:tc>
        <w:tc>
          <w:tcPr>
            <w:tcW w:w="5684" w:type="dxa"/>
          </w:tcPr>
          <w:p>
            <w:pPr>
              <w:pStyle w:val="TableParagraph"/>
              <w:spacing w:line="266" w:lineRule="exact"/>
              <w:ind w:left="624"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after="39"/>
              <w:ind w:left="624" w:right="37"/>
              <w:jc w:val="center"/>
              <w:rPr>
                <w:b/>
                <w:sz w:val="24"/>
              </w:rPr>
            </w:pPr>
            <w:r>
              <w:rPr>
                <w:b/>
                <w:sz w:val="24"/>
              </w:rPr>
              <w:t>Độc</w:t>
            </w:r>
            <w:r>
              <w:rPr>
                <w:b/>
                <w:spacing w:val="-5"/>
                <w:sz w:val="24"/>
              </w:rPr>
              <w:t> </w:t>
            </w:r>
            <w:r>
              <w:rPr>
                <w:b/>
                <w:sz w:val="24"/>
              </w:rPr>
              <w:t>lập</w:t>
            </w:r>
            <w:r>
              <w:rPr>
                <w:b/>
                <w:spacing w:val="2"/>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TableParagraph"/>
              <w:spacing w:line="20" w:lineRule="exact"/>
              <w:ind w:left="1587"/>
              <w:rPr>
                <w:sz w:val="2"/>
              </w:rPr>
            </w:pPr>
            <w:r>
              <w:rPr>
                <w:sz w:val="2"/>
              </w:rPr>
              <w:pict>
                <v:group style="width:156pt;height:.75pt;mso-position-horizontal-relative:char;mso-position-vertical-relative:line" id="docshapegroup2" coordorigin="0,0" coordsize="3120,15">
                  <v:line style="position:absolute" from="0,7" to="3120,7" stroked="true" strokeweight=".72pt" strokecolor="#000000">
                    <v:stroke dashstyle="solid"/>
                  </v:line>
                </v:group>
              </w:pict>
            </w:r>
            <w:r>
              <w:rPr>
                <w:sz w:val="2"/>
              </w:rPr>
            </w:r>
          </w:p>
          <w:p>
            <w:pPr>
              <w:pStyle w:val="TableParagraph"/>
              <w:spacing w:line="256" w:lineRule="exact" w:before="212"/>
              <w:ind w:left="608" w:right="45"/>
              <w:jc w:val="center"/>
              <w:rPr>
                <w:sz w:val="24"/>
              </w:rPr>
            </w:pPr>
            <w:r>
              <w:rPr>
                <w:i/>
                <w:sz w:val="24"/>
              </w:rPr>
              <w:t>H,</w:t>
            </w:r>
            <w:r>
              <w:rPr>
                <w:i/>
                <w:spacing w:val="-1"/>
                <w:sz w:val="24"/>
              </w:rPr>
              <w:t> </w:t>
            </w:r>
            <w:r>
              <w:rPr>
                <w:i/>
                <w:sz w:val="24"/>
              </w:rPr>
              <w:t>ngày</w:t>
            </w:r>
            <w:r>
              <w:rPr>
                <w:i/>
                <w:spacing w:val="-1"/>
                <w:sz w:val="24"/>
              </w:rPr>
              <w:t> </w:t>
            </w:r>
            <w:r>
              <w:rPr>
                <w:i/>
                <w:sz w:val="24"/>
              </w:rPr>
              <w:t>30</w:t>
            </w:r>
            <w:r>
              <w:rPr>
                <w:i/>
                <w:spacing w:val="79"/>
                <w:sz w:val="24"/>
              </w:rPr>
              <w:t> </w:t>
            </w:r>
            <w:r>
              <w:rPr>
                <w:i/>
                <w:sz w:val="24"/>
              </w:rPr>
              <w:t>tháng 11</w:t>
            </w:r>
            <w:r>
              <w:rPr>
                <w:i/>
                <w:spacing w:val="60"/>
                <w:sz w:val="24"/>
              </w:rPr>
              <w:t> </w:t>
            </w:r>
            <w:r>
              <w:rPr>
                <w:i/>
                <w:sz w:val="24"/>
              </w:rPr>
              <w:t>năm</w:t>
            </w:r>
            <w:r>
              <w:rPr>
                <w:i/>
                <w:spacing w:val="-1"/>
                <w:sz w:val="24"/>
              </w:rPr>
              <w:t> </w:t>
            </w:r>
            <w:r>
              <w:rPr>
                <w:i/>
                <w:spacing w:val="-2"/>
                <w:sz w:val="24"/>
              </w:rPr>
              <w:t>2022</w:t>
            </w:r>
            <w:r>
              <w:rPr>
                <w:spacing w:val="-2"/>
                <w:sz w:val="24"/>
              </w:rPr>
              <w:t>.</w:t>
            </w:r>
          </w:p>
        </w:tc>
      </w:tr>
    </w:tbl>
    <w:p>
      <w:pPr>
        <w:pStyle w:val="BodyText"/>
        <w:ind w:left="0"/>
        <w:jc w:val="left"/>
        <w:rPr>
          <w:sz w:val="20"/>
        </w:rPr>
      </w:pPr>
    </w:p>
    <w:p>
      <w:pPr>
        <w:pStyle w:val="BodyText"/>
        <w:spacing w:before="9"/>
        <w:ind w:left="0"/>
        <w:jc w:val="left"/>
        <w:rPr>
          <w:sz w:val="20"/>
        </w:rPr>
      </w:pPr>
    </w:p>
    <w:p>
      <w:pPr>
        <w:spacing w:before="90"/>
        <w:ind w:left="1497" w:right="2404" w:firstLine="0"/>
        <w:jc w:val="center"/>
        <w:rPr>
          <w:b/>
          <w:sz w:val="24"/>
        </w:rPr>
      </w:pPr>
      <w:r>
        <w:rPr>
          <w:b/>
          <w:sz w:val="24"/>
        </w:rPr>
        <w:t>QUYẾT </w:t>
      </w:r>
      <w:r>
        <w:rPr>
          <w:b/>
          <w:spacing w:val="-4"/>
          <w:sz w:val="24"/>
        </w:rPr>
        <w:t>ĐỊNH</w:t>
      </w:r>
    </w:p>
    <w:p>
      <w:pPr>
        <w:spacing w:before="137"/>
        <w:ind w:left="1497" w:right="2405" w:firstLine="0"/>
        <w:jc w:val="center"/>
        <w:rPr>
          <w:b/>
          <w:sz w:val="24"/>
        </w:rPr>
      </w:pPr>
      <w:r>
        <w:rPr>
          <w:b/>
          <w:sz w:val="24"/>
        </w:rPr>
        <w:t>CÔNG</w:t>
      </w:r>
      <w:r>
        <w:rPr>
          <w:b/>
          <w:spacing w:val="-5"/>
          <w:sz w:val="24"/>
        </w:rPr>
        <w:t> </w:t>
      </w:r>
      <w:r>
        <w:rPr>
          <w:b/>
          <w:sz w:val="24"/>
        </w:rPr>
        <w:t>NHẬN</w:t>
      </w:r>
      <w:r>
        <w:rPr>
          <w:b/>
          <w:spacing w:val="1"/>
          <w:sz w:val="24"/>
        </w:rPr>
        <w:t> </w:t>
      </w:r>
      <w:r>
        <w:rPr>
          <w:b/>
          <w:sz w:val="24"/>
        </w:rPr>
        <w:t>KẾT</w:t>
      </w:r>
      <w:r>
        <w:rPr>
          <w:b/>
          <w:spacing w:val="-2"/>
          <w:sz w:val="24"/>
        </w:rPr>
        <w:t> </w:t>
      </w:r>
      <w:r>
        <w:rPr>
          <w:b/>
          <w:sz w:val="24"/>
        </w:rPr>
        <w:t>QUẢ</w:t>
      </w:r>
      <w:r>
        <w:rPr>
          <w:b/>
          <w:spacing w:val="-1"/>
          <w:sz w:val="24"/>
        </w:rPr>
        <w:t> </w:t>
      </w:r>
      <w:r>
        <w:rPr>
          <w:b/>
          <w:sz w:val="24"/>
        </w:rPr>
        <w:t>HÒA</w:t>
      </w:r>
      <w:r>
        <w:rPr>
          <w:b/>
          <w:spacing w:val="-2"/>
          <w:sz w:val="24"/>
        </w:rPr>
        <w:t> </w:t>
      </w:r>
      <w:r>
        <w:rPr>
          <w:b/>
          <w:sz w:val="24"/>
        </w:rPr>
        <w:t>GIẢI</w:t>
      </w:r>
      <w:r>
        <w:rPr>
          <w:b/>
          <w:spacing w:val="-2"/>
          <w:sz w:val="24"/>
        </w:rPr>
        <w:t> </w:t>
      </w:r>
      <w:r>
        <w:rPr>
          <w:b/>
          <w:sz w:val="24"/>
        </w:rPr>
        <w:t>THÀNH</w:t>
      </w:r>
      <w:r>
        <w:rPr>
          <w:b/>
          <w:spacing w:val="-2"/>
          <w:sz w:val="24"/>
        </w:rPr>
        <w:t> </w:t>
      </w:r>
      <w:r>
        <w:rPr>
          <w:b/>
          <w:sz w:val="24"/>
        </w:rPr>
        <w:t>TẠI</w:t>
      </w:r>
      <w:r>
        <w:rPr>
          <w:b/>
          <w:spacing w:val="-2"/>
          <w:sz w:val="24"/>
        </w:rPr>
        <w:t> </w:t>
      </w:r>
      <w:r>
        <w:rPr>
          <w:b/>
          <w:sz w:val="24"/>
        </w:rPr>
        <w:t>TÒA</w:t>
      </w:r>
      <w:r>
        <w:rPr>
          <w:b/>
          <w:spacing w:val="-2"/>
          <w:sz w:val="24"/>
        </w:rPr>
        <w:t> </w:t>
      </w:r>
      <w:r>
        <w:rPr>
          <w:b/>
          <w:spacing w:val="-5"/>
          <w:sz w:val="24"/>
        </w:rPr>
        <w:t>ÁN</w:t>
      </w:r>
    </w:p>
    <w:p>
      <w:pPr>
        <w:pStyle w:val="BodyText"/>
        <w:spacing w:before="7"/>
        <w:ind w:left="0"/>
        <w:jc w:val="left"/>
        <w:rPr>
          <w:b/>
          <w:sz w:val="35"/>
        </w:rPr>
      </w:pPr>
    </w:p>
    <w:p>
      <w:pPr>
        <w:pStyle w:val="BodyText"/>
        <w:spacing w:line="276" w:lineRule="auto"/>
        <w:ind w:left="821" w:right="1020"/>
      </w:pPr>
      <w:r>
        <w:rPr/>
        <w:t>Căn cứ vào các Điều</w:t>
      </w:r>
      <w:r>
        <w:rPr>
          <w:spacing w:val="-1"/>
        </w:rPr>
        <w:t> </w:t>
      </w:r>
      <w:r>
        <w:rPr/>
        <w:t>32,</w:t>
      </w:r>
      <w:r>
        <w:rPr>
          <w:spacing w:val="-2"/>
        </w:rPr>
        <w:t> </w:t>
      </w:r>
      <w:r>
        <w:rPr/>
        <w:t>33,</w:t>
      </w:r>
      <w:r>
        <w:rPr>
          <w:spacing w:val="-2"/>
        </w:rPr>
        <w:t> </w:t>
      </w:r>
      <w:r>
        <w:rPr/>
        <w:t>34</w:t>
      </w:r>
      <w:r>
        <w:rPr>
          <w:spacing w:val="-1"/>
        </w:rPr>
        <w:t> </w:t>
      </w:r>
      <w:r>
        <w:rPr/>
        <w:t>và 35</w:t>
      </w:r>
      <w:r>
        <w:rPr>
          <w:spacing w:val="40"/>
        </w:rPr>
        <w:t> </w:t>
      </w:r>
      <w:r>
        <w:rPr/>
        <w:t>Luật Hòa</w:t>
      </w:r>
      <w:r>
        <w:rPr>
          <w:spacing w:val="-1"/>
        </w:rPr>
        <w:t> </w:t>
      </w:r>
      <w:r>
        <w:rPr/>
        <w:t>giải, đối thoại tại Tòa án; Căn</w:t>
      </w:r>
      <w:r>
        <w:rPr>
          <w:spacing w:val="14"/>
        </w:rPr>
        <w:t> </w:t>
      </w:r>
      <w:r>
        <w:rPr/>
        <w:t>cứ</w:t>
      </w:r>
      <w:r>
        <w:rPr>
          <w:spacing w:val="14"/>
        </w:rPr>
        <w:t> </w:t>
      </w:r>
      <w:r>
        <w:rPr/>
        <w:t>vào</w:t>
      </w:r>
      <w:r>
        <w:rPr>
          <w:spacing w:val="16"/>
        </w:rPr>
        <w:t> </w:t>
      </w:r>
      <w:r>
        <w:rPr/>
        <w:t>khoản</w:t>
      </w:r>
      <w:r>
        <w:rPr>
          <w:spacing w:val="17"/>
        </w:rPr>
        <w:t> </w:t>
      </w:r>
      <w:r>
        <w:rPr/>
        <w:t>2</w:t>
      </w:r>
      <w:r>
        <w:rPr>
          <w:spacing w:val="14"/>
        </w:rPr>
        <w:t> </w:t>
      </w:r>
      <w:r>
        <w:rPr/>
        <w:t>Điều</w:t>
      </w:r>
      <w:r>
        <w:rPr>
          <w:spacing w:val="14"/>
        </w:rPr>
        <w:t> </w:t>
      </w:r>
      <w:r>
        <w:rPr/>
        <w:t>88,</w:t>
      </w:r>
      <w:r>
        <w:rPr>
          <w:spacing w:val="14"/>
        </w:rPr>
        <w:t> </w:t>
      </w:r>
      <w:r>
        <w:rPr/>
        <w:t>khoản</w:t>
      </w:r>
      <w:r>
        <w:rPr>
          <w:spacing w:val="17"/>
        </w:rPr>
        <w:t> </w:t>
      </w:r>
      <w:r>
        <w:rPr/>
        <w:t>2</w:t>
      </w:r>
      <w:r>
        <w:rPr>
          <w:spacing w:val="16"/>
        </w:rPr>
        <w:t> </w:t>
      </w:r>
      <w:r>
        <w:rPr/>
        <w:t>Điều</w:t>
      </w:r>
      <w:r>
        <w:rPr>
          <w:spacing w:val="16"/>
        </w:rPr>
        <w:t> </w:t>
      </w:r>
      <w:r>
        <w:rPr/>
        <w:t>101,</w:t>
      </w:r>
      <w:r>
        <w:rPr>
          <w:spacing w:val="15"/>
        </w:rPr>
        <w:t> </w:t>
      </w:r>
      <w:r>
        <w:rPr/>
        <w:t>khoản</w:t>
      </w:r>
      <w:r>
        <w:rPr>
          <w:spacing w:val="16"/>
        </w:rPr>
        <w:t> </w:t>
      </w:r>
      <w:r>
        <w:rPr/>
        <w:t>2</w:t>
      </w:r>
      <w:r>
        <w:rPr>
          <w:spacing w:val="16"/>
        </w:rPr>
        <w:t> </w:t>
      </w:r>
      <w:r>
        <w:rPr/>
        <w:t>Điều</w:t>
      </w:r>
      <w:r>
        <w:rPr>
          <w:spacing w:val="16"/>
        </w:rPr>
        <w:t> </w:t>
      </w:r>
      <w:r>
        <w:rPr/>
        <w:t>102</w:t>
      </w:r>
      <w:r>
        <w:rPr>
          <w:spacing w:val="17"/>
        </w:rPr>
        <w:t> </w:t>
      </w:r>
      <w:r>
        <w:rPr>
          <w:spacing w:val="-4"/>
        </w:rPr>
        <w:t>Luật</w:t>
      </w:r>
    </w:p>
    <w:p>
      <w:pPr>
        <w:pStyle w:val="BodyText"/>
        <w:spacing w:line="321" w:lineRule="exact"/>
      </w:pPr>
      <w:r>
        <w:rPr/>
        <w:t>Hôn</w:t>
      </w:r>
      <w:r>
        <w:rPr>
          <w:spacing w:val="-5"/>
        </w:rPr>
        <w:t> </w:t>
      </w:r>
      <w:r>
        <w:rPr/>
        <w:t>nhân</w:t>
      </w:r>
      <w:r>
        <w:rPr>
          <w:spacing w:val="-5"/>
        </w:rPr>
        <w:t> </w:t>
      </w:r>
      <w:r>
        <w:rPr/>
        <w:t>và</w:t>
      </w:r>
      <w:r>
        <w:rPr>
          <w:spacing w:val="-2"/>
        </w:rPr>
        <w:t> </w:t>
      </w:r>
      <w:r>
        <w:rPr/>
        <w:t>Gia</w:t>
      </w:r>
      <w:r>
        <w:rPr>
          <w:spacing w:val="-4"/>
        </w:rPr>
        <w:t> </w:t>
      </w:r>
      <w:r>
        <w:rPr>
          <w:spacing w:val="-2"/>
        </w:rPr>
        <w:t>đình.</w:t>
      </w:r>
    </w:p>
    <w:p>
      <w:pPr>
        <w:pStyle w:val="BodyText"/>
        <w:spacing w:line="276" w:lineRule="auto" w:before="50"/>
        <w:ind w:right="1007" w:firstLine="719"/>
      </w:pPr>
      <w:r>
        <w:rPr/>
        <w:t>Căn cứ vào yêu cầu công nhận kết quả hòa giải thành của chị Nguyễn Thị H và anh Đinh Như C.</w:t>
      </w:r>
    </w:p>
    <w:p>
      <w:pPr>
        <w:pStyle w:val="BodyText"/>
        <w:spacing w:line="321" w:lineRule="exact"/>
        <w:ind w:left="821"/>
      </w:pPr>
      <w:r>
        <w:rPr/>
        <w:t>Sau</w:t>
      </w:r>
      <w:r>
        <w:rPr>
          <w:spacing w:val="-5"/>
        </w:rPr>
        <w:t> </w:t>
      </w:r>
      <w:r>
        <w:rPr/>
        <w:t>khi</w:t>
      </w:r>
      <w:r>
        <w:rPr>
          <w:spacing w:val="-3"/>
        </w:rPr>
        <w:t> </w:t>
      </w:r>
      <w:r>
        <w:rPr/>
        <w:t>nghiên</w:t>
      </w:r>
      <w:r>
        <w:rPr>
          <w:spacing w:val="-2"/>
        </w:rPr>
        <w:t> </w:t>
      </w:r>
      <w:r>
        <w:rPr>
          <w:spacing w:val="-4"/>
        </w:rPr>
        <w:t>cứu:</w:t>
      </w:r>
    </w:p>
    <w:p>
      <w:pPr>
        <w:pStyle w:val="BodyText"/>
        <w:spacing w:line="276" w:lineRule="auto" w:before="50"/>
        <w:ind w:right="1007" w:firstLine="719"/>
      </w:pPr>
      <w:r>
        <w:rPr/>
        <w:t>Đơn khởi kiện về việc xác định cha cho con đề ngày 20/10/2022 của chị Nguyễn Thị H.</w:t>
      </w:r>
    </w:p>
    <w:p>
      <w:pPr>
        <w:pStyle w:val="BodyText"/>
        <w:spacing w:line="276" w:lineRule="auto"/>
        <w:ind w:right="1006" w:firstLine="719"/>
      </w:pPr>
      <w:r>
        <w:rPr/>
        <w:t>Biên bản ghi nhận kết quả hòa giải thành ngày 15 tháng 11 năm 2022 về việc thỏa thuận giải quyết toàn bộ tranh chấp của các bên tham gia hòa giải sau </w:t>
      </w:r>
      <w:r>
        <w:rPr>
          <w:spacing w:val="-4"/>
        </w:rPr>
        <w:t>đây:</w:t>
      </w:r>
    </w:p>
    <w:p>
      <w:pPr>
        <w:pStyle w:val="BodyText"/>
        <w:spacing w:line="319" w:lineRule="exact"/>
        <w:ind w:left="663"/>
        <w:jc w:val="left"/>
      </w:pPr>
      <w:r>
        <w:rPr/>
        <w:t>Người</w:t>
      </w:r>
      <w:r>
        <w:rPr>
          <w:spacing w:val="-6"/>
        </w:rPr>
        <w:t> </w:t>
      </w:r>
      <w:r>
        <w:rPr/>
        <w:t>khởi</w:t>
      </w:r>
      <w:r>
        <w:rPr>
          <w:spacing w:val="-5"/>
        </w:rPr>
        <w:t> </w:t>
      </w:r>
      <w:r>
        <w:rPr/>
        <w:t>kiện:</w:t>
      </w:r>
      <w:r>
        <w:rPr>
          <w:spacing w:val="-3"/>
        </w:rPr>
        <w:t> </w:t>
      </w:r>
      <w:r>
        <w:rPr/>
        <w:t>chị</w:t>
      </w:r>
      <w:r>
        <w:rPr>
          <w:spacing w:val="-5"/>
        </w:rPr>
        <w:t> </w:t>
      </w:r>
      <w:r>
        <w:rPr/>
        <w:t>Nguyễn</w:t>
      </w:r>
      <w:r>
        <w:rPr>
          <w:spacing w:val="-1"/>
        </w:rPr>
        <w:t> </w:t>
      </w:r>
      <w:r>
        <w:rPr/>
        <w:t>Thị</w:t>
      </w:r>
      <w:r>
        <w:rPr>
          <w:spacing w:val="-1"/>
        </w:rPr>
        <w:t> </w:t>
      </w:r>
      <w:r>
        <w:rPr/>
        <w:t>H,</w:t>
      </w:r>
      <w:r>
        <w:rPr>
          <w:spacing w:val="-4"/>
        </w:rPr>
        <w:t> </w:t>
      </w:r>
      <w:r>
        <w:rPr/>
        <w:t>sinh</w:t>
      </w:r>
      <w:r>
        <w:rPr>
          <w:spacing w:val="-5"/>
        </w:rPr>
        <w:t> </w:t>
      </w:r>
      <w:r>
        <w:rPr/>
        <w:t>năm</w:t>
      </w:r>
      <w:r>
        <w:rPr>
          <w:spacing w:val="-7"/>
        </w:rPr>
        <w:t> </w:t>
      </w:r>
      <w:r>
        <w:rPr>
          <w:spacing w:val="-2"/>
        </w:rPr>
        <w:t>1984.</w:t>
      </w:r>
    </w:p>
    <w:p>
      <w:pPr>
        <w:pStyle w:val="BodyText"/>
        <w:spacing w:line="331" w:lineRule="auto" w:before="187"/>
        <w:ind w:left="663" w:right="3017"/>
        <w:jc w:val="left"/>
      </w:pPr>
      <w:r>
        <w:rPr/>
        <w:t>Nơi</w:t>
      </w:r>
      <w:r>
        <w:rPr>
          <w:spacing w:val="-2"/>
        </w:rPr>
        <w:t> </w:t>
      </w:r>
      <w:r>
        <w:rPr/>
        <w:t>cư</w:t>
      </w:r>
      <w:r>
        <w:rPr>
          <w:spacing w:val="-4"/>
        </w:rPr>
        <w:t> </w:t>
      </w:r>
      <w:r>
        <w:rPr/>
        <w:t>trú:</w:t>
      </w:r>
      <w:r>
        <w:rPr>
          <w:spacing w:val="-4"/>
        </w:rPr>
        <w:t> </w:t>
      </w:r>
      <w:r>
        <w:rPr/>
        <w:t>thôn</w:t>
      </w:r>
      <w:r>
        <w:rPr>
          <w:spacing w:val="-2"/>
        </w:rPr>
        <w:t> </w:t>
      </w:r>
      <w:r>
        <w:rPr/>
        <w:t>6,</w:t>
      </w:r>
      <w:r>
        <w:rPr>
          <w:spacing w:val="-3"/>
        </w:rPr>
        <w:t> </w:t>
      </w:r>
      <w:r>
        <w:rPr/>
        <w:t>xã</w:t>
      </w:r>
      <w:r>
        <w:rPr>
          <w:spacing w:val="-6"/>
        </w:rPr>
        <w:t> </w:t>
      </w:r>
      <w:r>
        <w:rPr/>
        <w:t>T,</w:t>
      </w:r>
      <w:r>
        <w:rPr>
          <w:spacing w:val="-4"/>
        </w:rPr>
        <w:t> </w:t>
      </w:r>
      <w:r>
        <w:rPr/>
        <w:t>huyện</w:t>
      </w:r>
      <w:r>
        <w:rPr>
          <w:spacing w:val="-2"/>
        </w:rPr>
        <w:t> </w:t>
      </w:r>
      <w:r>
        <w:rPr/>
        <w:t>H,</w:t>
      </w:r>
      <w:r>
        <w:rPr>
          <w:spacing w:val="-4"/>
        </w:rPr>
        <w:t> </w:t>
      </w:r>
      <w:r>
        <w:rPr/>
        <w:t>tỉnh</w:t>
      </w:r>
      <w:r>
        <w:rPr>
          <w:spacing w:val="-2"/>
        </w:rPr>
        <w:t> </w:t>
      </w:r>
      <w:r>
        <w:rPr/>
        <w:t>Quảng</w:t>
      </w:r>
      <w:r>
        <w:rPr>
          <w:spacing w:val="-2"/>
        </w:rPr>
        <w:t> </w:t>
      </w:r>
      <w:r>
        <w:rPr/>
        <w:t>Ninh. Người bị kiện: anh Đinh Như C, sinh năm 1961.</w:t>
      </w:r>
    </w:p>
    <w:p>
      <w:pPr>
        <w:pStyle w:val="BodyText"/>
        <w:spacing w:line="319" w:lineRule="exact"/>
        <w:ind w:left="663"/>
        <w:jc w:val="left"/>
      </w:pPr>
      <w:r>
        <w:rPr/>
        <w:t>Nơi</w:t>
      </w:r>
      <w:r>
        <w:rPr>
          <w:spacing w:val="-2"/>
        </w:rPr>
        <w:t> </w:t>
      </w:r>
      <w:r>
        <w:rPr/>
        <w:t>cư</w:t>
      </w:r>
      <w:r>
        <w:rPr>
          <w:spacing w:val="-4"/>
        </w:rPr>
        <w:t> </w:t>
      </w:r>
      <w:r>
        <w:rPr/>
        <w:t>trú:</w:t>
      </w:r>
      <w:r>
        <w:rPr>
          <w:spacing w:val="-5"/>
        </w:rPr>
        <w:t> </w:t>
      </w:r>
      <w:r>
        <w:rPr/>
        <w:t>thôn Đ,</w:t>
      </w:r>
      <w:r>
        <w:rPr>
          <w:spacing w:val="-4"/>
        </w:rPr>
        <w:t> </w:t>
      </w:r>
      <w:r>
        <w:rPr/>
        <w:t>xã</w:t>
      </w:r>
      <w:r>
        <w:rPr>
          <w:spacing w:val="-3"/>
        </w:rPr>
        <w:t> </w:t>
      </w:r>
      <w:r>
        <w:rPr/>
        <w:t>L,</w:t>
      </w:r>
      <w:r>
        <w:rPr>
          <w:spacing w:val="-3"/>
        </w:rPr>
        <w:t> </w:t>
      </w:r>
      <w:r>
        <w:rPr/>
        <w:t>huyện</w:t>
      </w:r>
      <w:r>
        <w:rPr>
          <w:spacing w:val="-2"/>
        </w:rPr>
        <w:t> </w:t>
      </w:r>
      <w:r>
        <w:rPr/>
        <w:t>N,</w:t>
      </w:r>
      <w:r>
        <w:rPr>
          <w:spacing w:val="-3"/>
        </w:rPr>
        <w:t> </w:t>
      </w:r>
      <w:r>
        <w:rPr/>
        <w:t>thành</w:t>
      </w:r>
      <w:r>
        <w:rPr>
          <w:spacing w:val="-6"/>
        </w:rPr>
        <w:t> </w:t>
      </w:r>
      <w:r>
        <w:rPr/>
        <w:t>phố Hải</w:t>
      </w:r>
      <w:r>
        <w:rPr>
          <w:spacing w:val="-1"/>
        </w:rPr>
        <w:t> </w:t>
      </w:r>
      <w:r>
        <w:rPr>
          <w:spacing w:val="-2"/>
        </w:rPr>
        <w:t>Phòng.</w:t>
      </w:r>
    </w:p>
    <w:p>
      <w:pPr>
        <w:pStyle w:val="BodyText"/>
        <w:spacing w:line="276" w:lineRule="auto" w:before="119"/>
        <w:ind w:right="1007" w:firstLine="719"/>
      </w:pPr>
      <w:r>
        <w:rPr/>
        <w:t>Các tài liệu kèm</w:t>
      </w:r>
      <w:r>
        <w:rPr>
          <w:spacing w:val="-1"/>
        </w:rPr>
        <w:t> </w:t>
      </w:r>
      <w:r>
        <w:rPr/>
        <w:t>theo Biên bản ghi nhận kết quả hòa giải do Hòa giải viên chuyển sang Tòa án và các tài liệu do Tòa án thu thập được theo quy định tại khoản 2 Điều 32 của Luật Hòa giải, đối thoại tại Tòa án.</w:t>
      </w:r>
    </w:p>
    <w:p>
      <w:pPr>
        <w:pStyle w:val="Heading1"/>
        <w:spacing w:before="125"/>
        <w:ind w:left="291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300" w:lineRule="auto" w:before="161"/>
        <w:ind w:right="1006" w:firstLine="719"/>
      </w:pPr>
      <w:r>
        <w:rPr/>
        <w:t>Kết quả hòa giải thành được ghi trong Biên bản ghi nhận kết quả ngày 15 tháng 11 năm 2022 có đủ các điều kiện quy định tại Điều 33 của Luật Hòa giải, đối thoại tại Tòa án.</w:t>
      </w:r>
    </w:p>
    <w:p>
      <w:pPr>
        <w:pStyle w:val="Heading1"/>
        <w:ind w:right="2405"/>
        <w:jc w:val="center"/>
      </w:pPr>
      <w:r>
        <w:rPr/>
        <w:t>QUYẾT</w:t>
      </w:r>
      <w:r>
        <w:rPr>
          <w:spacing w:val="-6"/>
        </w:rPr>
        <w:t> </w:t>
      </w:r>
      <w:r>
        <w:rPr>
          <w:spacing w:val="-4"/>
        </w:rPr>
        <w:t>ĐỊNH</w:t>
      </w:r>
    </w:p>
    <w:p>
      <w:pPr>
        <w:pStyle w:val="ListParagraph"/>
        <w:numPr>
          <w:ilvl w:val="0"/>
          <w:numId w:val="1"/>
        </w:numPr>
        <w:tabs>
          <w:tab w:pos="938" w:val="left" w:leader="none"/>
        </w:tabs>
        <w:spacing w:line="297" w:lineRule="auto" w:before="197" w:after="0"/>
        <w:ind w:left="102" w:right="1008" w:firstLine="561"/>
        <w:jc w:val="both"/>
        <w:rPr>
          <w:sz w:val="28"/>
        </w:rPr>
      </w:pPr>
      <w:r>
        <w:rPr>
          <w:sz w:val="28"/>
        </w:rPr>
        <w:t>Công</w:t>
      </w:r>
      <w:r>
        <w:rPr>
          <w:spacing w:val="-12"/>
          <w:sz w:val="28"/>
        </w:rPr>
        <w:t> </w:t>
      </w:r>
      <w:r>
        <w:rPr>
          <w:sz w:val="28"/>
        </w:rPr>
        <w:t>nhận</w:t>
      </w:r>
      <w:r>
        <w:rPr>
          <w:spacing w:val="-11"/>
          <w:sz w:val="28"/>
        </w:rPr>
        <w:t> </w:t>
      </w:r>
      <w:r>
        <w:rPr>
          <w:sz w:val="28"/>
        </w:rPr>
        <w:t>kết</w:t>
      </w:r>
      <w:r>
        <w:rPr>
          <w:spacing w:val="-11"/>
          <w:sz w:val="28"/>
        </w:rPr>
        <w:t> </w:t>
      </w:r>
      <w:r>
        <w:rPr>
          <w:sz w:val="28"/>
        </w:rPr>
        <w:t>quả</w:t>
      </w:r>
      <w:r>
        <w:rPr>
          <w:spacing w:val="-12"/>
          <w:sz w:val="28"/>
        </w:rPr>
        <w:t> </w:t>
      </w:r>
      <w:r>
        <w:rPr>
          <w:sz w:val="28"/>
        </w:rPr>
        <w:t>hòa</w:t>
      </w:r>
      <w:r>
        <w:rPr>
          <w:spacing w:val="-10"/>
          <w:sz w:val="28"/>
        </w:rPr>
        <w:t> </w:t>
      </w:r>
      <w:r>
        <w:rPr>
          <w:sz w:val="28"/>
        </w:rPr>
        <w:t>giải</w:t>
      </w:r>
      <w:r>
        <w:rPr>
          <w:spacing w:val="-12"/>
          <w:sz w:val="28"/>
        </w:rPr>
        <w:t> </w:t>
      </w:r>
      <w:r>
        <w:rPr>
          <w:sz w:val="28"/>
        </w:rPr>
        <w:t>thành</w:t>
      </w:r>
      <w:r>
        <w:rPr>
          <w:spacing w:val="-9"/>
          <w:sz w:val="28"/>
        </w:rPr>
        <w:t> </w:t>
      </w:r>
      <w:r>
        <w:rPr>
          <w:sz w:val="28"/>
        </w:rPr>
        <w:t>của</w:t>
      </w:r>
      <w:r>
        <w:rPr>
          <w:spacing w:val="-12"/>
          <w:sz w:val="28"/>
        </w:rPr>
        <w:t> </w:t>
      </w:r>
      <w:r>
        <w:rPr>
          <w:sz w:val="28"/>
        </w:rPr>
        <w:t>các</w:t>
      </w:r>
      <w:r>
        <w:rPr>
          <w:spacing w:val="-12"/>
          <w:sz w:val="28"/>
        </w:rPr>
        <w:t> </w:t>
      </w:r>
      <w:r>
        <w:rPr>
          <w:sz w:val="28"/>
        </w:rPr>
        <w:t>bên</w:t>
      </w:r>
      <w:r>
        <w:rPr>
          <w:spacing w:val="-12"/>
          <w:sz w:val="28"/>
        </w:rPr>
        <w:t> </w:t>
      </w:r>
      <w:r>
        <w:rPr>
          <w:sz w:val="28"/>
        </w:rPr>
        <w:t>được</w:t>
      </w:r>
      <w:r>
        <w:rPr>
          <w:spacing w:val="-12"/>
          <w:sz w:val="28"/>
        </w:rPr>
        <w:t> </w:t>
      </w:r>
      <w:r>
        <w:rPr>
          <w:sz w:val="28"/>
        </w:rPr>
        <w:t>ghi</w:t>
      </w:r>
      <w:r>
        <w:rPr>
          <w:spacing w:val="-11"/>
          <w:sz w:val="28"/>
        </w:rPr>
        <w:t> </w:t>
      </w:r>
      <w:r>
        <w:rPr>
          <w:sz w:val="28"/>
        </w:rPr>
        <w:t>trong</w:t>
      </w:r>
      <w:r>
        <w:rPr>
          <w:spacing w:val="-11"/>
          <w:sz w:val="28"/>
        </w:rPr>
        <w:t> </w:t>
      </w:r>
      <w:r>
        <w:rPr>
          <w:sz w:val="28"/>
        </w:rPr>
        <w:t>Biên</w:t>
      </w:r>
      <w:r>
        <w:rPr>
          <w:spacing w:val="-11"/>
          <w:sz w:val="28"/>
        </w:rPr>
        <w:t> </w:t>
      </w:r>
      <w:r>
        <w:rPr>
          <w:sz w:val="28"/>
        </w:rPr>
        <w:t>bản</w:t>
      </w:r>
      <w:r>
        <w:rPr>
          <w:spacing w:val="-11"/>
          <w:sz w:val="28"/>
        </w:rPr>
        <w:t> </w:t>
      </w:r>
      <w:r>
        <w:rPr>
          <w:sz w:val="28"/>
        </w:rPr>
        <w:t>ghi nhận kết quả hòa giải ngày 15 tháng 11 năm 2022, cụ thể như sau:</w:t>
      </w:r>
    </w:p>
    <w:p>
      <w:pPr>
        <w:pStyle w:val="BodyText"/>
        <w:spacing w:line="300" w:lineRule="auto" w:before="6"/>
        <w:ind w:right="1009" w:firstLine="561"/>
      </w:pPr>
      <w:r>
        <w:rPr/>
        <w:t>Về</w:t>
      </w:r>
      <w:r>
        <w:rPr>
          <w:spacing w:val="-8"/>
        </w:rPr>
        <w:t> </w:t>
      </w:r>
      <w:r>
        <w:rPr/>
        <w:t>việc</w:t>
      </w:r>
      <w:r>
        <w:rPr>
          <w:spacing w:val="-10"/>
        </w:rPr>
        <w:t> </w:t>
      </w:r>
      <w:r>
        <w:rPr/>
        <w:t>xác</w:t>
      </w:r>
      <w:r>
        <w:rPr>
          <w:spacing w:val="-7"/>
        </w:rPr>
        <w:t> </w:t>
      </w:r>
      <w:r>
        <w:rPr/>
        <w:t>định</w:t>
      </w:r>
      <w:r>
        <w:rPr>
          <w:spacing w:val="-7"/>
        </w:rPr>
        <w:t> </w:t>
      </w:r>
      <w:r>
        <w:rPr/>
        <w:t>cha</w:t>
      </w:r>
      <w:r>
        <w:rPr>
          <w:spacing w:val="-10"/>
        </w:rPr>
        <w:t> </w:t>
      </w:r>
      <w:r>
        <w:rPr/>
        <w:t>cho</w:t>
      </w:r>
      <w:r>
        <w:rPr>
          <w:spacing w:val="-7"/>
        </w:rPr>
        <w:t> </w:t>
      </w:r>
      <w:r>
        <w:rPr/>
        <w:t>con:</w:t>
      </w:r>
      <w:r>
        <w:rPr>
          <w:spacing w:val="-7"/>
        </w:rPr>
        <w:t> </w:t>
      </w:r>
      <w:r>
        <w:rPr/>
        <w:t>cháu</w:t>
      </w:r>
      <w:r>
        <w:rPr>
          <w:spacing w:val="-7"/>
        </w:rPr>
        <w:t> </w:t>
      </w:r>
      <w:r>
        <w:rPr/>
        <w:t>Nguyễn</w:t>
      </w:r>
      <w:r>
        <w:rPr>
          <w:spacing w:val="-7"/>
        </w:rPr>
        <w:t> </w:t>
      </w:r>
      <w:r>
        <w:rPr/>
        <w:t>Như</w:t>
      </w:r>
      <w:r>
        <w:rPr>
          <w:spacing w:val="-4"/>
        </w:rPr>
        <w:t> </w:t>
      </w:r>
      <w:r>
        <w:rPr/>
        <w:t>T,</w:t>
      </w:r>
      <w:r>
        <w:rPr>
          <w:spacing w:val="-8"/>
        </w:rPr>
        <w:t> </w:t>
      </w:r>
      <w:r>
        <w:rPr/>
        <w:t>sinh</w:t>
      </w:r>
      <w:r>
        <w:rPr>
          <w:spacing w:val="-7"/>
        </w:rPr>
        <w:t> </w:t>
      </w:r>
      <w:r>
        <w:rPr/>
        <w:t>ngày</w:t>
      </w:r>
      <w:r>
        <w:rPr>
          <w:spacing w:val="-11"/>
        </w:rPr>
        <w:t> </w:t>
      </w:r>
      <w:r>
        <w:rPr/>
        <w:t>26/11/2021</w:t>
      </w:r>
      <w:r>
        <w:rPr>
          <w:spacing w:val="-7"/>
        </w:rPr>
        <w:t> </w:t>
      </w:r>
      <w:r>
        <w:rPr/>
        <w:t>là con đẻ của anh Đinh Như C theo Giấy</w:t>
      </w:r>
      <w:r>
        <w:rPr>
          <w:spacing w:val="-3"/>
        </w:rPr>
        <w:t> </w:t>
      </w:r>
      <w:r>
        <w:rPr/>
        <w:t>chứng sinh số 3519, ngày</w:t>
      </w:r>
      <w:r>
        <w:rPr>
          <w:spacing w:val="-1"/>
        </w:rPr>
        <w:t> </w:t>
      </w:r>
      <w:r>
        <w:rPr/>
        <w:t>26/11/2021 của Trung tâm Y tế huyện H.</w:t>
      </w:r>
    </w:p>
    <w:p>
      <w:pPr>
        <w:spacing w:after="0" w:line="300" w:lineRule="auto"/>
        <w:sectPr>
          <w:type w:val="continuous"/>
          <w:pgSz w:w="11910" w:h="16850"/>
          <w:pgMar w:top="880" w:bottom="280" w:left="1600" w:right="120"/>
        </w:sectPr>
      </w:pPr>
    </w:p>
    <w:p>
      <w:pPr>
        <w:pStyle w:val="ListParagraph"/>
        <w:numPr>
          <w:ilvl w:val="0"/>
          <w:numId w:val="1"/>
        </w:numPr>
        <w:tabs>
          <w:tab w:pos="954" w:val="left" w:leader="none"/>
        </w:tabs>
        <w:spacing w:line="300" w:lineRule="auto" w:before="69" w:after="0"/>
        <w:ind w:left="102" w:right="1020" w:firstLine="566"/>
        <w:jc w:val="both"/>
        <w:rPr>
          <w:sz w:val="28"/>
        </w:rPr>
      </w:pPr>
      <w:r>
        <w:rPr>
          <w:sz w:val="28"/>
        </w:rPr>
        <w:t>Quyết định</w:t>
      </w:r>
      <w:r>
        <w:rPr>
          <w:spacing w:val="-3"/>
          <w:sz w:val="28"/>
        </w:rPr>
        <w:t> </w:t>
      </w:r>
      <w:r>
        <w:rPr>
          <w:sz w:val="28"/>
        </w:rPr>
        <w:t>này có hiệu lực pháp luật kể từ ngày ký, không bị</w:t>
      </w:r>
      <w:r>
        <w:rPr>
          <w:spacing w:val="-4"/>
          <w:sz w:val="28"/>
        </w:rPr>
        <w:t> </w:t>
      </w:r>
      <w:r>
        <w:rPr>
          <w:sz w:val="28"/>
        </w:rPr>
        <w:t>kháng cáo, kháng nghị theo thủ tục phúc thẩm theo quy định của Bộ luật Tố tụng dân sự và được thi hành theo quy định của pháp luật về thi hành án dân sự.</w:t>
      </w:r>
    </w:p>
    <w:p>
      <w:pPr>
        <w:pStyle w:val="BodyText"/>
        <w:ind w:left="0"/>
        <w:jc w:val="left"/>
        <w:rPr>
          <w:sz w:val="20"/>
        </w:rPr>
      </w:pPr>
    </w:p>
    <w:p>
      <w:pPr>
        <w:pStyle w:val="BodyText"/>
        <w:spacing w:before="8"/>
        <w:ind w:left="0"/>
        <w:jc w:val="left"/>
        <w:rPr>
          <w:sz w:val="16"/>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8"/>
        <w:gridCol w:w="3826"/>
      </w:tblGrid>
      <w:tr>
        <w:trPr>
          <w:trHeight w:val="2530" w:hRule="atLeast"/>
        </w:trPr>
        <w:tc>
          <w:tcPr>
            <w:tcW w:w="4438" w:type="dxa"/>
          </w:tcPr>
          <w:p>
            <w:pPr>
              <w:pStyle w:val="TableParagraph"/>
              <w:spacing w:before="7"/>
              <w:rPr>
                <w:sz w:val="26"/>
              </w:rPr>
            </w:pPr>
          </w:p>
          <w:p>
            <w:pPr>
              <w:pStyle w:val="TableParagraph"/>
              <w:spacing w:before="1"/>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40" w:lineRule="auto" w:before="36" w:after="0"/>
              <w:ind w:left="189" w:right="0" w:hanging="140"/>
              <w:jc w:val="left"/>
              <w:rPr>
                <w:i/>
                <w:sz w:val="24"/>
              </w:rPr>
            </w:pPr>
            <w:r>
              <w:rPr>
                <w:i/>
                <w:sz w:val="24"/>
              </w:rPr>
              <w:t>Các</w:t>
            </w:r>
            <w:r>
              <w:rPr>
                <w:i/>
                <w:spacing w:val="-6"/>
                <w:sz w:val="24"/>
              </w:rPr>
              <w:t> </w:t>
            </w:r>
            <w:r>
              <w:rPr>
                <w:i/>
                <w:sz w:val="24"/>
              </w:rPr>
              <w:t>bên</w:t>
            </w:r>
            <w:r>
              <w:rPr>
                <w:i/>
                <w:spacing w:val="-5"/>
                <w:sz w:val="24"/>
              </w:rPr>
              <w:t> </w:t>
            </w:r>
            <w:r>
              <w:rPr>
                <w:i/>
                <w:sz w:val="24"/>
              </w:rPr>
              <w:t>tham</w:t>
            </w:r>
            <w:r>
              <w:rPr>
                <w:i/>
                <w:spacing w:val="-4"/>
                <w:sz w:val="24"/>
              </w:rPr>
              <w:t> </w:t>
            </w:r>
            <w:r>
              <w:rPr>
                <w:i/>
                <w:sz w:val="24"/>
              </w:rPr>
              <w:t>gia</w:t>
            </w:r>
            <w:r>
              <w:rPr>
                <w:i/>
                <w:spacing w:val="-5"/>
                <w:sz w:val="24"/>
              </w:rPr>
              <w:t> </w:t>
            </w:r>
            <w:r>
              <w:rPr>
                <w:i/>
                <w:sz w:val="24"/>
              </w:rPr>
              <w:t>hòa</w:t>
            </w:r>
            <w:r>
              <w:rPr>
                <w:i/>
                <w:spacing w:val="-4"/>
                <w:sz w:val="24"/>
              </w:rPr>
              <w:t> giải;</w:t>
            </w:r>
          </w:p>
          <w:p>
            <w:pPr>
              <w:pStyle w:val="TableParagraph"/>
              <w:numPr>
                <w:ilvl w:val="0"/>
                <w:numId w:val="2"/>
              </w:numPr>
              <w:tabs>
                <w:tab w:pos="190" w:val="left" w:leader="none"/>
              </w:tabs>
              <w:spacing w:line="240" w:lineRule="auto" w:before="41" w:after="0"/>
              <w:ind w:left="189" w:right="0" w:hanging="140"/>
              <w:jc w:val="left"/>
              <w:rPr>
                <w:i/>
                <w:sz w:val="24"/>
              </w:rPr>
            </w:pPr>
            <w:r>
              <w:rPr>
                <w:i/>
                <w:sz w:val="24"/>
              </w:rPr>
              <w:t>VKSND</w:t>
            </w:r>
            <w:r>
              <w:rPr>
                <w:i/>
                <w:spacing w:val="-10"/>
                <w:sz w:val="24"/>
              </w:rPr>
              <w:t> </w:t>
            </w:r>
            <w:r>
              <w:rPr>
                <w:i/>
                <w:sz w:val="24"/>
              </w:rPr>
              <w:t>huyện</w:t>
            </w:r>
            <w:r>
              <w:rPr>
                <w:i/>
                <w:spacing w:val="-8"/>
                <w:sz w:val="24"/>
              </w:rPr>
              <w:t> </w:t>
            </w:r>
            <w:r>
              <w:rPr>
                <w:i/>
                <w:spacing w:val="-5"/>
                <w:sz w:val="24"/>
              </w:rPr>
              <w:t>H;</w:t>
            </w:r>
          </w:p>
          <w:p>
            <w:pPr>
              <w:pStyle w:val="TableParagraph"/>
              <w:numPr>
                <w:ilvl w:val="0"/>
                <w:numId w:val="2"/>
              </w:numPr>
              <w:tabs>
                <w:tab w:pos="190" w:val="left" w:leader="none"/>
              </w:tabs>
              <w:spacing w:line="240" w:lineRule="auto" w:before="43" w:after="0"/>
              <w:ind w:left="189" w:right="0" w:hanging="140"/>
              <w:jc w:val="left"/>
              <w:rPr>
                <w:i/>
                <w:sz w:val="24"/>
              </w:rPr>
            </w:pPr>
            <w:r>
              <w:rPr>
                <w:i/>
                <w:sz w:val="24"/>
              </w:rPr>
              <w:t>CCTHADS</w:t>
            </w:r>
            <w:r>
              <w:rPr>
                <w:i/>
                <w:spacing w:val="42"/>
                <w:sz w:val="24"/>
              </w:rPr>
              <w:t> </w:t>
            </w:r>
            <w:r>
              <w:rPr>
                <w:i/>
                <w:sz w:val="24"/>
              </w:rPr>
              <w:t>huyện</w:t>
            </w:r>
            <w:r>
              <w:rPr>
                <w:i/>
                <w:spacing w:val="-7"/>
                <w:sz w:val="24"/>
              </w:rPr>
              <w:t> </w:t>
            </w:r>
            <w:r>
              <w:rPr>
                <w:i/>
                <w:spacing w:val="-5"/>
                <w:sz w:val="24"/>
              </w:rPr>
              <w:t>H;</w:t>
            </w:r>
          </w:p>
          <w:p>
            <w:pPr>
              <w:pStyle w:val="TableParagraph"/>
              <w:numPr>
                <w:ilvl w:val="0"/>
                <w:numId w:val="2"/>
              </w:numPr>
              <w:tabs>
                <w:tab w:pos="190" w:val="left" w:leader="none"/>
              </w:tabs>
              <w:spacing w:line="240" w:lineRule="auto" w:before="41" w:after="0"/>
              <w:ind w:left="189" w:right="0" w:hanging="140"/>
              <w:jc w:val="left"/>
              <w:rPr>
                <w:i/>
                <w:sz w:val="24"/>
              </w:rPr>
            </w:pPr>
            <w:r>
              <w:rPr>
                <w:i/>
                <w:sz w:val="24"/>
              </w:rPr>
              <w:t>UBND</w:t>
            </w:r>
            <w:r>
              <w:rPr>
                <w:i/>
                <w:spacing w:val="-3"/>
                <w:sz w:val="24"/>
              </w:rPr>
              <w:t> </w:t>
            </w:r>
            <w:r>
              <w:rPr>
                <w:i/>
                <w:sz w:val="24"/>
              </w:rPr>
              <w:t>xã</w:t>
            </w:r>
            <w:r>
              <w:rPr>
                <w:i/>
                <w:spacing w:val="-3"/>
                <w:sz w:val="24"/>
              </w:rPr>
              <w:t> </w:t>
            </w:r>
            <w:r>
              <w:rPr>
                <w:i/>
                <w:sz w:val="24"/>
              </w:rPr>
              <w:t>T,</w:t>
            </w:r>
            <w:r>
              <w:rPr>
                <w:i/>
                <w:spacing w:val="-3"/>
                <w:sz w:val="24"/>
              </w:rPr>
              <w:t> </w:t>
            </w:r>
            <w:r>
              <w:rPr>
                <w:i/>
                <w:sz w:val="24"/>
              </w:rPr>
              <w:t>huyện </w:t>
            </w:r>
            <w:r>
              <w:rPr>
                <w:i/>
                <w:spacing w:val="-5"/>
                <w:sz w:val="24"/>
              </w:rPr>
              <w:t>H.</w:t>
            </w:r>
          </w:p>
          <w:p>
            <w:pPr>
              <w:pStyle w:val="TableParagraph"/>
              <w:numPr>
                <w:ilvl w:val="0"/>
                <w:numId w:val="2"/>
              </w:numPr>
              <w:tabs>
                <w:tab w:pos="190" w:val="left" w:leader="none"/>
              </w:tabs>
              <w:spacing w:line="240" w:lineRule="auto" w:before="40" w:after="0"/>
              <w:ind w:left="189"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tc>
        <w:tc>
          <w:tcPr>
            <w:tcW w:w="3826" w:type="dxa"/>
          </w:tcPr>
          <w:p>
            <w:pPr>
              <w:pStyle w:val="TableParagraph"/>
              <w:spacing w:line="311" w:lineRule="exact"/>
              <w:ind w:left="1603"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73"/>
              <w:ind w:left="1605" w:right="42"/>
              <w:jc w:val="center"/>
              <w:rPr>
                <w:b/>
                <w:sz w:val="28"/>
              </w:rPr>
            </w:pPr>
            <w:r>
              <w:rPr>
                <w:b/>
                <w:sz w:val="28"/>
              </w:rPr>
              <w:t>Nông</w:t>
            </w:r>
            <w:r>
              <w:rPr>
                <w:b/>
                <w:spacing w:val="-4"/>
                <w:sz w:val="28"/>
              </w:rPr>
              <w:t> </w:t>
            </w:r>
            <w:r>
              <w:rPr>
                <w:b/>
                <w:sz w:val="28"/>
              </w:rPr>
              <w:t>Thúy</w:t>
            </w:r>
            <w:r>
              <w:rPr>
                <w:b/>
                <w:spacing w:val="-2"/>
                <w:sz w:val="28"/>
              </w:rPr>
              <w:t> </w:t>
            </w:r>
            <w:r>
              <w:rPr>
                <w:b/>
                <w:spacing w:val="-4"/>
                <w:sz w:val="28"/>
              </w:rPr>
              <w:t>Chính</w:t>
            </w:r>
          </w:p>
        </w:tc>
      </w:tr>
    </w:tbl>
    <w:sectPr>
      <w:pgSz w:w="11910" w:h="16850"/>
      <w:pgMar w:top="820" w:bottom="280" w:left="160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605" w:hanging="140"/>
      </w:pPr>
      <w:rPr>
        <w:rFonts w:hint="default"/>
        <w:lang w:val="vi" w:eastAsia="en-US" w:bidi="ar-SA"/>
      </w:rPr>
    </w:lvl>
    <w:lvl w:ilvl="2">
      <w:start w:val="0"/>
      <w:numFmt w:val="bullet"/>
      <w:lvlText w:val="•"/>
      <w:lvlJc w:val="left"/>
      <w:pPr>
        <w:ind w:left="1031" w:hanging="140"/>
      </w:pPr>
      <w:rPr>
        <w:rFonts w:hint="default"/>
        <w:lang w:val="vi" w:eastAsia="en-US" w:bidi="ar-SA"/>
      </w:rPr>
    </w:lvl>
    <w:lvl w:ilvl="3">
      <w:start w:val="0"/>
      <w:numFmt w:val="bullet"/>
      <w:lvlText w:val="•"/>
      <w:lvlJc w:val="left"/>
      <w:pPr>
        <w:ind w:left="1457" w:hanging="140"/>
      </w:pPr>
      <w:rPr>
        <w:rFonts w:hint="default"/>
        <w:lang w:val="vi" w:eastAsia="en-US" w:bidi="ar-SA"/>
      </w:rPr>
    </w:lvl>
    <w:lvl w:ilvl="4">
      <w:start w:val="0"/>
      <w:numFmt w:val="bullet"/>
      <w:lvlText w:val="•"/>
      <w:lvlJc w:val="left"/>
      <w:pPr>
        <w:ind w:left="1883" w:hanging="140"/>
      </w:pPr>
      <w:rPr>
        <w:rFonts w:hint="default"/>
        <w:lang w:val="vi" w:eastAsia="en-US" w:bidi="ar-SA"/>
      </w:rPr>
    </w:lvl>
    <w:lvl w:ilvl="5">
      <w:start w:val="0"/>
      <w:numFmt w:val="bullet"/>
      <w:lvlText w:val="•"/>
      <w:lvlJc w:val="left"/>
      <w:pPr>
        <w:ind w:left="2309" w:hanging="140"/>
      </w:pPr>
      <w:rPr>
        <w:rFonts w:hint="default"/>
        <w:lang w:val="vi" w:eastAsia="en-US" w:bidi="ar-SA"/>
      </w:rPr>
    </w:lvl>
    <w:lvl w:ilvl="6">
      <w:start w:val="0"/>
      <w:numFmt w:val="bullet"/>
      <w:lvlText w:val="•"/>
      <w:lvlJc w:val="left"/>
      <w:pPr>
        <w:ind w:left="2734" w:hanging="140"/>
      </w:pPr>
      <w:rPr>
        <w:rFonts w:hint="default"/>
        <w:lang w:val="vi" w:eastAsia="en-US" w:bidi="ar-SA"/>
      </w:rPr>
    </w:lvl>
    <w:lvl w:ilvl="7">
      <w:start w:val="0"/>
      <w:numFmt w:val="bullet"/>
      <w:lvlText w:val="•"/>
      <w:lvlJc w:val="left"/>
      <w:pPr>
        <w:ind w:left="3160" w:hanging="140"/>
      </w:pPr>
      <w:rPr>
        <w:rFonts w:hint="default"/>
        <w:lang w:val="vi" w:eastAsia="en-US" w:bidi="ar-SA"/>
      </w:rPr>
    </w:lvl>
    <w:lvl w:ilvl="8">
      <w:start w:val="0"/>
      <w:numFmt w:val="bullet"/>
      <w:lvlText w:val="•"/>
      <w:lvlJc w:val="left"/>
      <w:pPr>
        <w:ind w:left="3586" w:hanging="140"/>
      </w:pPr>
      <w:rPr>
        <w:rFonts w:hint="default"/>
        <w:lang w:val="vi" w:eastAsia="en-US" w:bidi="ar-SA"/>
      </w:rPr>
    </w:lvl>
  </w:abstractNum>
  <w:abstractNum w:abstractNumId="0">
    <w:multiLevelType w:val="hybridMultilevel"/>
    <w:lvl w:ilvl="0">
      <w:start w:val="1"/>
      <w:numFmt w:val="decimal"/>
      <w:lvlText w:val="%1."/>
      <w:lvlJc w:val="left"/>
      <w:pPr>
        <w:ind w:left="102" w:hanging="27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274"/>
      </w:pPr>
      <w:rPr>
        <w:rFonts w:hint="default"/>
        <w:lang w:val="vi" w:eastAsia="en-US" w:bidi="ar-SA"/>
      </w:rPr>
    </w:lvl>
    <w:lvl w:ilvl="2">
      <w:start w:val="0"/>
      <w:numFmt w:val="bullet"/>
      <w:lvlText w:val="•"/>
      <w:lvlJc w:val="left"/>
      <w:pPr>
        <w:ind w:left="2117" w:hanging="274"/>
      </w:pPr>
      <w:rPr>
        <w:rFonts w:hint="default"/>
        <w:lang w:val="vi" w:eastAsia="en-US" w:bidi="ar-SA"/>
      </w:rPr>
    </w:lvl>
    <w:lvl w:ilvl="3">
      <w:start w:val="0"/>
      <w:numFmt w:val="bullet"/>
      <w:lvlText w:val="•"/>
      <w:lvlJc w:val="left"/>
      <w:pPr>
        <w:ind w:left="3125" w:hanging="274"/>
      </w:pPr>
      <w:rPr>
        <w:rFonts w:hint="default"/>
        <w:lang w:val="vi" w:eastAsia="en-US" w:bidi="ar-SA"/>
      </w:rPr>
    </w:lvl>
    <w:lvl w:ilvl="4">
      <w:start w:val="0"/>
      <w:numFmt w:val="bullet"/>
      <w:lvlText w:val="•"/>
      <w:lvlJc w:val="left"/>
      <w:pPr>
        <w:ind w:left="4134" w:hanging="274"/>
      </w:pPr>
      <w:rPr>
        <w:rFonts w:hint="default"/>
        <w:lang w:val="vi" w:eastAsia="en-US" w:bidi="ar-SA"/>
      </w:rPr>
    </w:lvl>
    <w:lvl w:ilvl="5">
      <w:start w:val="0"/>
      <w:numFmt w:val="bullet"/>
      <w:lvlText w:val="•"/>
      <w:lvlJc w:val="left"/>
      <w:pPr>
        <w:ind w:left="5143" w:hanging="274"/>
      </w:pPr>
      <w:rPr>
        <w:rFonts w:hint="default"/>
        <w:lang w:val="vi" w:eastAsia="en-US" w:bidi="ar-SA"/>
      </w:rPr>
    </w:lvl>
    <w:lvl w:ilvl="6">
      <w:start w:val="0"/>
      <w:numFmt w:val="bullet"/>
      <w:lvlText w:val="•"/>
      <w:lvlJc w:val="left"/>
      <w:pPr>
        <w:ind w:left="6151" w:hanging="274"/>
      </w:pPr>
      <w:rPr>
        <w:rFonts w:hint="default"/>
        <w:lang w:val="vi" w:eastAsia="en-US" w:bidi="ar-SA"/>
      </w:rPr>
    </w:lvl>
    <w:lvl w:ilvl="7">
      <w:start w:val="0"/>
      <w:numFmt w:val="bullet"/>
      <w:lvlText w:val="•"/>
      <w:lvlJc w:val="left"/>
      <w:pPr>
        <w:ind w:left="7160" w:hanging="274"/>
      </w:pPr>
      <w:rPr>
        <w:rFonts w:hint="default"/>
        <w:lang w:val="vi" w:eastAsia="en-US" w:bidi="ar-SA"/>
      </w:rPr>
    </w:lvl>
    <w:lvl w:ilvl="8">
      <w:start w:val="0"/>
      <w:numFmt w:val="bullet"/>
      <w:lvlText w:val="•"/>
      <w:lvlJc w:val="left"/>
      <w:pPr>
        <w:ind w:left="8169"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495"/>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9"/>
      <w:ind w:left="102" w:right="1008" w:firstLine="56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2023-04-24T14:16:58Z</dcterms:created>
  <dcterms:modified xsi:type="dcterms:W3CDTF">2023-04-24T14:16:58Z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