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3"/>
        <w:gridCol w:w="5910"/>
      </w:tblGrid>
      <w:tr>
        <w:trPr>
          <w:trHeight w:val="1417" w:hRule="atLeast"/>
        </w:trPr>
        <w:tc>
          <w:tcPr>
            <w:tcW w:w="2953" w:type="dxa"/>
          </w:tcPr>
          <w:p>
            <w:pPr>
              <w:pStyle w:val="TableParagraph"/>
              <w:ind w:left="49" w:right="43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N</w:t>
            </w:r>
          </w:p>
          <w:p>
            <w:pPr>
              <w:pStyle w:val="TableParagraph"/>
              <w:spacing w:after="40"/>
              <w:ind w:left="49" w:right="438"/>
              <w:jc w:val="center"/>
              <w:rPr>
                <w:b/>
                <w:sz w:val="26"/>
              </w:rPr>
            </w:pPr>
            <w:r>
              <w:rPr>
                <w:b/>
                <w:sz w:val="26"/>
              </w:rPr>
              <w:t>TỈNH</w:t>
            </w:r>
            <w:r>
              <w:rPr>
                <w:b/>
                <w:spacing w:val="-7"/>
                <w:sz w:val="26"/>
              </w:rPr>
              <w:t> </w:t>
            </w:r>
            <w:r>
              <w:rPr>
                <w:b/>
                <w:sz w:val="26"/>
              </w:rPr>
              <w:t>NAM</w:t>
            </w:r>
            <w:r>
              <w:rPr>
                <w:b/>
                <w:spacing w:val="-7"/>
                <w:sz w:val="26"/>
              </w:rPr>
              <w:t> </w:t>
            </w:r>
            <w:r>
              <w:rPr>
                <w:b/>
                <w:spacing w:val="-4"/>
                <w:sz w:val="26"/>
              </w:rPr>
              <w:t>ĐỊNH</w:t>
            </w:r>
          </w:p>
          <w:p>
            <w:pPr>
              <w:pStyle w:val="TableParagraph"/>
              <w:spacing w:line="20" w:lineRule="exact"/>
              <w:ind w:left="693"/>
              <w:rPr>
                <w:sz w:val="2"/>
              </w:rPr>
            </w:pPr>
            <w:r>
              <w:rPr>
                <w:sz w:val="2"/>
              </w:rPr>
              <w:pict>
                <v:group style="width:57.55pt;height:.8pt;mso-position-horizontal-relative:char;mso-position-vertical-relative:line" id="docshapegroup1" coordorigin="0,0" coordsize="1151,16">
                  <v:line style="position:absolute" from="8,8" to="1144,8" stroked="true" strokeweight=".75pt" strokecolor="#000000">
                    <v:stroke dashstyle="solid"/>
                  </v:line>
                </v:group>
              </w:pict>
            </w:r>
            <w:r>
              <w:rPr>
                <w:sz w:val="2"/>
              </w:rPr>
            </w:r>
          </w:p>
          <w:p>
            <w:pPr>
              <w:pStyle w:val="TableParagraph"/>
              <w:spacing w:line="279" w:lineRule="exact" w:before="162"/>
              <w:ind w:left="49" w:right="439"/>
              <w:jc w:val="center"/>
              <w:rPr>
                <w:sz w:val="26"/>
              </w:rPr>
            </w:pPr>
            <w:r>
              <w:rPr>
                <w:spacing w:val="-2"/>
                <w:sz w:val="26"/>
              </w:rPr>
              <w:t>Số:</w:t>
            </w:r>
            <w:r>
              <w:rPr>
                <w:spacing w:val="8"/>
                <w:sz w:val="26"/>
              </w:rPr>
              <w:t> </w:t>
            </w:r>
            <w:r>
              <w:rPr>
                <w:spacing w:val="-2"/>
                <w:sz w:val="26"/>
              </w:rPr>
              <w:t>04/2022/QĐST-</w:t>
            </w:r>
            <w:r>
              <w:rPr>
                <w:spacing w:val="-5"/>
                <w:sz w:val="26"/>
              </w:rPr>
              <w:t>LĐ</w:t>
            </w:r>
          </w:p>
        </w:tc>
        <w:tc>
          <w:tcPr>
            <w:tcW w:w="5910" w:type="dxa"/>
          </w:tcPr>
          <w:p>
            <w:pPr>
              <w:pStyle w:val="TableParagraph"/>
              <w:spacing w:line="287" w:lineRule="exact"/>
              <w:ind w:left="44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2"/>
              <w:ind w:left="1542"/>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584"/>
              <w:rPr>
                <w:sz w:val="2"/>
              </w:rPr>
            </w:pPr>
            <w:r>
              <w:rPr>
                <w:sz w:val="2"/>
              </w:rPr>
              <w:pict>
                <v:group style="width:167.15pt;height:.75pt;mso-position-horizontal-relative:char;mso-position-vertical-relative:line" id="docshapegroup2" coordorigin="0,0" coordsize="3343,15">
                  <v:line style="position:absolute" from="0,8" to="3343,8" stroked="true" strokeweight=".75pt" strokecolor="#000000">
                    <v:stroke dashstyle="solid"/>
                  </v:line>
                </v:group>
              </w:pict>
            </w:r>
            <w:r>
              <w:rPr>
                <w:sz w:val="2"/>
              </w:rPr>
            </w:r>
          </w:p>
          <w:p>
            <w:pPr>
              <w:pStyle w:val="TableParagraph"/>
              <w:spacing w:before="6"/>
              <w:rPr>
                <w:sz w:val="34"/>
              </w:rPr>
            </w:pPr>
          </w:p>
          <w:p>
            <w:pPr>
              <w:pStyle w:val="TableParagraph"/>
              <w:spacing w:line="309" w:lineRule="exact"/>
              <w:ind w:left="449" w:right="53"/>
              <w:jc w:val="center"/>
              <w:rPr>
                <w:i/>
                <w:sz w:val="28"/>
              </w:rPr>
            </w:pPr>
            <w:r>
              <w:rPr>
                <w:i/>
                <w:sz w:val="28"/>
              </w:rPr>
              <w:t>TP.</w:t>
            </w:r>
            <w:r>
              <w:rPr>
                <w:i/>
                <w:spacing w:val="-3"/>
                <w:sz w:val="28"/>
              </w:rPr>
              <w:t> </w:t>
            </w:r>
            <w:r>
              <w:rPr>
                <w:i/>
                <w:sz w:val="28"/>
              </w:rPr>
              <w:t>N,</w:t>
            </w:r>
            <w:r>
              <w:rPr>
                <w:i/>
                <w:spacing w:val="-3"/>
                <w:sz w:val="28"/>
              </w:rPr>
              <w:t> </w:t>
            </w:r>
            <w:r>
              <w:rPr>
                <w:i/>
                <w:sz w:val="28"/>
              </w:rPr>
              <w:t>ngày</w:t>
            </w:r>
            <w:r>
              <w:rPr>
                <w:i/>
                <w:spacing w:val="-2"/>
                <w:sz w:val="28"/>
              </w:rPr>
              <w:t> </w:t>
            </w:r>
            <w:r>
              <w:rPr>
                <w:i/>
                <w:sz w:val="28"/>
              </w:rPr>
              <w:t>30</w:t>
            </w:r>
            <w:r>
              <w:rPr>
                <w:i/>
                <w:spacing w:val="-1"/>
                <w:sz w:val="28"/>
              </w:rPr>
              <w:t> </w:t>
            </w:r>
            <w:r>
              <w:rPr>
                <w:i/>
                <w:sz w:val="28"/>
              </w:rPr>
              <w:t>tháng</w:t>
            </w:r>
            <w:r>
              <w:rPr>
                <w:i/>
                <w:spacing w:val="-4"/>
                <w:sz w:val="28"/>
              </w:rPr>
              <w:t> </w:t>
            </w:r>
            <w:r>
              <w:rPr>
                <w:i/>
                <w:sz w:val="28"/>
              </w:rPr>
              <w:t>11</w:t>
            </w:r>
            <w:r>
              <w:rPr>
                <w:i/>
                <w:spacing w:val="-3"/>
                <w:sz w:val="28"/>
              </w:rPr>
              <w:t> </w:t>
            </w:r>
            <w:r>
              <w:rPr>
                <w:i/>
                <w:sz w:val="28"/>
              </w:rPr>
              <w:t>năm</w:t>
            </w:r>
            <w:r>
              <w:rPr>
                <w:i/>
                <w:spacing w:val="-6"/>
                <w:sz w:val="28"/>
              </w:rPr>
              <w:t> </w:t>
            </w:r>
            <w:r>
              <w:rPr>
                <w:i/>
                <w:spacing w:val="-4"/>
                <w:sz w:val="28"/>
              </w:rPr>
              <w:t>2022</w:t>
            </w:r>
          </w:p>
        </w:tc>
      </w:tr>
    </w:tbl>
    <w:p>
      <w:pPr>
        <w:pStyle w:val="BodyText"/>
        <w:spacing w:before="0"/>
        <w:ind w:left="0" w:firstLine="0"/>
        <w:jc w:val="left"/>
        <w:rPr>
          <w:sz w:val="20"/>
        </w:rPr>
      </w:pPr>
    </w:p>
    <w:p>
      <w:pPr>
        <w:pStyle w:val="BodyText"/>
        <w:spacing w:before="8"/>
        <w:ind w:left="0" w:firstLine="0"/>
        <w:jc w:val="left"/>
        <w:rPr>
          <w:sz w:val="19"/>
        </w:rPr>
      </w:pPr>
    </w:p>
    <w:p>
      <w:pPr>
        <w:pStyle w:val="Heading1"/>
        <w:spacing w:before="89"/>
      </w:pPr>
      <w:r>
        <w:rPr/>
        <w:t>QUYẾT</w:t>
      </w:r>
      <w:r>
        <w:rPr>
          <w:spacing w:val="-6"/>
        </w:rPr>
        <w:t> </w:t>
      </w:r>
      <w:r>
        <w:rPr>
          <w:spacing w:val="-4"/>
        </w:rPr>
        <w:t>ĐỊNH</w:t>
      </w:r>
    </w:p>
    <w:p>
      <w:pPr>
        <w:spacing w:before="84"/>
        <w:ind w:left="1182" w:right="1113"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7"/>
        <w:ind w:left="0" w:firstLine="0"/>
        <w:jc w:val="left"/>
        <w:rPr>
          <w:b/>
          <w:sz w:val="35"/>
        </w:rPr>
      </w:pPr>
    </w:p>
    <w:p>
      <w:pPr>
        <w:pStyle w:val="BodyText"/>
        <w:spacing w:before="0"/>
        <w:ind w:left="758" w:firstLine="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1"/>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59"/>
        <w:ind w:left="758" w:firstLine="0"/>
      </w:pPr>
      <w:r>
        <w:rPr/>
        <w:t>Căn</w:t>
      </w:r>
      <w:r>
        <w:rPr>
          <w:spacing w:val="-2"/>
        </w:rPr>
        <w:t> </w:t>
      </w:r>
      <w:r>
        <w:rPr/>
        <w:t>cứ</w:t>
      </w:r>
      <w:r>
        <w:rPr>
          <w:spacing w:val="-4"/>
        </w:rPr>
        <w:t> </w:t>
      </w:r>
      <w:r>
        <w:rPr/>
        <w:t>Điều</w:t>
      </w:r>
      <w:r>
        <w:rPr>
          <w:spacing w:val="-1"/>
        </w:rPr>
        <w:t> </w:t>
      </w:r>
      <w:r>
        <w:rPr/>
        <w:t>21,</w:t>
      </w:r>
      <w:r>
        <w:rPr>
          <w:spacing w:val="-3"/>
        </w:rPr>
        <w:t> </w:t>
      </w:r>
      <w:r>
        <w:rPr/>
        <w:t>Điều</w:t>
      </w:r>
      <w:r>
        <w:rPr>
          <w:spacing w:val="-4"/>
        </w:rPr>
        <w:t> </w:t>
      </w:r>
      <w:r>
        <w:rPr/>
        <w:t>23,</w:t>
      </w:r>
      <w:r>
        <w:rPr>
          <w:spacing w:val="-3"/>
        </w:rPr>
        <w:t> </w:t>
      </w:r>
      <w:r>
        <w:rPr/>
        <w:t>Điều</w:t>
      </w:r>
      <w:r>
        <w:rPr>
          <w:spacing w:val="-5"/>
        </w:rPr>
        <w:t> </w:t>
      </w:r>
      <w:r>
        <w:rPr/>
        <w:t>122</w:t>
      </w:r>
      <w:r>
        <w:rPr>
          <w:spacing w:val="-1"/>
        </w:rPr>
        <w:t> </w:t>
      </w:r>
      <w:r>
        <w:rPr/>
        <w:t>của</w:t>
      </w:r>
      <w:r>
        <w:rPr>
          <w:spacing w:val="-1"/>
        </w:rPr>
        <w:t> </w:t>
      </w:r>
      <w:r>
        <w:rPr/>
        <w:t>Luật</w:t>
      </w:r>
      <w:r>
        <w:rPr>
          <w:spacing w:val="-2"/>
        </w:rPr>
        <w:t> </w:t>
      </w:r>
      <w:r>
        <w:rPr/>
        <w:t>Bảo</w:t>
      </w:r>
      <w:r>
        <w:rPr>
          <w:spacing w:val="-1"/>
        </w:rPr>
        <w:t> </w:t>
      </w:r>
      <w:r>
        <w:rPr/>
        <w:t>hiểm</w:t>
      </w:r>
      <w:r>
        <w:rPr>
          <w:spacing w:val="-7"/>
        </w:rPr>
        <w:t> </w:t>
      </w:r>
      <w:r>
        <w:rPr/>
        <w:t>xã</w:t>
      </w:r>
      <w:r>
        <w:rPr>
          <w:spacing w:val="-2"/>
        </w:rPr>
        <w:t> </w:t>
      </w:r>
      <w:r>
        <w:rPr/>
        <w:t>hội</w:t>
      </w:r>
      <w:r>
        <w:rPr>
          <w:spacing w:val="-1"/>
        </w:rPr>
        <w:t> </w:t>
      </w:r>
      <w:r>
        <w:rPr/>
        <w:t>năm</w:t>
      </w:r>
      <w:r>
        <w:rPr>
          <w:spacing w:val="-5"/>
        </w:rPr>
        <w:t> </w:t>
      </w:r>
      <w:r>
        <w:rPr>
          <w:spacing w:val="-2"/>
        </w:rPr>
        <w:t>2014;</w:t>
      </w:r>
    </w:p>
    <w:p>
      <w:pPr>
        <w:pStyle w:val="BodyText"/>
        <w:spacing w:line="268" w:lineRule="auto" w:before="158"/>
        <w:ind w:right="121"/>
      </w:pPr>
      <w:r>
        <w:rPr/>
        <w:t>Căn cứ</w:t>
      </w:r>
      <w:r>
        <w:rPr>
          <w:spacing w:val="-1"/>
        </w:rPr>
        <w:t> </w:t>
      </w:r>
      <w:r>
        <w:rPr/>
        <w:t>vào biên bản hòa giải thành ngày 22 tháng 11 năm</w:t>
      </w:r>
      <w:r>
        <w:rPr>
          <w:spacing w:val="-5"/>
        </w:rPr>
        <w:t> </w:t>
      </w:r>
      <w:r>
        <w:rPr/>
        <w:t>2022 về việc các đương sự thỏa thuận được với nhau về việc giải quyết toàn bộ vụ án lao động</w:t>
      </w:r>
      <w:r>
        <w:rPr>
          <w:spacing w:val="40"/>
        </w:rPr>
        <w:t> </w:t>
      </w:r>
      <w:r>
        <w:rPr/>
        <w:t>thụ lý số 05/2022/TLST-LĐ ngày 10 tháng 10 năm 2022.</w:t>
      </w:r>
    </w:p>
    <w:p>
      <w:pPr>
        <w:pStyle w:val="Heading1"/>
      </w:pPr>
      <w:r>
        <w:rPr/>
        <w:t>XÉT</w:t>
      </w:r>
      <w:r>
        <w:rPr>
          <w:spacing w:val="-2"/>
        </w:rPr>
        <w:t> THẤY:</w:t>
      </w:r>
    </w:p>
    <w:p>
      <w:pPr>
        <w:pStyle w:val="BodyText"/>
        <w:spacing w:before="2"/>
        <w:ind w:left="0" w:firstLine="0"/>
        <w:jc w:val="left"/>
        <w:rPr>
          <w:b/>
          <w:sz w:val="24"/>
        </w:rPr>
      </w:pPr>
    </w:p>
    <w:p>
      <w:pPr>
        <w:pStyle w:val="BodyText"/>
        <w:spacing w:line="268" w:lineRule="auto" w:before="0"/>
        <w:ind w:right="129"/>
      </w:pPr>
      <w:r>
        <w:rPr/>
        <w:t>Các thỏa thuận của các đương sự</w:t>
      </w:r>
      <w:r>
        <w:rPr>
          <w:spacing w:val="-2"/>
        </w:rPr>
        <w:t> </w:t>
      </w:r>
      <w:r>
        <w:rPr/>
        <w:t>được ghi trong biên bản hòa</w:t>
      </w:r>
      <w:r>
        <w:rPr>
          <w:spacing w:val="-1"/>
        </w:rPr>
        <w:t> </w:t>
      </w:r>
      <w:r>
        <w:rPr/>
        <w:t>giải thành về việc giải quyết toàn bộ vụ án là tự nguyện; nội dung thỏa thuận giữa các đương sự không vi phạm điều cấm của luật và không trái đạo đức xã hội.</w:t>
      </w:r>
    </w:p>
    <w:p>
      <w:pPr>
        <w:pStyle w:val="BodyText"/>
        <w:spacing w:line="268" w:lineRule="auto"/>
        <w:ind w:right="123"/>
      </w:pPr>
      <w:r>
        <w:rPr/>
        <w:t>Đã hết thời hạn 07 (bảy) ngày, kể từ ngày lập biên bản hòa giải thành, không có đương sự nào thay đổi ý kiến về sự thỏa thuận đó.</w:t>
      </w:r>
    </w:p>
    <w:p>
      <w:pPr>
        <w:pStyle w:val="Heading1"/>
        <w:ind w:right="1111"/>
      </w:pPr>
      <w:r>
        <w:rPr/>
        <w:t>QUYẾT</w:t>
      </w:r>
      <w:r>
        <w:rPr>
          <w:spacing w:val="-4"/>
        </w:rPr>
        <w:t> </w:t>
      </w:r>
      <w:r>
        <w:rPr>
          <w:spacing w:val="-2"/>
        </w:rPr>
        <w:t>ĐỊNH:</w:t>
      </w:r>
    </w:p>
    <w:p>
      <w:pPr>
        <w:pStyle w:val="BodyText"/>
        <w:spacing w:before="2"/>
        <w:ind w:left="0" w:firstLine="0"/>
        <w:jc w:val="left"/>
        <w:rPr>
          <w:b/>
          <w:sz w:val="24"/>
        </w:rPr>
      </w:pPr>
    </w:p>
    <w:p>
      <w:pPr>
        <w:pStyle w:val="ListParagraph"/>
        <w:numPr>
          <w:ilvl w:val="0"/>
          <w:numId w:val="1"/>
        </w:numPr>
        <w:tabs>
          <w:tab w:pos="1040" w:val="left" w:leader="none"/>
        </w:tabs>
        <w:spacing w:line="240" w:lineRule="auto" w:before="1" w:after="0"/>
        <w:ind w:left="1039"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980" w:val="left" w:leader="none"/>
        </w:tabs>
        <w:spacing w:line="268" w:lineRule="auto" w:before="158" w:after="0"/>
        <w:ind w:left="192" w:right="120" w:firstLine="566"/>
        <w:jc w:val="both"/>
        <w:rPr>
          <w:sz w:val="28"/>
        </w:rPr>
      </w:pPr>
      <w:r>
        <w:rPr>
          <w:sz w:val="28"/>
        </w:rPr>
        <w:t>Nguyên đơn: Chị Trần Thị M, sinh năm 1975; nơi đăng ký hộ khẩu thường trú và cư trú tại: Xóm 6, xã T, huyện V, tỉnh Nam Định.</w:t>
      </w:r>
    </w:p>
    <w:p>
      <w:pPr>
        <w:pStyle w:val="ListParagraph"/>
        <w:numPr>
          <w:ilvl w:val="0"/>
          <w:numId w:val="2"/>
        </w:numPr>
        <w:tabs>
          <w:tab w:pos="930" w:val="left" w:leader="none"/>
        </w:tabs>
        <w:spacing w:line="268" w:lineRule="auto" w:before="119" w:after="0"/>
        <w:ind w:left="192" w:right="115" w:firstLine="566"/>
        <w:jc w:val="both"/>
        <w:rPr>
          <w:sz w:val="28"/>
        </w:rPr>
      </w:pPr>
      <w:r>
        <w:rPr>
          <w:sz w:val="28"/>
        </w:rPr>
        <w:t>Bị đơn: Công ty Cổ phần may H; địa chỉ trụ sở: Số 363 đường V, phường T, thành phố N, tỉnh Nam Định. Người đại diện theo pháp luật: Bà Vũ Thị L, chức vụ: Giám đốc kiêm Chủ tịch Hội đồng quản trị Công ty Cổ phần may H; người</w:t>
      </w:r>
      <w:r>
        <w:rPr>
          <w:spacing w:val="-1"/>
          <w:sz w:val="28"/>
        </w:rPr>
        <w:t> </w:t>
      </w:r>
      <w:r>
        <w:rPr>
          <w:sz w:val="28"/>
        </w:rPr>
        <w:t>đại</w:t>
      </w:r>
      <w:r>
        <w:rPr>
          <w:spacing w:val="-4"/>
          <w:sz w:val="28"/>
        </w:rPr>
        <w:t> </w:t>
      </w:r>
      <w:r>
        <w:rPr>
          <w:sz w:val="28"/>
        </w:rPr>
        <w:t>diện</w:t>
      </w:r>
      <w:r>
        <w:rPr>
          <w:spacing w:val="-1"/>
          <w:sz w:val="28"/>
        </w:rPr>
        <w:t> </w:t>
      </w:r>
      <w:r>
        <w:rPr>
          <w:sz w:val="28"/>
        </w:rPr>
        <w:t>theo</w:t>
      </w:r>
      <w:r>
        <w:rPr>
          <w:spacing w:val="-1"/>
          <w:sz w:val="28"/>
        </w:rPr>
        <w:t> </w:t>
      </w:r>
      <w:r>
        <w:rPr>
          <w:sz w:val="28"/>
        </w:rPr>
        <w:t>uỷ</w:t>
      </w:r>
      <w:r>
        <w:rPr>
          <w:spacing w:val="-3"/>
          <w:sz w:val="28"/>
        </w:rPr>
        <w:t> </w:t>
      </w:r>
      <w:r>
        <w:rPr>
          <w:sz w:val="28"/>
        </w:rPr>
        <w:t>quyền:</w:t>
      </w:r>
      <w:r>
        <w:rPr>
          <w:spacing w:val="-1"/>
          <w:sz w:val="28"/>
        </w:rPr>
        <w:t> </w:t>
      </w:r>
      <w:r>
        <w:rPr>
          <w:sz w:val="28"/>
        </w:rPr>
        <w:t>Bà</w:t>
      </w:r>
      <w:r>
        <w:rPr>
          <w:spacing w:val="-3"/>
          <w:sz w:val="28"/>
        </w:rPr>
        <w:t> </w:t>
      </w:r>
      <w:r>
        <w:rPr>
          <w:sz w:val="28"/>
        </w:rPr>
        <w:t>Vũ</w:t>
      </w:r>
      <w:r>
        <w:rPr>
          <w:spacing w:val="-1"/>
          <w:sz w:val="28"/>
        </w:rPr>
        <w:t> </w:t>
      </w:r>
      <w:r>
        <w:rPr>
          <w:sz w:val="28"/>
        </w:rPr>
        <w:t>Thị</w:t>
      </w:r>
      <w:r>
        <w:rPr>
          <w:spacing w:val="-4"/>
          <w:sz w:val="28"/>
        </w:rPr>
        <w:t> </w:t>
      </w:r>
      <w:r>
        <w:rPr>
          <w:sz w:val="28"/>
        </w:rPr>
        <w:t>H,</w:t>
      </w:r>
      <w:r>
        <w:rPr>
          <w:spacing w:val="-3"/>
          <w:sz w:val="28"/>
        </w:rPr>
        <w:t> </w:t>
      </w:r>
      <w:r>
        <w:rPr>
          <w:sz w:val="28"/>
        </w:rPr>
        <w:t>chức</w:t>
      </w:r>
      <w:r>
        <w:rPr>
          <w:spacing w:val="-2"/>
          <w:sz w:val="28"/>
        </w:rPr>
        <w:t> </w:t>
      </w:r>
      <w:r>
        <w:rPr>
          <w:sz w:val="28"/>
        </w:rPr>
        <w:t>vụ:</w:t>
      </w:r>
      <w:r>
        <w:rPr>
          <w:spacing w:val="-2"/>
          <w:sz w:val="28"/>
        </w:rPr>
        <w:t> </w:t>
      </w:r>
      <w:r>
        <w:rPr>
          <w:sz w:val="28"/>
        </w:rPr>
        <w:t>Cán</w:t>
      </w:r>
      <w:r>
        <w:rPr>
          <w:spacing w:val="-1"/>
          <w:sz w:val="28"/>
        </w:rPr>
        <w:t> </w:t>
      </w:r>
      <w:r>
        <w:rPr>
          <w:sz w:val="28"/>
        </w:rPr>
        <w:t>bộ</w:t>
      </w:r>
      <w:r>
        <w:rPr>
          <w:spacing w:val="-1"/>
          <w:sz w:val="28"/>
        </w:rPr>
        <w:t> </w:t>
      </w:r>
      <w:r>
        <w:rPr>
          <w:sz w:val="28"/>
        </w:rPr>
        <w:t>văn</w:t>
      </w:r>
      <w:r>
        <w:rPr>
          <w:spacing w:val="-1"/>
          <w:sz w:val="28"/>
        </w:rPr>
        <w:t> </w:t>
      </w:r>
      <w:r>
        <w:rPr>
          <w:sz w:val="28"/>
        </w:rPr>
        <w:t>phòng</w:t>
      </w:r>
      <w:r>
        <w:rPr>
          <w:spacing w:val="-1"/>
          <w:sz w:val="28"/>
        </w:rPr>
        <w:t> </w:t>
      </w:r>
      <w:r>
        <w:rPr>
          <w:sz w:val="28"/>
        </w:rPr>
        <w:t>Công</w:t>
      </w:r>
      <w:r>
        <w:rPr>
          <w:spacing w:val="-1"/>
          <w:sz w:val="28"/>
        </w:rPr>
        <w:t> </w:t>
      </w:r>
      <w:r>
        <w:rPr>
          <w:sz w:val="28"/>
        </w:rPr>
        <w:t>ty Cổ phần may H (Theo văn bản uỷ quyền ngày 17-10-2022).</w:t>
      </w:r>
    </w:p>
    <w:p>
      <w:pPr>
        <w:pStyle w:val="ListParagraph"/>
        <w:numPr>
          <w:ilvl w:val="0"/>
          <w:numId w:val="2"/>
        </w:numPr>
        <w:tabs>
          <w:tab w:pos="932" w:val="left" w:leader="none"/>
        </w:tabs>
        <w:spacing w:line="268" w:lineRule="auto" w:before="117" w:after="0"/>
        <w:ind w:left="192" w:right="119" w:firstLine="566"/>
        <w:jc w:val="both"/>
        <w:rPr>
          <w:sz w:val="28"/>
        </w:rPr>
      </w:pPr>
      <w:r>
        <w:rPr>
          <w:sz w:val="28"/>
        </w:rPr>
        <w:t>Người có quyền lợi, nghĩa vụ liên quan: Bảo hiểm xã hội tỉnh Nam Định; địa chỉ trụ sở: Số 122 đường N, phường T, thành phố N, tỉnh Nam Định. Người đại diện theo pháp luật: Ông Trần Văn D, chức vụ: Giám đốc Bảo hiểm xã hội tỉnh Nam Định; người đại diện theo uỷ quyền: Ông Đặng S, chức vụ: Chuyên viên Phòng Quản lý thu Bảo hiểm</w:t>
      </w:r>
      <w:r>
        <w:rPr>
          <w:spacing w:val="-5"/>
          <w:sz w:val="28"/>
        </w:rPr>
        <w:t> </w:t>
      </w:r>
      <w:r>
        <w:rPr>
          <w:sz w:val="28"/>
        </w:rPr>
        <w:t>xã hội tỉnh Nam</w:t>
      </w:r>
      <w:r>
        <w:rPr>
          <w:spacing w:val="-5"/>
          <w:sz w:val="28"/>
        </w:rPr>
        <w:t> </w:t>
      </w:r>
      <w:r>
        <w:rPr>
          <w:sz w:val="28"/>
        </w:rPr>
        <w:t>Định (Theo giấy</w:t>
      </w:r>
      <w:r>
        <w:rPr>
          <w:spacing w:val="-3"/>
          <w:sz w:val="28"/>
        </w:rPr>
        <w:t> </w:t>
      </w:r>
      <w:r>
        <w:rPr>
          <w:sz w:val="28"/>
        </w:rPr>
        <w:t>uỷ</w:t>
      </w:r>
      <w:r>
        <w:rPr>
          <w:spacing w:val="-4"/>
          <w:sz w:val="28"/>
        </w:rPr>
        <w:t> </w:t>
      </w:r>
      <w:r>
        <w:rPr>
          <w:sz w:val="28"/>
        </w:rPr>
        <w:t>quyền số 2820/GUQ-BHXH ngày 25-10-2022).</w:t>
      </w:r>
    </w:p>
    <w:p>
      <w:pPr>
        <w:pStyle w:val="ListParagraph"/>
        <w:numPr>
          <w:ilvl w:val="0"/>
          <w:numId w:val="1"/>
        </w:numPr>
        <w:tabs>
          <w:tab w:pos="1040" w:val="left" w:leader="none"/>
        </w:tabs>
        <w:spacing w:line="240" w:lineRule="auto" w:before="117" w:after="0"/>
        <w:ind w:left="103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spacing w:after="0" w:line="240" w:lineRule="auto"/>
        <w:jc w:val="both"/>
        <w:rPr>
          <w:sz w:val="28"/>
        </w:rPr>
        <w:sectPr>
          <w:type w:val="continuous"/>
          <w:pgSz w:w="11910" w:h="16840"/>
          <w:pgMar w:top="1100" w:bottom="280" w:left="1680" w:right="840"/>
        </w:sectPr>
      </w:pPr>
    </w:p>
    <w:p>
      <w:pPr>
        <w:pStyle w:val="ListParagraph"/>
        <w:numPr>
          <w:ilvl w:val="1"/>
          <w:numId w:val="1"/>
        </w:numPr>
        <w:tabs>
          <w:tab w:pos="1292" w:val="left" w:leader="none"/>
        </w:tabs>
        <w:spacing w:line="268" w:lineRule="auto" w:before="61" w:after="0"/>
        <w:ind w:left="192" w:right="119" w:firstLine="566"/>
        <w:jc w:val="both"/>
        <w:rPr>
          <w:sz w:val="28"/>
        </w:rPr>
      </w:pPr>
      <w:r>
        <w:rPr>
          <w:color w:val="131722"/>
          <w:sz w:val="28"/>
        </w:rPr>
        <w:t>Công ty Cổ phần may H phải </w:t>
      </w:r>
      <w:r>
        <w:rPr>
          <w:sz w:val="28"/>
        </w:rPr>
        <w:t>đóng cho Bảo hiểm xã hội tỉnh Nam Định số tiền nợ bảo hiểm xã hội của chị Trần Thị M. Cụ thể bao gồm các khoản </w:t>
      </w:r>
      <w:r>
        <w:rPr>
          <w:spacing w:val="-2"/>
          <w:sz w:val="28"/>
        </w:rPr>
        <w:t>tiền:</w:t>
      </w:r>
    </w:p>
    <w:p>
      <w:pPr>
        <w:pStyle w:val="ListParagraph"/>
        <w:numPr>
          <w:ilvl w:val="2"/>
          <w:numId w:val="1"/>
        </w:numPr>
        <w:tabs>
          <w:tab w:pos="934" w:val="left" w:leader="none"/>
        </w:tabs>
        <w:spacing w:line="268" w:lineRule="auto" w:before="118" w:after="0"/>
        <w:ind w:left="192" w:right="116" w:firstLine="566"/>
        <w:jc w:val="both"/>
        <w:rPr>
          <w:sz w:val="28"/>
        </w:rPr>
      </w:pPr>
      <w:r>
        <w:rPr>
          <w:sz w:val="28"/>
        </w:rPr>
        <w:t>Số tiền Bảo hiểm xã hội, Bảo hiểm y tế, Bảo hiểm thất nghiệp, Bảo hiểm tai nạn lao động - bệnh nghề nghiệp từ tháng 8-2015 đến hết tháng 5-2019 là 42.737.600 (bốn mươi hai triệu, bảy trăm ba mươi bảy nghìn, sáu trăm) đồng.</w:t>
      </w:r>
    </w:p>
    <w:p>
      <w:pPr>
        <w:pStyle w:val="ListParagraph"/>
        <w:numPr>
          <w:ilvl w:val="2"/>
          <w:numId w:val="1"/>
        </w:numPr>
        <w:tabs>
          <w:tab w:pos="925" w:val="left" w:leader="none"/>
        </w:tabs>
        <w:spacing w:line="268" w:lineRule="auto" w:before="118" w:after="0"/>
        <w:ind w:left="192" w:right="116" w:firstLine="566"/>
        <w:jc w:val="both"/>
        <w:rPr>
          <w:sz w:val="28"/>
        </w:rPr>
      </w:pPr>
      <w:r>
        <w:rPr>
          <w:sz w:val="28"/>
        </w:rPr>
        <w:t>Số</w:t>
      </w:r>
      <w:r>
        <w:rPr>
          <w:spacing w:val="-1"/>
          <w:sz w:val="28"/>
        </w:rPr>
        <w:t> </w:t>
      </w:r>
      <w:r>
        <w:rPr>
          <w:sz w:val="28"/>
        </w:rPr>
        <w:t>tiền lãi chậm</w:t>
      </w:r>
      <w:r>
        <w:rPr>
          <w:spacing w:val="-5"/>
          <w:sz w:val="28"/>
        </w:rPr>
        <w:t> </w:t>
      </w:r>
      <w:r>
        <w:rPr>
          <w:sz w:val="28"/>
        </w:rPr>
        <w:t>đóng</w:t>
      </w:r>
      <w:r>
        <w:rPr>
          <w:spacing w:val="-1"/>
          <w:sz w:val="28"/>
        </w:rPr>
        <w:t> </w:t>
      </w:r>
      <w:r>
        <w:rPr>
          <w:sz w:val="28"/>
        </w:rPr>
        <w:t>bảo</w:t>
      </w:r>
      <w:r>
        <w:rPr>
          <w:spacing w:val="-1"/>
          <w:sz w:val="28"/>
        </w:rPr>
        <w:t> </w:t>
      </w:r>
      <w:r>
        <w:rPr>
          <w:sz w:val="28"/>
        </w:rPr>
        <w:t>hiểm</w:t>
      </w:r>
      <w:r>
        <w:rPr>
          <w:spacing w:val="-5"/>
          <w:sz w:val="28"/>
        </w:rPr>
        <w:t> </w:t>
      </w:r>
      <w:r>
        <w:rPr>
          <w:sz w:val="28"/>
        </w:rPr>
        <w:t>xã</w:t>
      </w:r>
      <w:r>
        <w:rPr>
          <w:spacing w:val="-1"/>
          <w:sz w:val="28"/>
        </w:rPr>
        <w:t> </w:t>
      </w:r>
      <w:r>
        <w:rPr>
          <w:sz w:val="28"/>
        </w:rPr>
        <w:t>hội</w:t>
      </w:r>
      <w:r>
        <w:rPr>
          <w:spacing w:val="-1"/>
          <w:sz w:val="28"/>
        </w:rPr>
        <w:t> </w:t>
      </w:r>
      <w:r>
        <w:rPr>
          <w:sz w:val="28"/>
        </w:rPr>
        <w:t>từ</w:t>
      </w:r>
      <w:r>
        <w:rPr>
          <w:spacing w:val="-3"/>
          <w:sz w:val="28"/>
        </w:rPr>
        <w:t> </w:t>
      </w:r>
      <w:r>
        <w:rPr>
          <w:sz w:val="28"/>
        </w:rPr>
        <w:t>tháng</w:t>
      </w:r>
      <w:r>
        <w:rPr>
          <w:spacing w:val="-1"/>
          <w:sz w:val="28"/>
        </w:rPr>
        <w:t> </w:t>
      </w:r>
      <w:r>
        <w:rPr>
          <w:sz w:val="28"/>
        </w:rPr>
        <w:t>10-2015 đến hết tháng 10- 2022 là 25.967.522 (hai mươi lăm triệu, chín trăm sáu mươi bảy nghìn, năm</w:t>
      </w:r>
      <w:r>
        <w:rPr>
          <w:spacing w:val="40"/>
          <w:sz w:val="28"/>
        </w:rPr>
        <w:t> </w:t>
      </w:r>
      <w:r>
        <w:rPr>
          <w:sz w:val="28"/>
        </w:rPr>
        <w:t>trăm hai mươi hai) đồng.</w:t>
      </w:r>
    </w:p>
    <w:p>
      <w:pPr>
        <w:pStyle w:val="BodyText"/>
        <w:spacing w:line="268" w:lineRule="auto"/>
        <w:ind w:right="119"/>
      </w:pPr>
      <w:r>
        <w:rPr/>
        <w:t>Tổng cộng là 68.705.122 đồng (sáu mươi tám</w:t>
      </w:r>
      <w:r>
        <w:rPr>
          <w:spacing w:val="-2"/>
        </w:rPr>
        <w:t> </w:t>
      </w:r>
      <w:r>
        <w:rPr/>
        <w:t>triệu, bảy</w:t>
      </w:r>
      <w:r>
        <w:rPr>
          <w:spacing w:val="-1"/>
        </w:rPr>
        <w:t> </w:t>
      </w:r>
      <w:r>
        <w:rPr/>
        <w:t>trăm</w:t>
      </w:r>
      <w:r>
        <w:rPr>
          <w:spacing w:val="-2"/>
        </w:rPr>
        <w:t> </w:t>
      </w:r>
      <w:r>
        <w:rPr/>
        <w:t>lẻ năm</w:t>
      </w:r>
      <w:r>
        <w:rPr>
          <w:spacing w:val="-2"/>
        </w:rPr>
        <w:t> </w:t>
      </w:r>
      <w:r>
        <w:rPr/>
        <w:t>nghìn, một trăm hai mươi hai đồng).</w:t>
      </w:r>
    </w:p>
    <w:p>
      <w:pPr>
        <w:pStyle w:val="ListParagraph"/>
        <w:numPr>
          <w:ilvl w:val="1"/>
          <w:numId w:val="1"/>
        </w:numPr>
        <w:tabs>
          <w:tab w:pos="1268" w:val="left" w:leader="none"/>
        </w:tabs>
        <w:spacing w:line="268" w:lineRule="auto" w:before="119" w:after="0"/>
        <w:ind w:left="192" w:right="117" w:firstLine="566"/>
        <w:jc w:val="both"/>
        <w:rPr>
          <w:sz w:val="28"/>
        </w:rPr>
      </w:pPr>
      <w:r>
        <w:rPr>
          <w:sz w:val="28"/>
        </w:rPr>
        <w:t>Kể từ tháng 11-2022 cho đến khi Công ty Cổ phần may H đóng xong toàn bộ các khoản tiền bảo hiểm xã hội và tiền lãi chậm đóng bảo hiểm xã hội (hiện còn nợ theo mục 1) của chị Trần Thị M cho Bảo hiểm xã hội tỉnh Nam Định thì Công ty Cổ phần may H còn phải tiếp tục đóng khoản tiền lãi chậm đóng bảo hiểm xã hội cho Bảo hiểm xã hội tỉnh Nam Định theo quy định của pháp luật về bảo hiểm xã hội.</w:t>
      </w:r>
    </w:p>
    <w:p>
      <w:pPr>
        <w:pStyle w:val="ListParagraph"/>
        <w:numPr>
          <w:ilvl w:val="1"/>
          <w:numId w:val="1"/>
        </w:numPr>
        <w:tabs>
          <w:tab w:pos="1254" w:val="left" w:leader="none"/>
        </w:tabs>
        <w:spacing w:line="268" w:lineRule="auto" w:before="116" w:after="0"/>
        <w:ind w:left="192" w:right="119" w:firstLine="566"/>
        <w:jc w:val="both"/>
        <w:rPr>
          <w:sz w:val="28"/>
        </w:rPr>
      </w:pPr>
      <w:r>
        <w:rPr>
          <w:sz w:val="28"/>
        </w:rPr>
        <w:t>Án</w:t>
      </w:r>
      <w:r>
        <w:rPr>
          <w:spacing w:val="-18"/>
          <w:sz w:val="28"/>
        </w:rPr>
        <w:t> </w:t>
      </w:r>
      <w:r>
        <w:rPr>
          <w:sz w:val="28"/>
        </w:rPr>
        <w:t>phí</w:t>
      </w:r>
      <w:r>
        <w:rPr>
          <w:spacing w:val="-17"/>
          <w:sz w:val="28"/>
        </w:rPr>
        <w:t> </w:t>
      </w:r>
      <w:r>
        <w:rPr>
          <w:sz w:val="28"/>
        </w:rPr>
        <w:t>lao</w:t>
      </w:r>
      <w:r>
        <w:rPr>
          <w:spacing w:val="-18"/>
          <w:sz w:val="28"/>
        </w:rPr>
        <w:t> </w:t>
      </w:r>
      <w:r>
        <w:rPr>
          <w:sz w:val="28"/>
        </w:rPr>
        <w:t>động</w:t>
      </w:r>
      <w:r>
        <w:rPr>
          <w:spacing w:val="-17"/>
          <w:sz w:val="28"/>
        </w:rPr>
        <w:t> </w:t>
      </w:r>
      <w:r>
        <w:rPr>
          <w:sz w:val="28"/>
        </w:rPr>
        <w:t>sơ</w:t>
      </w:r>
      <w:r>
        <w:rPr>
          <w:spacing w:val="-18"/>
          <w:sz w:val="28"/>
        </w:rPr>
        <w:t> </w:t>
      </w:r>
      <w:r>
        <w:rPr>
          <w:sz w:val="28"/>
        </w:rPr>
        <w:t>thẩm:</w:t>
      </w:r>
      <w:r>
        <w:rPr>
          <w:spacing w:val="-17"/>
          <w:sz w:val="28"/>
        </w:rPr>
        <w:t> </w:t>
      </w:r>
      <w:r>
        <w:rPr>
          <w:sz w:val="28"/>
        </w:rPr>
        <w:t>Công</w:t>
      </w:r>
      <w:r>
        <w:rPr>
          <w:spacing w:val="-12"/>
          <w:sz w:val="28"/>
        </w:rPr>
        <w:t> </w:t>
      </w:r>
      <w:r>
        <w:rPr>
          <w:sz w:val="28"/>
        </w:rPr>
        <w:t>ty</w:t>
      </w:r>
      <w:r>
        <w:rPr>
          <w:spacing w:val="-10"/>
          <w:sz w:val="28"/>
        </w:rPr>
        <w:t> </w:t>
      </w:r>
      <w:r>
        <w:rPr>
          <w:sz w:val="28"/>
        </w:rPr>
        <w:t>Cổ</w:t>
      </w:r>
      <w:r>
        <w:rPr>
          <w:spacing w:val="-7"/>
          <w:sz w:val="28"/>
        </w:rPr>
        <w:t> </w:t>
      </w:r>
      <w:r>
        <w:rPr>
          <w:sz w:val="28"/>
        </w:rPr>
        <w:t>phần</w:t>
      </w:r>
      <w:r>
        <w:rPr>
          <w:spacing w:val="-6"/>
          <w:sz w:val="28"/>
        </w:rPr>
        <w:t> </w:t>
      </w:r>
      <w:r>
        <w:rPr>
          <w:sz w:val="28"/>
        </w:rPr>
        <w:t>may</w:t>
      </w:r>
      <w:r>
        <w:rPr>
          <w:spacing w:val="-9"/>
          <w:sz w:val="28"/>
        </w:rPr>
        <w:t> </w:t>
      </w:r>
      <w:r>
        <w:rPr>
          <w:sz w:val="28"/>
        </w:rPr>
        <w:t>H</w:t>
      </w:r>
      <w:r>
        <w:rPr>
          <w:spacing w:val="-8"/>
          <w:sz w:val="28"/>
        </w:rPr>
        <w:t> </w:t>
      </w:r>
      <w:r>
        <w:rPr>
          <w:sz w:val="28"/>
        </w:rPr>
        <w:t>phải</w:t>
      </w:r>
      <w:r>
        <w:rPr>
          <w:spacing w:val="-6"/>
          <w:sz w:val="28"/>
        </w:rPr>
        <w:t> </w:t>
      </w:r>
      <w:r>
        <w:rPr>
          <w:sz w:val="28"/>
        </w:rPr>
        <w:t>nộp</w:t>
      </w:r>
      <w:r>
        <w:rPr>
          <w:spacing w:val="-10"/>
          <w:sz w:val="28"/>
        </w:rPr>
        <w:t> </w:t>
      </w:r>
      <w:r>
        <w:rPr>
          <w:sz w:val="28"/>
        </w:rPr>
        <w:t>là</w:t>
      </w:r>
      <w:r>
        <w:rPr>
          <w:spacing w:val="-6"/>
          <w:sz w:val="28"/>
        </w:rPr>
        <w:t> </w:t>
      </w:r>
      <w:r>
        <w:rPr>
          <w:sz w:val="28"/>
        </w:rPr>
        <w:t>1.030.000 (một triệu không trăm ba mươi nghìn) đồng (đã làm tròn số).</w:t>
      </w:r>
    </w:p>
    <w:p>
      <w:pPr>
        <w:pStyle w:val="ListParagraph"/>
        <w:numPr>
          <w:ilvl w:val="0"/>
          <w:numId w:val="1"/>
        </w:numPr>
        <w:tabs>
          <w:tab w:pos="1076" w:val="left" w:leader="none"/>
        </w:tabs>
        <w:spacing w:line="268" w:lineRule="auto" w:before="120" w:after="0"/>
        <w:ind w:left="192" w:right="130"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47" w:val="left" w:leader="none"/>
        </w:tabs>
        <w:spacing w:line="268" w:lineRule="auto" w:before="118" w:after="0"/>
        <w:ind w:left="192" w:right="119"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5"/>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5"/>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3" w:after="1"/>
        <w:ind w:left="0" w:firstLine="0"/>
        <w:jc w:val="left"/>
        <w:rPr>
          <w:sz w:val="19"/>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8"/>
        <w:gridCol w:w="3817"/>
      </w:tblGrid>
      <w:tr>
        <w:trPr>
          <w:trHeight w:val="2012" w:hRule="atLeast"/>
        </w:trPr>
        <w:tc>
          <w:tcPr>
            <w:tcW w:w="4188" w:type="dxa"/>
          </w:tcPr>
          <w:p>
            <w:pPr>
              <w:pStyle w:val="TableParagraph"/>
              <w:spacing w:before="21"/>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46"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190" w:val="left" w:leader="none"/>
              </w:tabs>
              <w:spacing w:line="240" w:lineRule="auto" w:before="43" w:after="0"/>
              <w:ind w:left="189" w:right="0" w:hanging="140"/>
              <w:jc w:val="left"/>
              <w:rPr>
                <w:sz w:val="24"/>
              </w:rPr>
            </w:pPr>
            <w:r>
              <w:rPr>
                <w:sz w:val="24"/>
              </w:rPr>
              <w:t>VKSND</w:t>
            </w:r>
            <w:r>
              <w:rPr>
                <w:spacing w:val="-8"/>
                <w:sz w:val="24"/>
              </w:rPr>
              <w:t> </w:t>
            </w:r>
            <w:r>
              <w:rPr>
                <w:sz w:val="24"/>
              </w:rPr>
              <w:t>TP.</w:t>
            </w:r>
            <w:r>
              <w:rPr>
                <w:spacing w:val="-6"/>
                <w:sz w:val="24"/>
              </w:rPr>
              <w:t> </w:t>
            </w:r>
            <w:r>
              <w:rPr>
                <w:spacing w:val="-5"/>
                <w:sz w:val="24"/>
              </w:rPr>
              <w:t>N;</w:t>
            </w:r>
          </w:p>
          <w:p>
            <w:pPr>
              <w:pStyle w:val="TableParagraph"/>
              <w:numPr>
                <w:ilvl w:val="0"/>
                <w:numId w:val="3"/>
              </w:numPr>
              <w:tabs>
                <w:tab w:pos="190" w:val="left" w:leader="none"/>
              </w:tabs>
              <w:spacing w:line="240" w:lineRule="auto" w:before="43" w:after="0"/>
              <w:ind w:left="189"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6"/>
                <w:sz w:val="24"/>
              </w:rPr>
              <w:t> </w:t>
            </w:r>
            <w:r>
              <w:rPr>
                <w:sz w:val="24"/>
              </w:rPr>
              <w:t>TP.</w:t>
            </w:r>
            <w:r>
              <w:rPr>
                <w:spacing w:val="-6"/>
                <w:sz w:val="24"/>
              </w:rPr>
              <w:t> </w:t>
            </w:r>
            <w:r>
              <w:rPr>
                <w:spacing w:val="-5"/>
                <w:sz w:val="24"/>
              </w:rPr>
              <w:t>N;</w:t>
            </w:r>
          </w:p>
          <w:p>
            <w:pPr>
              <w:pStyle w:val="TableParagraph"/>
              <w:numPr>
                <w:ilvl w:val="0"/>
                <w:numId w:val="3"/>
              </w:numPr>
              <w:tabs>
                <w:tab w:pos="192" w:val="left" w:leader="none"/>
              </w:tabs>
              <w:spacing w:line="240" w:lineRule="auto" w:before="46" w:after="0"/>
              <w:ind w:left="191" w:right="0" w:hanging="142"/>
              <w:jc w:val="left"/>
              <w:rPr>
                <w:sz w:val="24"/>
              </w:rPr>
            </w:pPr>
            <w:r>
              <w:rPr>
                <w:sz w:val="24"/>
              </w:rPr>
              <w:t>Lưu</w:t>
            </w:r>
            <w:r>
              <w:rPr>
                <w:spacing w:val="-6"/>
                <w:sz w:val="24"/>
              </w:rPr>
              <w:t> </w:t>
            </w:r>
            <w:r>
              <w:rPr>
                <w:sz w:val="24"/>
              </w:rPr>
              <w:t>hồ</w:t>
            </w:r>
            <w:r>
              <w:rPr>
                <w:spacing w:val="-5"/>
                <w:sz w:val="24"/>
              </w:rPr>
              <w:t> sơ.</w:t>
            </w:r>
          </w:p>
        </w:tc>
        <w:tc>
          <w:tcPr>
            <w:tcW w:w="3817" w:type="dxa"/>
          </w:tcPr>
          <w:p>
            <w:pPr>
              <w:pStyle w:val="TableParagraph"/>
              <w:spacing w:line="287" w:lineRule="exact"/>
              <w:ind w:left="1649" w:right="42"/>
              <w:jc w:val="center"/>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38"/>
              </w:rPr>
            </w:pPr>
          </w:p>
          <w:p>
            <w:pPr>
              <w:pStyle w:val="TableParagraph"/>
              <w:spacing w:line="302" w:lineRule="exact"/>
              <w:ind w:left="1691" w:right="42"/>
              <w:jc w:val="center"/>
              <w:rPr>
                <w:b/>
                <w:sz w:val="28"/>
              </w:rPr>
            </w:pPr>
            <w:r>
              <w:rPr>
                <w:b/>
                <w:sz w:val="28"/>
              </w:rPr>
              <w:t>Lương</w:t>
            </w:r>
            <w:r>
              <w:rPr>
                <w:b/>
                <w:spacing w:val="-4"/>
                <w:sz w:val="28"/>
              </w:rPr>
              <w:t> </w:t>
            </w:r>
            <w:r>
              <w:rPr>
                <w:b/>
                <w:sz w:val="28"/>
              </w:rPr>
              <w:t>Việt</w:t>
            </w:r>
            <w:r>
              <w:rPr>
                <w:b/>
                <w:spacing w:val="-2"/>
                <w:sz w:val="28"/>
              </w:rPr>
              <w:t> </w:t>
            </w:r>
            <w:r>
              <w:rPr>
                <w:b/>
                <w:spacing w:val="-4"/>
                <w:sz w:val="28"/>
              </w:rPr>
              <w:t>Bằng</w:t>
            </w:r>
          </w:p>
        </w:tc>
      </w:tr>
    </w:tbl>
    <w:sectPr>
      <w:pgSz w:w="11910" w:h="16840"/>
      <w:pgMar w:top="1080" w:bottom="280" w:left="16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0" w:hanging="140"/>
      </w:pPr>
      <w:rPr>
        <w:rFonts w:hint="default"/>
        <w:lang w:val="vi" w:eastAsia="en-US" w:bidi="ar-SA"/>
      </w:rPr>
    </w:lvl>
    <w:lvl w:ilvl="2">
      <w:start w:val="0"/>
      <w:numFmt w:val="bullet"/>
      <w:lvlText w:val="•"/>
      <w:lvlJc w:val="left"/>
      <w:pPr>
        <w:ind w:left="981" w:hanging="140"/>
      </w:pPr>
      <w:rPr>
        <w:rFonts w:hint="default"/>
        <w:lang w:val="vi" w:eastAsia="en-US" w:bidi="ar-SA"/>
      </w:rPr>
    </w:lvl>
    <w:lvl w:ilvl="3">
      <w:start w:val="0"/>
      <w:numFmt w:val="bullet"/>
      <w:lvlText w:val="•"/>
      <w:lvlJc w:val="left"/>
      <w:pPr>
        <w:ind w:left="1382" w:hanging="140"/>
      </w:pPr>
      <w:rPr>
        <w:rFonts w:hint="default"/>
        <w:lang w:val="vi" w:eastAsia="en-US" w:bidi="ar-SA"/>
      </w:rPr>
    </w:lvl>
    <w:lvl w:ilvl="4">
      <w:start w:val="0"/>
      <w:numFmt w:val="bullet"/>
      <w:lvlText w:val="•"/>
      <w:lvlJc w:val="left"/>
      <w:pPr>
        <w:ind w:left="1783" w:hanging="140"/>
      </w:pPr>
      <w:rPr>
        <w:rFonts w:hint="default"/>
        <w:lang w:val="vi" w:eastAsia="en-US" w:bidi="ar-SA"/>
      </w:rPr>
    </w:lvl>
    <w:lvl w:ilvl="5">
      <w:start w:val="0"/>
      <w:numFmt w:val="bullet"/>
      <w:lvlText w:val="•"/>
      <w:lvlJc w:val="left"/>
      <w:pPr>
        <w:ind w:left="2184" w:hanging="140"/>
      </w:pPr>
      <w:rPr>
        <w:rFonts w:hint="default"/>
        <w:lang w:val="vi" w:eastAsia="en-US" w:bidi="ar-SA"/>
      </w:rPr>
    </w:lvl>
    <w:lvl w:ilvl="6">
      <w:start w:val="0"/>
      <w:numFmt w:val="bullet"/>
      <w:lvlText w:val="•"/>
      <w:lvlJc w:val="left"/>
      <w:pPr>
        <w:ind w:left="2584" w:hanging="140"/>
      </w:pPr>
      <w:rPr>
        <w:rFonts w:hint="default"/>
        <w:lang w:val="vi" w:eastAsia="en-US" w:bidi="ar-SA"/>
      </w:rPr>
    </w:lvl>
    <w:lvl w:ilvl="7">
      <w:start w:val="0"/>
      <w:numFmt w:val="bullet"/>
      <w:lvlText w:val="•"/>
      <w:lvlJc w:val="left"/>
      <w:pPr>
        <w:ind w:left="2985" w:hanging="140"/>
      </w:pPr>
      <w:rPr>
        <w:rFonts w:hint="default"/>
        <w:lang w:val="vi" w:eastAsia="en-US" w:bidi="ar-SA"/>
      </w:rPr>
    </w:lvl>
    <w:lvl w:ilvl="8">
      <w:start w:val="0"/>
      <w:numFmt w:val="bullet"/>
      <w:lvlText w:val="•"/>
      <w:lvlJc w:val="left"/>
      <w:pPr>
        <w:ind w:left="3386" w:hanging="140"/>
      </w:pPr>
      <w:rPr>
        <w:rFonts w:hint="default"/>
        <w:lang w:val="vi" w:eastAsia="en-US" w:bidi="ar-SA"/>
      </w:rPr>
    </w:lvl>
  </w:abstractNum>
  <w:abstractNum w:abstractNumId="1">
    <w:multiLevelType w:val="hybridMultilevel"/>
    <w:lvl w:ilvl="0">
      <w:start w:val="0"/>
      <w:numFmt w:val="bullet"/>
      <w:lvlText w:val="-"/>
      <w:lvlJc w:val="left"/>
      <w:pPr>
        <w:ind w:left="192" w:hanging="22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221"/>
      </w:pPr>
      <w:rPr>
        <w:rFonts w:hint="default"/>
        <w:lang w:val="vi" w:eastAsia="en-US" w:bidi="ar-SA"/>
      </w:rPr>
    </w:lvl>
    <w:lvl w:ilvl="2">
      <w:start w:val="0"/>
      <w:numFmt w:val="bullet"/>
      <w:lvlText w:val="•"/>
      <w:lvlJc w:val="left"/>
      <w:pPr>
        <w:ind w:left="2037" w:hanging="221"/>
      </w:pPr>
      <w:rPr>
        <w:rFonts w:hint="default"/>
        <w:lang w:val="vi" w:eastAsia="en-US" w:bidi="ar-SA"/>
      </w:rPr>
    </w:lvl>
    <w:lvl w:ilvl="3">
      <w:start w:val="0"/>
      <w:numFmt w:val="bullet"/>
      <w:lvlText w:val="•"/>
      <w:lvlJc w:val="left"/>
      <w:pPr>
        <w:ind w:left="2955" w:hanging="221"/>
      </w:pPr>
      <w:rPr>
        <w:rFonts w:hint="default"/>
        <w:lang w:val="vi" w:eastAsia="en-US" w:bidi="ar-SA"/>
      </w:rPr>
    </w:lvl>
    <w:lvl w:ilvl="4">
      <w:start w:val="0"/>
      <w:numFmt w:val="bullet"/>
      <w:lvlText w:val="•"/>
      <w:lvlJc w:val="left"/>
      <w:pPr>
        <w:ind w:left="3874" w:hanging="221"/>
      </w:pPr>
      <w:rPr>
        <w:rFonts w:hint="default"/>
        <w:lang w:val="vi" w:eastAsia="en-US" w:bidi="ar-SA"/>
      </w:rPr>
    </w:lvl>
    <w:lvl w:ilvl="5">
      <w:start w:val="0"/>
      <w:numFmt w:val="bullet"/>
      <w:lvlText w:val="•"/>
      <w:lvlJc w:val="left"/>
      <w:pPr>
        <w:ind w:left="4793" w:hanging="221"/>
      </w:pPr>
      <w:rPr>
        <w:rFonts w:hint="default"/>
        <w:lang w:val="vi" w:eastAsia="en-US" w:bidi="ar-SA"/>
      </w:rPr>
    </w:lvl>
    <w:lvl w:ilvl="6">
      <w:start w:val="0"/>
      <w:numFmt w:val="bullet"/>
      <w:lvlText w:val="•"/>
      <w:lvlJc w:val="left"/>
      <w:pPr>
        <w:ind w:left="5711" w:hanging="221"/>
      </w:pPr>
      <w:rPr>
        <w:rFonts w:hint="default"/>
        <w:lang w:val="vi" w:eastAsia="en-US" w:bidi="ar-SA"/>
      </w:rPr>
    </w:lvl>
    <w:lvl w:ilvl="7">
      <w:start w:val="0"/>
      <w:numFmt w:val="bullet"/>
      <w:lvlText w:val="•"/>
      <w:lvlJc w:val="left"/>
      <w:pPr>
        <w:ind w:left="6630" w:hanging="221"/>
      </w:pPr>
      <w:rPr>
        <w:rFonts w:hint="default"/>
        <w:lang w:val="vi" w:eastAsia="en-US" w:bidi="ar-SA"/>
      </w:rPr>
    </w:lvl>
    <w:lvl w:ilvl="8">
      <w:start w:val="0"/>
      <w:numFmt w:val="bullet"/>
      <w:lvlText w:val="•"/>
      <w:lvlJc w:val="left"/>
      <w:pPr>
        <w:ind w:left="7549" w:hanging="221"/>
      </w:pPr>
      <w:rPr>
        <w:rFonts w:hint="default"/>
        <w:lang w:val="vi" w:eastAsia="en-US" w:bidi="ar-SA"/>
      </w:rPr>
    </w:lvl>
  </w:abstractNum>
  <w:abstractNum w:abstractNumId="0">
    <w:multiLevelType w:val="hybridMultilevel"/>
    <w:lvl w:ilvl="0">
      <w:start w:val="1"/>
      <w:numFmt w:val="decimal"/>
      <w:lvlText w:val="%1."/>
      <w:lvlJc w:val="left"/>
      <w:pPr>
        <w:ind w:left="103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92" w:hanging="533"/>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92" w:hanging="176"/>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894" w:hanging="176"/>
      </w:pPr>
      <w:rPr>
        <w:rFonts w:hint="default"/>
        <w:lang w:val="vi" w:eastAsia="en-US" w:bidi="ar-SA"/>
      </w:rPr>
    </w:lvl>
    <w:lvl w:ilvl="4">
      <w:start w:val="0"/>
      <w:numFmt w:val="bullet"/>
      <w:lvlText w:val="•"/>
      <w:lvlJc w:val="left"/>
      <w:pPr>
        <w:ind w:left="3822" w:hanging="176"/>
      </w:pPr>
      <w:rPr>
        <w:rFonts w:hint="default"/>
        <w:lang w:val="vi" w:eastAsia="en-US" w:bidi="ar-SA"/>
      </w:rPr>
    </w:lvl>
    <w:lvl w:ilvl="5">
      <w:start w:val="0"/>
      <w:numFmt w:val="bullet"/>
      <w:lvlText w:val="•"/>
      <w:lvlJc w:val="left"/>
      <w:pPr>
        <w:ind w:left="4749" w:hanging="176"/>
      </w:pPr>
      <w:rPr>
        <w:rFonts w:hint="default"/>
        <w:lang w:val="vi" w:eastAsia="en-US" w:bidi="ar-SA"/>
      </w:rPr>
    </w:lvl>
    <w:lvl w:ilvl="6">
      <w:start w:val="0"/>
      <w:numFmt w:val="bullet"/>
      <w:lvlText w:val="•"/>
      <w:lvlJc w:val="left"/>
      <w:pPr>
        <w:ind w:left="5676" w:hanging="176"/>
      </w:pPr>
      <w:rPr>
        <w:rFonts w:hint="default"/>
        <w:lang w:val="vi" w:eastAsia="en-US" w:bidi="ar-SA"/>
      </w:rPr>
    </w:lvl>
    <w:lvl w:ilvl="7">
      <w:start w:val="0"/>
      <w:numFmt w:val="bullet"/>
      <w:lvlText w:val="•"/>
      <w:lvlJc w:val="left"/>
      <w:pPr>
        <w:ind w:left="6604" w:hanging="176"/>
      </w:pPr>
      <w:rPr>
        <w:rFonts w:hint="default"/>
        <w:lang w:val="vi" w:eastAsia="en-US" w:bidi="ar-SA"/>
      </w:rPr>
    </w:lvl>
    <w:lvl w:ilvl="8">
      <w:start w:val="0"/>
      <w:numFmt w:val="bullet"/>
      <w:lvlText w:val="•"/>
      <w:lvlJc w:val="left"/>
      <w:pPr>
        <w:ind w:left="7531"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9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38"/>
      <w:ind w:left="1182" w:right="11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92" w:right="11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 DUNG</dc:creator>
  <dcterms:created xsi:type="dcterms:W3CDTF">2023-04-24T14:13:44Z</dcterms:created>
  <dcterms:modified xsi:type="dcterms:W3CDTF">2023-04-24T14:13:44Z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