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37" w:lineRule="auto" w:before="70"/>
        <w:ind w:left="108" w:right="38" w:firstLine="0"/>
        <w:jc w:val="center"/>
        <w:rPr>
          <w:b/>
          <w:sz w:val="24"/>
        </w:rPr>
      </w:pPr>
      <w:r>
        <w:rPr>
          <w:b/>
          <w:sz w:val="24"/>
        </w:rPr>
        <w:t>TÒA</w:t>
      </w:r>
      <w:r>
        <w:rPr>
          <w:b/>
          <w:spacing w:val="-7"/>
          <w:sz w:val="24"/>
        </w:rPr>
        <w:t> </w:t>
      </w:r>
      <w:r>
        <w:rPr>
          <w:b/>
          <w:sz w:val="24"/>
        </w:rPr>
        <w:t>ÁN</w:t>
      </w:r>
      <w:r>
        <w:rPr>
          <w:b/>
          <w:spacing w:val="-8"/>
          <w:sz w:val="24"/>
        </w:rPr>
        <w:t> </w:t>
      </w:r>
      <w:r>
        <w:rPr>
          <w:b/>
          <w:sz w:val="24"/>
        </w:rPr>
        <w:t>NHÂN</w:t>
      </w:r>
      <w:r>
        <w:rPr>
          <w:b/>
          <w:spacing w:val="-8"/>
          <w:sz w:val="24"/>
        </w:rPr>
        <w:t> </w:t>
      </w:r>
      <w:r>
        <w:rPr>
          <w:b/>
          <w:sz w:val="24"/>
        </w:rPr>
        <w:t>DÂNHUYỆN</w:t>
      </w:r>
      <w:r>
        <w:rPr>
          <w:b/>
          <w:spacing w:val="-7"/>
          <w:sz w:val="24"/>
        </w:rPr>
        <w:t> </w:t>
      </w:r>
      <w:r>
        <w:rPr>
          <w:b/>
          <w:sz w:val="24"/>
        </w:rPr>
        <w:t>LỘC</w:t>
      </w:r>
      <w:r>
        <w:rPr>
          <w:b/>
          <w:spacing w:val="-7"/>
          <w:sz w:val="24"/>
        </w:rPr>
        <w:t> </w:t>
      </w:r>
      <w:r>
        <w:rPr>
          <w:b/>
          <w:sz w:val="24"/>
        </w:rPr>
        <w:t>HÀ TỈNH HÀ TĨNH</w:t>
      </w:r>
    </w:p>
    <w:p>
      <w:pPr>
        <w:pStyle w:val="BodyText"/>
        <w:spacing w:before="2"/>
        <w:ind w:left="0"/>
        <w:rPr>
          <w:b/>
          <w:sz w:val="5"/>
        </w:rPr>
      </w:pPr>
    </w:p>
    <w:p>
      <w:pPr>
        <w:pStyle w:val="BodyText"/>
        <w:spacing w:line="20" w:lineRule="exact"/>
        <w:ind w:left="1433"/>
        <w:rPr>
          <w:sz w:val="2"/>
        </w:rPr>
      </w:pPr>
      <w:r>
        <w:rPr>
          <w:sz w:val="2"/>
        </w:rPr>
        <w:pict>
          <v:group style="width:75.2pt;height:.75pt;mso-position-horizontal-relative:char;mso-position-vertical-relative:line" id="docshapegroup1" coordorigin="0,0" coordsize="1504,15">
            <v:line style="position:absolute" from="0,8" to="1504,8" stroked="true" strokeweight=".75pt" strokecolor="#000000">
              <v:stroke dashstyle="solid"/>
            </v:line>
          </v:group>
        </w:pict>
      </w:r>
      <w:r>
        <w:rPr>
          <w:sz w:val="2"/>
        </w:rPr>
      </w:r>
    </w:p>
    <w:p>
      <w:pPr>
        <w:pStyle w:val="BodyText"/>
        <w:ind w:left="0"/>
        <w:rPr>
          <w:b/>
          <w:sz w:val="21"/>
        </w:rPr>
      </w:pPr>
    </w:p>
    <w:p>
      <w:pPr>
        <w:pStyle w:val="BodyText"/>
        <w:ind w:left="104" w:right="38"/>
        <w:jc w:val="center"/>
      </w:pPr>
      <w:r>
        <w:rPr/>
        <w:t>Số:</w:t>
      </w:r>
      <w:r>
        <w:rPr>
          <w:spacing w:val="-3"/>
        </w:rPr>
        <w:t> </w:t>
      </w:r>
      <w:r>
        <w:rPr>
          <w:color w:val="FF0000"/>
          <w:spacing w:val="-2"/>
        </w:rPr>
        <w:t>49</w:t>
      </w:r>
      <w:r>
        <w:rPr>
          <w:spacing w:val="-2"/>
        </w:rPr>
        <w:t>/2022/QĐCNTTLH</w:t>
      </w:r>
    </w:p>
    <w:p>
      <w:pPr>
        <w:spacing w:line="275" w:lineRule="exact" w:before="68"/>
        <w:ind w:left="105" w:right="166" w:firstLine="0"/>
        <w:jc w:val="center"/>
        <w:rPr>
          <w:b/>
          <w:sz w:val="24"/>
        </w:rPr>
      </w:pPr>
      <w:r>
        <w:rPr/>
        <w:br w:type="column"/>
      </w: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Heading1"/>
        <w:spacing w:line="321" w:lineRule="exact"/>
        <w:ind w:right="158"/>
      </w:pPr>
      <w:r>
        <w:rPr/>
        <w:t>Độc</w:t>
      </w:r>
      <w:r>
        <w:rPr>
          <w:spacing w:val="-4"/>
        </w:rPr>
        <w:t> </w:t>
      </w:r>
      <w:r>
        <w:rPr/>
        <w:t>lập</w:t>
      </w:r>
      <w:r>
        <w:rPr>
          <w:spacing w:val="-1"/>
        </w:rPr>
        <w:t> </w:t>
      </w:r>
      <w:r>
        <w:rPr/>
        <w:t>-</w:t>
      </w:r>
      <w:r>
        <w:rPr>
          <w:spacing w:val="-2"/>
        </w:rPr>
        <w:t> </w:t>
      </w:r>
      <w:r>
        <w:rPr/>
        <w:t>Tự</w:t>
      </w:r>
      <w:r>
        <w:rPr>
          <w:spacing w:val="-2"/>
        </w:rPr>
        <w:t> </w:t>
      </w:r>
      <w:r>
        <w:rPr/>
        <w:t>do</w:t>
      </w:r>
      <w:r>
        <w:rPr>
          <w:spacing w:val="-1"/>
        </w:rPr>
        <w:t> </w:t>
      </w:r>
      <w:r>
        <w:rPr/>
        <w:t>-</w:t>
      </w:r>
      <w:r>
        <w:rPr>
          <w:spacing w:val="-2"/>
        </w:rPr>
        <w:t> </w:t>
      </w:r>
      <w:r>
        <w:rPr/>
        <w:t>Hạnh</w:t>
      </w:r>
      <w:r>
        <w:rPr>
          <w:spacing w:val="-2"/>
        </w:rPr>
        <w:t> </w:t>
      </w:r>
      <w:r>
        <w:rPr>
          <w:spacing w:val="-4"/>
        </w:rPr>
        <w:t>phúc</w:t>
      </w:r>
    </w:p>
    <w:p>
      <w:pPr>
        <w:pStyle w:val="BodyText"/>
        <w:spacing w:before="7"/>
        <w:ind w:left="0"/>
        <w:rPr>
          <w:b/>
          <w:sz w:val="3"/>
        </w:rPr>
      </w:pPr>
    </w:p>
    <w:p>
      <w:pPr>
        <w:pStyle w:val="BodyText"/>
        <w:spacing w:line="20" w:lineRule="exact"/>
        <w:ind w:left="971"/>
        <w:rPr>
          <w:sz w:val="2"/>
        </w:rPr>
      </w:pPr>
      <w:r>
        <w:rPr>
          <w:sz w:val="2"/>
        </w:rPr>
        <w:pict>
          <v:group style="width:155.3pt;height:.75pt;mso-position-horizontal-relative:char;mso-position-vertical-relative:line" id="docshapegroup2" coordorigin="0,0" coordsize="3106,15">
            <v:line style="position:absolute" from="0,8" to="3106,8" stroked="true" strokeweight=".75pt" strokecolor="#000000">
              <v:stroke dashstyle="solid"/>
            </v:line>
          </v:group>
        </w:pict>
      </w:r>
      <w:r>
        <w:rPr>
          <w:sz w:val="2"/>
        </w:rPr>
      </w:r>
    </w:p>
    <w:p>
      <w:pPr>
        <w:spacing w:before="212"/>
        <w:ind w:left="105" w:right="162" w:firstLine="0"/>
        <w:jc w:val="center"/>
        <w:rPr>
          <w:i/>
          <w:sz w:val="28"/>
        </w:rPr>
      </w:pPr>
      <w:r>
        <w:rPr>
          <w:i/>
          <w:sz w:val="28"/>
        </w:rPr>
        <w:t>Lộc</w:t>
      </w:r>
      <w:r>
        <w:rPr>
          <w:i/>
          <w:spacing w:val="-3"/>
          <w:sz w:val="28"/>
        </w:rPr>
        <w:t> </w:t>
      </w:r>
      <w:r>
        <w:rPr>
          <w:i/>
          <w:sz w:val="28"/>
        </w:rPr>
        <w:t>Hà,</w:t>
      </w:r>
      <w:r>
        <w:rPr>
          <w:i/>
          <w:spacing w:val="-5"/>
          <w:sz w:val="28"/>
        </w:rPr>
        <w:t> </w:t>
      </w:r>
      <w:r>
        <w:rPr>
          <w:i/>
          <w:sz w:val="28"/>
        </w:rPr>
        <w:t>ngày</w:t>
      </w:r>
      <w:r>
        <w:rPr>
          <w:i/>
          <w:spacing w:val="-3"/>
          <w:sz w:val="28"/>
        </w:rPr>
        <w:t> </w:t>
      </w:r>
      <w:r>
        <w:rPr>
          <w:i/>
          <w:color w:val="FF0000"/>
          <w:sz w:val="28"/>
        </w:rPr>
        <w:t>15</w:t>
      </w:r>
      <w:r>
        <w:rPr>
          <w:i/>
          <w:color w:val="FF0000"/>
          <w:spacing w:val="-4"/>
          <w:sz w:val="28"/>
        </w:rPr>
        <w:t> </w:t>
      </w:r>
      <w:r>
        <w:rPr>
          <w:i/>
          <w:color w:val="FF0000"/>
          <w:sz w:val="28"/>
        </w:rPr>
        <w:t>tháng</w:t>
      </w:r>
      <w:r>
        <w:rPr>
          <w:i/>
          <w:color w:val="FF0000"/>
          <w:spacing w:val="-2"/>
          <w:sz w:val="28"/>
        </w:rPr>
        <w:t> </w:t>
      </w:r>
      <w:r>
        <w:rPr>
          <w:i/>
          <w:color w:val="FF0000"/>
          <w:sz w:val="28"/>
        </w:rPr>
        <w:t>12</w:t>
      </w:r>
      <w:r>
        <w:rPr>
          <w:i/>
          <w:color w:val="FF0000"/>
          <w:spacing w:val="-2"/>
          <w:sz w:val="28"/>
        </w:rPr>
        <w:t> </w:t>
      </w:r>
      <w:r>
        <w:rPr>
          <w:i/>
          <w:color w:val="FF0000"/>
          <w:sz w:val="28"/>
        </w:rPr>
        <w:t>năm</w:t>
      </w:r>
      <w:r>
        <w:rPr>
          <w:i/>
          <w:color w:val="FF0000"/>
          <w:spacing w:val="-3"/>
          <w:sz w:val="28"/>
        </w:rPr>
        <w:t> </w:t>
      </w:r>
      <w:r>
        <w:rPr>
          <w:i/>
          <w:color w:val="FF0000"/>
          <w:spacing w:val="-4"/>
          <w:sz w:val="28"/>
        </w:rPr>
        <w:t>2022</w:t>
      </w:r>
    </w:p>
    <w:p>
      <w:pPr>
        <w:spacing w:after="0"/>
        <w:jc w:val="center"/>
        <w:rPr>
          <w:sz w:val="28"/>
        </w:rPr>
        <w:sectPr>
          <w:type w:val="continuous"/>
          <w:pgSz w:w="12240" w:h="15840"/>
          <w:pgMar w:top="1100" w:bottom="280" w:left="1120" w:right="1320"/>
          <w:cols w:num="2" w:equalWidth="0">
            <w:col w:w="4291" w:space="222"/>
            <w:col w:w="5287"/>
          </w:cols>
        </w:sectPr>
      </w:pPr>
    </w:p>
    <w:p>
      <w:pPr>
        <w:pStyle w:val="BodyText"/>
        <w:spacing w:before="11"/>
        <w:ind w:left="0"/>
        <w:rPr>
          <w:i/>
          <w:sz w:val="23"/>
        </w:rPr>
      </w:pPr>
    </w:p>
    <w:p>
      <w:pPr>
        <w:pStyle w:val="Heading1"/>
        <w:spacing w:before="89"/>
        <w:ind w:left="490"/>
      </w:pPr>
      <w:r>
        <w:rPr/>
        <w:t>QUYẾT</w:t>
      </w:r>
      <w:r>
        <w:rPr>
          <w:spacing w:val="-6"/>
        </w:rPr>
        <w:t> </w:t>
      </w:r>
      <w:r>
        <w:rPr>
          <w:spacing w:val="-4"/>
        </w:rPr>
        <w:t>ĐỊNH</w:t>
      </w:r>
    </w:p>
    <w:p>
      <w:pPr>
        <w:spacing w:before="119"/>
        <w:ind w:left="493" w:right="291"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w:t>
      </w:r>
      <w:r>
        <w:rPr>
          <w:b/>
          <w:spacing w:val="-2"/>
          <w:sz w:val="28"/>
        </w:rPr>
        <w:t> </w:t>
      </w:r>
      <w:r>
        <w:rPr>
          <w:b/>
          <w:sz w:val="28"/>
        </w:rPr>
        <w:t>CÁC BÊN THAM GIA HÒA GIẢI TẠI TÒA ÁN</w:t>
      </w:r>
    </w:p>
    <w:p>
      <w:pPr>
        <w:pStyle w:val="BodyText"/>
        <w:spacing w:before="10"/>
        <w:ind w:left="0"/>
        <w:rPr>
          <w:b/>
          <w:sz w:val="30"/>
        </w:rPr>
      </w:pPr>
    </w:p>
    <w:p>
      <w:pPr>
        <w:pStyle w:val="BodyText"/>
        <w:spacing w:line="328" w:lineRule="auto"/>
        <w:ind w:left="766" w:right="524"/>
      </w:pPr>
      <w:r>
        <w:rPr/>
        <w:t>Căn</w:t>
      </w:r>
      <w:r>
        <w:rPr>
          <w:spacing w:val="-1"/>
        </w:rPr>
        <w:t> </w:t>
      </w:r>
      <w:r>
        <w:rPr/>
        <w:t>cứ</w:t>
      </w:r>
      <w:r>
        <w:rPr>
          <w:spacing w:val="-4"/>
        </w:rPr>
        <w:t> </w:t>
      </w:r>
      <w:r>
        <w:rPr/>
        <w:t>các</w:t>
      </w:r>
      <w:r>
        <w:rPr>
          <w:spacing w:val="-5"/>
        </w:rPr>
        <w:t> </w:t>
      </w:r>
      <w:r>
        <w:rPr/>
        <w:t>điều</w:t>
      </w:r>
      <w:r>
        <w:rPr>
          <w:spacing w:val="-4"/>
        </w:rPr>
        <w:t> </w:t>
      </w:r>
      <w:r>
        <w:rPr/>
        <w:t>32,</w:t>
      </w:r>
      <w:r>
        <w:rPr>
          <w:spacing w:val="-6"/>
        </w:rPr>
        <w:t> </w:t>
      </w:r>
      <w:r>
        <w:rPr/>
        <w:t>33,</w:t>
      </w:r>
      <w:r>
        <w:rPr>
          <w:spacing w:val="-3"/>
        </w:rPr>
        <w:t> </w:t>
      </w:r>
      <w:r>
        <w:rPr/>
        <w:t>34</w:t>
      </w:r>
      <w:r>
        <w:rPr>
          <w:spacing w:val="-1"/>
        </w:rPr>
        <w:t> </w:t>
      </w:r>
      <w:r>
        <w:rPr/>
        <w:t>và</w:t>
      </w:r>
      <w:r>
        <w:rPr>
          <w:spacing w:val="-5"/>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6"/>
        </w:rPr>
        <w:t> </w:t>
      </w:r>
      <w:r>
        <w:rPr/>
        <w:t>đối</w:t>
      </w:r>
      <w:r>
        <w:rPr>
          <w:spacing w:val="-1"/>
        </w:rPr>
        <w:t> </w:t>
      </w:r>
      <w:r>
        <w:rPr/>
        <w:t>thoại</w:t>
      </w:r>
      <w:r>
        <w:rPr>
          <w:spacing w:val="-1"/>
        </w:rPr>
        <w:t> </w:t>
      </w:r>
      <w:r>
        <w:rPr/>
        <w:t>tại</w:t>
      </w:r>
      <w:r>
        <w:rPr>
          <w:spacing w:val="-3"/>
        </w:rPr>
        <w:t> </w:t>
      </w:r>
      <w:r>
        <w:rPr/>
        <w:t>Tòa</w:t>
      </w:r>
      <w:r>
        <w:rPr>
          <w:spacing w:val="-2"/>
        </w:rPr>
        <w:t> </w:t>
      </w:r>
      <w:r>
        <w:rPr/>
        <w:t>án; Căn cứ Điều 55, 57, 58, 81,82 của Luật Hôn nhân và gia đình;</w:t>
      </w:r>
    </w:p>
    <w:p>
      <w:pPr>
        <w:pStyle w:val="BodyText"/>
        <w:spacing w:before="4"/>
        <w:ind w:firstLine="446"/>
      </w:pPr>
      <w:r>
        <w:rPr/>
        <w:t>Căn cứ yêu cầu Tòa án công nhận thuận tình ly hôn và sự thỏa thuận của</w:t>
      </w:r>
      <w:r>
        <w:rPr>
          <w:spacing w:val="25"/>
        </w:rPr>
        <w:t> </w:t>
      </w:r>
      <w:r>
        <w:rPr/>
        <w:t>anh</w:t>
      </w:r>
      <w:r>
        <w:rPr>
          <w:spacing w:val="40"/>
        </w:rPr>
        <w:t> </w:t>
      </w:r>
      <w:r>
        <w:rPr/>
        <w:t>Nguyễn Minh Q </w:t>
      </w:r>
      <w:r>
        <w:rPr>
          <w:color w:val="FF0000"/>
        </w:rPr>
        <w:t>và chị Nguyễn Thị T</w:t>
      </w:r>
    </w:p>
    <w:p>
      <w:pPr>
        <w:pStyle w:val="BodyText"/>
        <w:spacing w:before="119"/>
        <w:ind w:left="766"/>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938" w:val="left" w:leader="none"/>
        </w:tabs>
        <w:spacing w:line="240" w:lineRule="auto" w:before="120" w:after="0"/>
        <w:ind w:left="320" w:right="114" w:firstLine="446"/>
        <w:jc w:val="left"/>
        <w:rPr>
          <w:sz w:val="28"/>
        </w:rPr>
      </w:pPr>
      <w:r>
        <w:rPr>
          <w:sz w:val="28"/>
        </w:rPr>
        <w:t>Đơn khởi kiện đề ngày </w:t>
      </w:r>
      <w:r>
        <w:rPr>
          <w:color w:val="FF0000"/>
          <w:sz w:val="28"/>
        </w:rPr>
        <w:t>22 </w:t>
      </w:r>
      <w:r>
        <w:rPr>
          <w:sz w:val="28"/>
        </w:rPr>
        <w:t>tháng 11 năm </w:t>
      </w:r>
      <w:r>
        <w:rPr>
          <w:color w:val="FF0000"/>
          <w:sz w:val="28"/>
        </w:rPr>
        <w:t>2022 </w:t>
      </w:r>
      <w:r>
        <w:rPr>
          <w:sz w:val="28"/>
        </w:rPr>
        <w:t>về việc yêu cầu ly hôn của anh Nguyễn Minh Q</w:t>
      </w:r>
    </w:p>
    <w:p>
      <w:pPr>
        <w:pStyle w:val="ListParagraph"/>
        <w:numPr>
          <w:ilvl w:val="0"/>
          <w:numId w:val="1"/>
        </w:numPr>
        <w:tabs>
          <w:tab w:pos="938" w:val="left" w:leader="none"/>
        </w:tabs>
        <w:spacing w:line="240" w:lineRule="auto" w:before="119" w:after="0"/>
        <w:ind w:left="320" w:right="116" w:firstLine="446"/>
        <w:jc w:val="left"/>
        <w:rPr>
          <w:sz w:val="28"/>
        </w:rPr>
      </w:pPr>
      <w:r>
        <w:rPr>
          <w:sz w:val="28"/>
        </w:rPr>
        <w:t>Biên bản ghi nhận kết quả hòa giải ngày </w:t>
      </w:r>
      <w:r>
        <w:rPr>
          <w:color w:val="FF0000"/>
          <w:sz w:val="28"/>
        </w:rPr>
        <w:t>29 </w:t>
      </w:r>
      <w:r>
        <w:rPr>
          <w:sz w:val="28"/>
        </w:rPr>
        <w:t>tháng </w:t>
      </w:r>
      <w:r>
        <w:rPr>
          <w:color w:val="FF0000"/>
          <w:sz w:val="28"/>
        </w:rPr>
        <w:t>11 </w:t>
      </w:r>
      <w:r>
        <w:rPr>
          <w:sz w:val="28"/>
        </w:rPr>
        <w:t>năm </w:t>
      </w:r>
      <w:r>
        <w:rPr>
          <w:color w:val="FF0000"/>
          <w:sz w:val="28"/>
        </w:rPr>
        <w:t>2022 </w:t>
      </w:r>
      <w:r>
        <w:rPr>
          <w:sz w:val="28"/>
        </w:rPr>
        <w:t>về thuận tình ly hôn và sự thỏa thuận của các bên tham gia hòa giải sau đây:</w:t>
      </w:r>
    </w:p>
    <w:p>
      <w:pPr>
        <w:pStyle w:val="BodyText"/>
        <w:spacing w:before="122"/>
        <w:ind w:left="886"/>
      </w:pPr>
      <w:r>
        <w:rPr>
          <w:i/>
        </w:rPr>
        <w:t>+</w:t>
      </w:r>
      <w:r>
        <w:rPr/>
        <w:t>Anh</w:t>
      </w:r>
      <w:r>
        <w:rPr>
          <w:spacing w:val="-3"/>
        </w:rPr>
        <w:t> </w:t>
      </w:r>
      <w:r>
        <w:rPr/>
        <w:t>Nguyễn</w:t>
      </w:r>
      <w:r>
        <w:rPr>
          <w:spacing w:val="-3"/>
        </w:rPr>
        <w:t> </w:t>
      </w:r>
      <w:r>
        <w:rPr/>
        <w:t>Minh</w:t>
      </w:r>
      <w:r>
        <w:rPr>
          <w:spacing w:val="-6"/>
        </w:rPr>
        <w:t> </w:t>
      </w:r>
      <w:r>
        <w:rPr/>
        <w:t>Q</w:t>
      </w:r>
      <w:r>
        <w:rPr>
          <w:spacing w:val="63"/>
        </w:rPr>
        <w:t> </w:t>
      </w:r>
      <w:r>
        <w:rPr/>
        <w:t>sinh</w:t>
      </w:r>
      <w:r>
        <w:rPr>
          <w:spacing w:val="-2"/>
        </w:rPr>
        <w:t> </w:t>
      </w:r>
      <w:r>
        <w:rPr/>
        <w:t>năm:</w:t>
      </w:r>
      <w:r>
        <w:rPr>
          <w:spacing w:val="-2"/>
        </w:rPr>
        <w:t> </w:t>
      </w:r>
      <w:r>
        <w:rPr>
          <w:spacing w:val="-4"/>
        </w:rPr>
        <w:t>1990</w:t>
      </w:r>
    </w:p>
    <w:p>
      <w:pPr>
        <w:pStyle w:val="BodyText"/>
        <w:spacing w:before="119"/>
        <w:ind w:left="886"/>
      </w:pPr>
      <w:r>
        <w:rPr/>
        <w:t>Nơi</w:t>
      </w:r>
      <w:r>
        <w:rPr>
          <w:spacing w:val="-3"/>
        </w:rPr>
        <w:t> </w:t>
      </w:r>
      <w:r>
        <w:rPr/>
        <w:t>cư</w:t>
      </w:r>
      <w:r>
        <w:rPr>
          <w:spacing w:val="-3"/>
        </w:rPr>
        <w:t> </w:t>
      </w:r>
      <w:r>
        <w:rPr/>
        <w:t>trú:</w:t>
      </w:r>
      <w:r>
        <w:rPr>
          <w:spacing w:val="-1"/>
        </w:rPr>
        <w:t> </w:t>
      </w:r>
      <w:r>
        <w:rPr/>
        <w:t>TĐTL</w:t>
      </w:r>
      <w:r>
        <w:rPr>
          <w:spacing w:val="-2"/>
        </w:rPr>
        <w:t> </w:t>
      </w:r>
      <w:r>
        <w:rPr/>
        <w:t>59,</w:t>
      </w:r>
      <w:r>
        <w:rPr>
          <w:spacing w:val="-5"/>
        </w:rPr>
        <w:t> </w:t>
      </w:r>
      <w:r>
        <w:rPr/>
        <w:t>ấp</w:t>
      </w:r>
      <w:r>
        <w:rPr>
          <w:spacing w:val="-1"/>
        </w:rPr>
        <w:t> </w:t>
      </w:r>
      <w:r>
        <w:rPr/>
        <w:t>P,</w:t>
      </w:r>
      <w:r>
        <w:rPr>
          <w:spacing w:val="-2"/>
        </w:rPr>
        <w:t> </w:t>
      </w:r>
      <w:r>
        <w:rPr/>
        <w:t>xã</w:t>
      </w:r>
      <w:r>
        <w:rPr>
          <w:spacing w:val="-3"/>
        </w:rPr>
        <w:t> </w:t>
      </w:r>
      <w:r>
        <w:rPr/>
        <w:t>P,</w:t>
      </w:r>
      <w:r>
        <w:rPr>
          <w:spacing w:val="-2"/>
        </w:rPr>
        <w:t> </w:t>
      </w:r>
      <w:r>
        <w:rPr/>
        <w:t>huyện</w:t>
      </w:r>
      <w:r>
        <w:rPr>
          <w:spacing w:val="-2"/>
        </w:rPr>
        <w:t> </w:t>
      </w:r>
      <w:r>
        <w:rPr/>
        <w:t>Đ,</w:t>
      </w:r>
      <w:r>
        <w:rPr>
          <w:spacing w:val="-2"/>
        </w:rPr>
        <w:t> </w:t>
      </w:r>
      <w:r>
        <w:rPr/>
        <w:t>tỉnh</w:t>
      </w:r>
      <w:r>
        <w:rPr>
          <w:spacing w:val="-3"/>
        </w:rPr>
        <w:t> </w:t>
      </w:r>
      <w:r>
        <w:rPr>
          <w:spacing w:val="-5"/>
        </w:rPr>
        <w:t>B.</w:t>
      </w:r>
    </w:p>
    <w:p>
      <w:pPr>
        <w:pStyle w:val="BodyText"/>
        <w:spacing w:before="120"/>
        <w:ind w:left="886"/>
      </w:pPr>
      <w:r>
        <w:rPr/>
        <w:t>+</w:t>
      </w:r>
      <w:r>
        <w:rPr>
          <w:spacing w:val="-4"/>
        </w:rPr>
        <w:t> </w:t>
      </w:r>
      <w:r>
        <w:rPr>
          <w:color w:val="FF0000"/>
        </w:rPr>
        <w:t>Chị</w:t>
      </w:r>
      <w:r>
        <w:rPr>
          <w:color w:val="FF0000"/>
          <w:spacing w:val="-2"/>
        </w:rPr>
        <w:t> </w:t>
      </w:r>
      <w:r>
        <w:rPr>
          <w:color w:val="FF0000"/>
        </w:rPr>
        <w:t>Nguyễn</w:t>
      </w:r>
      <w:r>
        <w:rPr>
          <w:color w:val="FF0000"/>
          <w:spacing w:val="-2"/>
        </w:rPr>
        <w:t> </w:t>
      </w:r>
      <w:r>
        <w:rPr>
          <w:color w:val="FF0000"/>
        </w:rPr>
        <w:t>Thị</w:t>
      </w:r>
      <w:r>
        <w:rPr>
          <w:color w:val="FF0000"/>
          <w:spacing w:val="-1"/>
        </w:rPr>
        <w:t> </w:t>
      </w:r>
      <w:r>
        <w:rPr>
          <w:color w:val="FF0000"/>
        </w:rPr>
        <w:t>Thơ</w:t>
      </w:r>
      <w:r>
        <w:rPr>
          <w:color w:val="FF0000"/>
          <w:spacing w:val="65"/>
        </w:rPr>
        <w:t> </w:t>
      </w:r>
      <w:r>
        <w:rPr/>
        <w:t>sinh</w:t>
      </w:r>
      <w:r>
        <w:rPr>
          <w:spacing w:val="-5"/>
        </w:rPr>
        <w:t> </w:t>
      </w:r>
      <w:r>
        <w:rPr/>
        <w:t>năm</w:t>
      </w:r>
      <w:r>
        <w:rPr>
          <w:spacing w:val="-6"/>
        </w:rPr>
        <w:t> </w:t>
      </w:r>
      <w:r>
        <w:rPr>
          <w:color w:val="FF0000"/>
          <w:spacing w:val="-4"/>
        </w:rPr>
        <w:t>1992</w:t>
      </w:r>
      <w:r>
        <w:rPr>
          <w:spacing w:val="-4"/>
        </w:rPr>
        <w:t>.</w:t>
      </w:r>
    </w:p>
    <w:p>
      <w:pPr>
        <w:pStyle w:val="BodyText"/>
        <w:spacing w:before="216"/>
        <w:ind w:left="867"/>
        <w:jc w:val="both"/>
      </w:pPr>
      <w:r>
        <w:rPr/>
        <w:t>Nơi</w:t>
      </w:r>
      <w:r>
        <w:rPr>
          <w:spacing w:val="-2"/>
        </w:rPr>
        <w:t> </w:t>
      </w:r>
      <w:r>
        <w:rPr/>
        <w:t>cư</w:t>
      </w:r>
      <w:r>
        <w:rPr>
          <w:spacing w:val="-4"/>
        </w:rPr>
        <w:t> </w:t>
      </w:r>
      <w:r>
        <w:rPr/>
        <w:t>trú:</w:t>
      </w:r>
      <w:r>
        <w:rPr>
          <w:spacing w:val="-1"/>
        </w:rPr>
        <w:t> </w:t>
      </w:r>
      <w:r>
        <w:rPr/>
        <w:t>Thôn</w:t>
      </w:r>
      <w:r>
        <w:rPr>
          <w:spacing w:val="-1"/>
        </w:rPr>
        <w:t> </w:t>
      </w:r>
      <w:r>
        <w:rPr/>
        <w:t>S,</w:t>
      </w:r>
      <w:r>
        <w:rPr>
          <w:spacing w:val="-3"/>
        </w:rPr>
        <w:t> </w:t>
      </w:r>
      <w:r>
        <w:rPr/>
        <w:t>xã</w:t>
      </w:r>
      <w:r>
        <w:rPr>
          <w:spacing w:val="-3"/>
        </w:rPr>
        <w:t> </w:t>
      </w:r>
      <w:r>
        <w:rPr/>
        <w:t>M,</w:t>
      </w:r>
      <w:r>
        <w:rPr>
          <w:spacing w:val="-3"/>
        </w:rPr>
        <w:t> </w:t>
      </w:r>
      <w:r>
        <w:rPr/>
        <w:t>huyện</w:t>
      </w:r>
      <w:r>
        <w:rPr>
          <w:spacing w:val="-2"/>
        </w:rPr>
        <w:t> </w:t>
      </w:r>
      <w:r>
        <w:rPr/>
        <w:t>L,</w:t>
      </w:r>
      <w:r>
        <w:rPr>
          <w:spacing w:val="-3"/>
        </w:rPr>
        <w:t> </w:t>
      </w:r>
      <w:r>
        <w:rPr/>
        <w:t>tỉnh</w:t>
      </w:r>
      <w:r>
        <w:rPr>
          <w:spacing w:val="-2"/>
        </w:rPr>
        <w:t> </w:t>
      </w:r>
      <w:r>
        <w:rPr>
          <w:spacing w:val="-10"/>
        </w:rPr>
        <w:t>H</w:t>
      </w:r>
    </w:p>
    <w:p>
      <w:pPr>
        <w:pStyle w:val="BodyText"/>
        <w:spacing w:before="122"/>
        <w:ind w:right="126" w:firstLine="547"/>
        <w:jc w:val="both"/>
      </w:pPr>
      <w:r>
        <w:rPr/>
        <w:t>- Các tài liệu kèm theo Biên bản ghi nhận kết quả hòa giải do Hòa giải viên chuyển sang Tòa án và các tài liệu do Tòa án thu thập được theo quy định tại</w:t>
      </w:r>
      <w:r>
        <w:rPr>
          <w:spacing w:val="40"/>
        </w:rPr>
        <w:t> </w:t>
      </w:r>
      <w:r>
        <w:rPr/>
        <w:t>khoản 2 Điều 32 của Luật Hòa giải, đối thoại tại Tòa án (nếu có).</w:t>
      </w:r>
    </w:p>
    <w:p>
      <w:pPr>
        <w:pStyle w:val="Heading1"/>
        <w:spacing w:before="244"/>
        <w:ind w:left="93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4"/>
        <w:ind w:right="115" w:firstLine="446"/>
        <w:jc w:val="both"/>
      </w:pPr>
      <w:r>
        <w:rPr/>
        <w:t>Việc thuận tình ly</w:t>
      </w:r>
      <w:r>
        <w:rPr>
          <w:spacing w:val="-1"/>
        </w:rPr>
        <w:t> </w:t>
      </w:r>
      <w:r>
        <w:rPr/>
        <w:t>hôn và sự thỏa thuận của các bên tham</w:t>
      </w:r>
      <w:r>
        <w:rPr>
          <w:spacing w:val="-2"/>
        </w:rPr>
        <w:t> </w:t>
      </w:r>
      <w:r>
        <w:rPr/>
        <w:t>gia hòa giải được ghi trong Biên bản ghi nhận kết quả hòa giải ngày </w:t>
      </w:r>
      <w:r>
        <w:rPr>
          <w:color w:val="FF0000"/>
        </w:rPr>
        <w:t>29 </w:t>
      </w:r>
      <w:r>
        <w:rPr/>
        <w:t>tháng </w:t>
      </w:r>
      <w:r>
        <w:rPr>
          <w:color w:val="FF0000"/>
        </w:rPr>
        <w:t>11 </w:t>
      </w:r>
      <w:r>
        <w:rPr/>
        <w:t>năm </w:t>
      </w:r>
      <w:r>
        <w:rPr>
          <w:color w:val="FF0000"/>
        </w:rPr>
        <w:t>2022 </w:t>
      </w:r>
      <w:r>
        <w:rPr/>
        <w:t>có đủ các điều kiện quy định tại Điều 33 của Luật Hòa giải, đối thoại tại Tòa án.</w:t>
      </w:r>
    </w:p>
    <w:p>
      <w:pPr>
        <w:pStyle w:val="Heading1"/>
        <w:spacing w:before="247"/>
        <w:ind w:left="939"/>
      </w:pPr>
      <w:r>
        <w:rPr/>
        <w:t>QUYẾT</w:t>
      </w:r>
      <w:r>
        <w:rPr>
          <w:spacing w:val="-4"/>
        </w:rPr>
        <w:t> </w:t>
      </w:r>
      <w:r>
        <w:rPr>
          <w:spacing w:val="-2"/>
        </w:rPr>
        <w:t>ĐỊNH:</w:t>
      </w:r>
    </w:p>
    <w:p>
      <w:pPr>
        <w:pStyle w:val="ListParagraph"/>
        <w:numPr>
          <w:ilvl w:val="0"/>
          <w:numId w:val="2"/>
        </w:numPr>
        <w:tabs>
          <w:tab w:pos="1048" w:val="left" w:leader="none"/>
        </w:tabs>
        <w:spacing w:line="240" w:lineRule="auto" w:before="235" w:after="0"/>
        <w:ind w:left="320" w:right="115" w:firstLine="446"/>
        <w:jc w:val="both"/>
        <w:rPr>
          <w:sz w:val="28"/>
        </w:rPr>
      </w:pPr>
      <w:r>
        <w:rPr>
          <w:sz w:val="28"/>
        </w:rPr>
        <w:t>Công nhận thuận tình ly hôn và sự thỏa thuận của các bên tham gia hòa giải được ghi trong Biên bản ghi nhận kết quả hòa giải ngày </w:t>
      </w:r>
      <w:r>
        <w:rPr>
          <w:color w:val="FF0000"/>
          <w:sz w:val="28"/>
        </w:rPr>
        <w:t>29 </w:t>
      </w:r>
      <w:r>
        <w:rPr>
          <w:sz w:val="28"/>
        </w:rPr>
        <w:t>tháng </w:t>
      </w:r>
      <w:r>
        <w:rPr>
          <w:color w:val="FF0000"/>
          <w:sz w:val="28"/>
        </w:rPr>
        <w:t>11 </w:t>
      </w:r>
      <w:r>
        <w:rPr>
          <w:sz w:val="28"/>
        </w:rPr>
        <w:t>năm </w:t>
      </w:r>
      <w:r>
        <w:rPr>
          <w:color w:val="FF0000"/>
          <w:sz w:val="28"/>
        </w:rPr>
        <w:t>2022</w:t>
      </w:r>
      <w:r>
        <w:rPr>
          <w:sz w:val="28"/>
        </w:rPr>
        <w:t>, cụ thể như sau:</w:t>
      </w:r>
    </w:p>
    <w:p>
      <w:pPr>
        <w:spacing w:after="0" w:line="240" w:lineRule="auto"/>
        <w:jc w:val="both"/>
        <w:rPr>
          <w:sz w:val="28"/>
        </w:rPr>
        <w:sectPr>
          <w:type w:val="continuous"/>
          <w:pgSz w:w="12240" w:h="15840"/>
          <w:pgMar w:top="1100" w:bottom="280" w:left="1120" w:right="1320"/>
        </w:sectPr>
      </w:pPr>
    </w:p>
    <w:p>
      <w:pPr>
        <w:pStyle w:val="ListParagraph"/>
        <w:numPr>
          <w:ilvl w:val="1"/>
          <w:numId w:val="2"/>
        </w:numPr>
        <w:tabs>
          <w:tab w:pos="933" w:val="left" w:leader="none"/>
        </w:tabs>
        <w:spacing w:line="240" w:lineRule="auto" w:before="64" w:after="0"/>
        <w:ind w:left="320" w:right="114" w:firstLine="446"/>
        <w:jc w:val="both"/>
        <w:rPr>
          <w:sz w:val="28"/>
        </w:rPr>
      </w:pPr>
      <w:r>
        <w:rPr>
          <w:i/>
          <w:sz w:val="28"/>
        </w:rPr>
        <w:t>Về</w:t>
      </w:r>
      <w:r>
        <w:rPr>
          <w:i/>
          <w:spacing w:val="-1"/>
          <w:sz w:val="28"/>
        </w:rPr>
        <w:t> </w:t>
      </w:r>
      <w:r>
        <w:rPr>
          <w:i/>
          <w:sz w:val="28"/>
        </w:rPr>
        <w:t>quan</w:t>
      </w:r>
      <w:r>
        <w:rPr>
          <w:i/>
          <w:spacing w:val="-1"/>
          <w:sz w:val="28"/>
        </w:rPr>
        <w:t> </w:t>
      </w:r>
      <w:r>
        <w:rPr>
          <w:i/>
          <w:sz w:val="28"/>
        </w:rPr>
        <w:t>hệ</w:t>
      </w:r>
      <w:r>
        <w:rPr>
          <w:i/>
          <w:spacing w:val="-2"/>
          <w:sz w:val="28"/>
        </w:rPr>
        <w:t> </w:t>
      </w:r>
      <w:r>
        <w:rPr>
          <w:i/>
          <w:sz w:val="28"/>
        </w:rPr>
        <w:t>hôn</w:t>
      </w:r>
      <w:r>
        <w:rPr>
          <w:i/>
          <w:spacing w:val="-2"/>
          <w:sz w:val="28"/>
        </w:rPr>
        <w:t> </w:t>
      </w:r>
      <w:r>
        <w:rPr>
          <w:i/>
          <w:sz w:val="28"/>
        </w:rPr>
        <w:t>nhân</w:t>
      </w:r>
      <w:r>
        <w:rPr>
          <w:sz w:val="28"/>
        </w:rPr>
        <w:t>:</w:t>
      </w:r>
      <w:r>
        <w:rPr>
          <w:spacing w:val="-2"/>
          <w:sz w:val="28"/>
        </w:rPr>
        <w:t> </w:t>
      </w:r>
      <w:r>
        <w:rPr>
          <w:sz w:val="28"/>
        </w:rPr>
        <w:t>Công nhận</w:t>
      </w:r>
      <w:r>
        <w:rPr>
          <w:spacing w:val="-1"/>
          <w:sz w:val="28"/>
        </w:rPr>
        <w:t> </w:t>
      </w:r>
      <w:r>
        <w:rPr>
          <w:sz w:val="28"/>
        </w:rPr>
        <w:t>sự</w:t>
      </w:r>
      <w:r>
        <w:rPr>
          <w:spacing w:val="-1"/>
          <w:sz w:val="28"/>
        </w:rPr>
        <w:t> </w:t>
      </w:r>
      <w:r>
        <w:rPr>
          <w:sz w:val="28"/>
        </w:rPr>
        <w:t>thuận tình</w:t>
      </w:r>
      <w:r>
        <w:rPr>
          <w:spacing w:val="-2"/>
          <w:sz w:val="28"/>
        </w:rPr>
        <w:t> </w:t>
      </w:r>
      <w:r>
        <w:rPr>
          <w:sz w:val="28"/>
        </w:rPr>
        <w:t>ly</w:t>
      </w:r>
      <w:r>
        <w:rPr>
          <w:spacing w:val="-5"/>
          <w:sz w:val="28"/>
        </w:rPr>
        <w:t> </w:t>
      </w:r>
      <w:r>
        <w:rPr>
          <w:sz w:val="28"/>
        </w:rPr>
        <w:t>hôn</w:t>
      </w:r>
      <w:r>
        <w:rPr>
          <w:spacing w:val="-1"/>
          <w:sz w:val="28"/>
        </w:rPr>
        <w:t> </w:t>
      </w:r>
      <w:r>
        <w:rPr>
          <w:sz w:val="28"/>
        </w:rPr>
        <w:t>giữa anh Nguyễn Minh Q </w:t>
      </w:r>
      <w:r>
        <w:rPr>
          <w:color w:val="FF0000"/>
          <w:sz w:val="28"/>
        </w:rPr>
        <w:t>và chị Nguyễn Thị T.</w:t>
      </w:r>
    </w:p>
    <w:p>
      <w:pPr>
        <w:pStyle w:val="ListParagraph"/>
        <w:numPr>
          <w:ilvl w:val="1"/>
          <w:numId w:val="2"/>
        </w:numPr>
        <w:tabs>
          <w:tab w:pos="930" w:val="left" w:leader="none"/>
        </w:tabs>
        <w:spacing w:line="240" w:lineRule="auto" w:before="120" w:after="0"/>
        <w:ind w:left="320" w:right="114" w:firstLine="446"/>
        <w:jc w:val="both"/>
        <w:rPr>
          <w:sz w:val="28"/>
        </w:rPr>
      </w:pPr>
      <w:r>
        <w:rPr>
          <w:i/>
          <w:sz w:val="28"/>
        </w:rPr>
        <w:t>Về</w:t>
      </w:r>
      <w:r>
        <w:rPr>
          <w:i/>
          <w:spacing w:val="-2"/>
          <w:sz w:val="28"/>
        </w:rPr>
        <w:t> </w:t>
      </w:r>
      <w:r>
        <w:rPr>
          <w:i/>
          <w:sz w:val="28"/>
        </w:rPr>
        <w:t>con</w:t>
      </w:r>
      <w:r>
        <w:rPr>
          <w:i/>
          <w:spacing w:val="-1"/>
          <w:sz w:val="28"/>
        </w:rPr>
        <w:t> </w:t>
      </w:r>
      <w:r>
        <w:rPr>
          <w:i/>
          <w:sz w:val="28"/>
        </w:rPr>
        <w:t>chung</w:t>
      </w:r>
      <w:r>
        <w:rPr>
          <w:sz w:val="28"/>
        </w:rPr>
        <w:t>:</w:t>
      </w:r>
      <w:r>
        <w:rPr>
          <w:spacing w:val="-2"/>
          <w:sz w:val="28"/>
        </w:rPr>
        <w:t> </w:t>
      </w:r>
      <w:r>
        <w:rPr>
          <w:sz w:val="28"/>
        </w:rPr>
        <w:t>Anh</w:t>
      </w:r>
      <w:r>
        <w:rPr>
          <w:spacing w:val="-1"/>
          <w:sz w:val="28"/>
        </w:rPr>
        <w:t> </w:t>
      </w:r>
      <w:r>
        <w:rPr>
          <w:sz w:val="28"/>
        </w:rPr>
        <w:t>Nguyễn</w:t>
      </w:r>
      <w:r>
        <w:rPr>
          <w:spacing w:val="-2"/>
          <w:sz w:val="28"/>
        </w:rPr>
        <w:t> </w:t>
      </w:r>
      <w:r>
        <w:rPr>
          <w:sz w:val="28"/>
        </w:rPr>
        <w:t>Minh</w:t>
      </w:r>
      <w:r>
        <w:rPr>
          <w:spacing w:val="-1"/>
          <w:sz w:val="28"/>
        </w:rPr>
        <w:t> </w:t>
      </w:r>
      <w:r>
        <w:rPr>
          <w:sz w:val="28"/>
        </w:rPr>
        <w:t>Q</w:t>
      </w:r>
      <w:r>
        <w:rPr>
          <w:spacing w:val="-4"/>
          <w:sz w:val="28"/>
        </w:rPr>
        <w:t> </w:t>
      </w:r>
      <w:r>
        <w:rPr>
          <w:color w:val="FF0000"/>
          <w:sz w:val="28"/>
        </w:rPr>
        <w:t>và</w:t>
      </w:r>
      <w:r>
        <w:rPr>
          <w:color w:val="FF0000"/>
          <w:spacing w:val="-3"/>
          <w:sz w:val="28"/>
        </w:rPr>
        <w:t> </w:t>
      </w:r>
      <w:r>
        <w:rPr>
          <w:color w:val="FF0000"/>
          <w:sz w:val="28"/>
        </w:rPr>
        <w:t>chị</w:t>
      </w:r>
      <w:r>
        <w:rPr>
          <w:color w:val="FF0000"/>
          <w:spacing w:val="-2"/>
          <w:sz w:val="28"/>
        </w:rPr>
        <w:t> </w:t>
      </w:r>
      <w:r>
        <w:rPr>
          <w:color w:val="FF0000"/>
          <w:sz w:val="28"/>
        </w:rPr>
        <w:t>Nguyễn</w:t>
      </w:r>
      <w:r>
        <w:rPr>
          <w:color w:val="FF0000"/>
          <w:spacing w:val="-2"/>
          <w:sz w:val="28"/>
        </w:rPr>
        <w:t> </w:t>
      </w:r>
      <w:r>
        <w:rPr>
          <w:color w:val="FF0000"/>
          <w:sz w:val="28"/>
        </w:rPr>
        <w:t>Thị</w:t>
      </w:r>
      <w:r>
        <w:rPr>
          <w:color w:val="FF0000"/>
          <w:spacing w:val="-2"/>
          <w:sz w:val="28"/>
        </w:rPr>
        <w:t> </w:t>
      </w:r>
      <w:r>
        <w:rPr>
          <w:color w:val="FF0000"/>
          <w:sz w:val="28"/>
        </w:rPr>
        <w:t>T</w:t>
      </w:r>
      <w:r>
        <w:rPr>
          <w:color w:val="FF0000"/>
          <w:spacing w:val="-4"/>
          <w:sz w:val="28"/>
        </w:rPr>
        <w:t> </w:t>
      </w:r>
      <w:r>
        <w:rPr>
          <w:color w:val="FF0000"/>
          <w:sz w:val="28"/>
        </w:rPr>
        <w:t>thống</w:t>
      </w:r>
      <w:r>
        <w:rPr>
          <w:color w:val="FF0000"/>
          <w:spacing w:val="-1"/>
          <w:sz w:val="28"/>
        </w:rPr>
        <w:t> </w:t>
      </w:r>
      <w:r>
        <w:rPr>
          <w:color w:val="FF0000"/>
          <w:sz w:val="28"/>
        </w:rPr>
        <w:t>nhất</w:t>
      </w:r>
      <w:r>
        <w:rPr>
          <w:color w:val="FF0000"/>
          <w:spacing w:val="-4"/>
          <w:sz w:val="28"/>
        </w:rPr>
        <w:t> </w:t>
      </w:r>
      <w:r>
        <w:rPr>
          <w:color w:val="FF0000"/>
          <w:sz w:val="28"/>
        </w:rPr>
        <w:t>như</w:t>
      </w:r>
      <w:r>
        <w:rPr>
          <w:color w:val="FF0000"/>
          <w:spacing w:val="-4"/>
          <w:sz w:val="28"/>
        </w:rPr>
        <w:t> </w:t>
      </w:r>
      <w:r>
        <w:rPr>
          <w:color w:val="FF0000"/>
          <w:sz w:val="28"/>
        </w:rPr>
        <w:t>sau: </w:t>
      </w:r>
      <w:r>
        <w:rPr>
          <w:sz w:val="28"/>
        </w:rPr>
        <w:t>anh Nguyễn Minh Q nhận trách nhiệm nuôi dưỡng con chung Nguyễn Công M</w:t>
      </w:r>
      <w:r>
        <w:rPr>
          <w:spacing w:val="40"/>
          <w:sz w:val="28"/>
        </w:rPr>
        <w:t> </w:t>
      </w:r>
      <w:r>
        <w:rPr>
          <w:sz w:val="28"/>
        </w:rPr>
        <w:t>sinh</w:t>
      </w:r>
      <w:r>
        <w:rPr>
          <w:spacing w:val="40"/>
          <w:sz w:val="28"/>
        </w:rPr>
        <w:t> </w:t>
      </w:r>
      <w:r>
        <w:rPr>
          <w:sz w:val="28"/>
        </w:rPr>
        <w:t>ngày</w:t>
      </w:r>
      <w:r>
        <w:rPr>
          <w:spacing w:val="40"/>
          <w:sz w:val="28"/>
        </w:rPr>
        <w:t> </w:t>
      </w:r>
      <w:r>
        <w:rPr>
          <w:sz w:val="28"/>
        </w:rPr>
        <w:t>21/10/2013</w:t>
      </w:r>
      <w:r>
        <w:rPr>
          <w:spacing w:val="40"/>
          <w:sz w:val="28"/>
        </w:rPr>
        <w:t> </w:t>
      </w:r>
      <w:r>
        <w:rPr>
          <w:sz w:val="28"/>
        </w:rPr>
        <w:t>đến</w:t>
      </w:r>
      <w:r>
        <w:rPr>
          <w:spacing w:val="40"/>
          <w:sz w:val="28"/>
        </w:rPr>
        <w:t> </w:t>
      </w:r>
      <w:r>
        <w:rPr>
          <w:sz w:val="28"/>
        </w:rPr>
        <w:t>tuổi</w:t>
      </w:r>
      <w:r>
        <w:rPr>
          <w:spacing w:val="40"/>
          <w:sz w:val="28"/>
        </w:rPr>
        <w:t> </w:t>
      </w:r>
      <w:r>
        <w:rPr>
          <w:sz w:val="28"/>
        </w:rPr>
        <w:t>trưởng</w:t>
      </w:r>
      <w:r>
        <w:rPr>
          <w:spacing w:val="40"/>
          <w:sz w:val="28"/>
        </w:rPr>
        <w:t> </w:t>
      </w:r>
      <w:r>
        <w:rPr>
          <w:sz w:val="28"/>
        </w:rPr>
        <w:t>thành</w:t>
      </w:r>
      <w:r>
        <w:rPr>
          <w:spacing w:val="40"/>
          <w:sz w:val="28"/>
        </w:rPr>
        <w:t> </w:t>
      </w:r>
      <w:r>
        <w:rPr>
          <w:sz w:val="28"/>
        </w:rPr>
        <w:t>và</w:t>
      </w:r>
      <w:r>
        <w:rPr>
          <w:spacing w:val="40"/>
          <w:sz w:val="28"/>
        </w:rPr>
        <w:t> </w:t>
      </w:r>
      <w:r>
        <w:rPr>
          <w:sz w:val="28"/>
        </w:rPr>
        <w:t>chị</w:t>
      </w:r>
      <w:r>
        <w:rPr>
          <w:spacing w:val="40"/>
          <w:sz w:val="28"/>
        </w:rPr>
        <w:t> </w:t>
      </w:r>
      <w:r>
        <w:rPr>
          <w:sz w:val="28"/>
        </w:rPr>
        <w:t>Nguyễn</w:t>
      </w:r>
      <w:r>
        <w:rPr>
          <w:spacing w:val="40"/>
          <w:sz w:val="28"/>
        </w:rPr>
        <w:t> </w:t>
      </w:r>
      <w:r>
        <w:rPr>
          <w:sz w:val="28"/>
        </w:rPr>
        <w:t>Thị</w:t>
      </w:r>
      <w:r>
        <w:rPr>
          <w:spacing w:val="40"/>
          <w:sz w:val="28"/>
        </w:rPr>
        <w:t> </w:t>
      </w:r>
      <w:r>
        <w:rPr>
          <w:sz w:val="28"/>
        </w:rPr>
        <w:t>T</w:t>
      </w:r>
      <w:r>
        <w:rPr>
          <w:spacing w:val="40"/>
          <w:sz w:val="28"/>
        </w:rPr>
        <w:t> </w:t>
      </w:r>
      <w:r>
        <w:rPr>
          <w:sz w:val="28"/>
        </w:rPr>
        <w:t>giao</w:t>
      </w:r>
      <w:r>
        <w:rPr>
          <w:spacing w:val="40"/>
          <w:sz w:val="28"/>
        </w:rPr>
        <w:t> </w:t>
      </w:r>
      <w:r>
        <w:rPr>
          <w:sz w:val="28"/>
        </w:rPr>
        <w:t>nhận trách nhiệm nuôi dưỡng con chung Nguyễn Duy B sinh ngày 19/10/2015 đến tuổi trưởng</w:t>
      </w:r>
      <w:r>
        <w:rPr>
          <w:spacing w:val="29"/>
          <w:sz w:val="28"/>
        </w:rPr>
        <w:t> </w:t>
      </w:r>
      <w:r>
        <w:rPr>
          <w:sz w:val="28"/>
        </w:rPr>
        <w:t>thành.</w:t>
      </w:r>
      <w:r>
        <w:rPr>
          <w:spacing w:val="31"/>
          <w:sz w:val="28"/>
        </w:rPr>
        <w:t> </w:t>
      </w:r>
      <w:r>
        <w:rPr>
          <w:sz w:val="28"/>
        </w:rPr>
        <w:t>Hai</w:t>
      </w:r>
      <w:r>
        <w:rPr>
          <w:spacing w:val="29"/>
          <w:sz w:val="28"/>
        </w:rPr>
        <w:t> </w:t>
      </w:r>
      <w:r>
        <w:rPr>
          <w:sz w:val="28"/>
        </w:rPr>
        <w:t>bên</w:t>
      </w:r>
      <w:r>
        <w:rPr>
          <w:spacing w:val="29"/>
          <w:sz w:val="28"/>
        </w:rPr>
        <w:t> </w:t>
      </w:r>
      <w:r>
        <w:rPr>
          <w:sz w:val="28"/>
        </w:rPr>
        <w:t>không</w:t>
      </w:r>
      <w:r>
        <w:rPr>
          <w:spacing w:val="29"/>
          <w:sz w:val="28"/>
        </w:rPr>
        <w:t> </w:t>
      </w:r>
      <w:r>
        <w:rPr>
          <w:sz w:val="28"/>
        </w:rPr>
        <w:t>phải</w:t>
      </w:r>
      <w:r>
        <w:rPr>
          <w:spacing w:val="29"/>
          <w:sz w:val="28"/>
        </w:rPr>
        <w:t> </w:t>
      </w:r>
      <w:r>
        <w:rPr>
          <w:sz w:val="28"/>
        </w:rPr>
        <w:t>đóng</w:t>
      </w:r>
      <w:r>
        <w:rPr>
          <w:spacing w:val="31"/>
          <w:sz w:val="28"/>
        </w:rPr>
        <w:t> </w:t>
      </w:r>
      <w:r>
        <w:rPr>
          <w:sz w:val="28"/>
        </w:rPr>
        <w:t>góp</w:t>
      </w:r>
      <w:r>
        <w:rPr>
          <w:spacing w:val="31"/>
          <w:sz w:val="28"/>
        </w:rPr>
        <w:t> </w:t>
      </w:r>
      <w:r>
        <w:rPr>
          <w:sz w:val="28"/>
        </w:rPr>
        <w:t>phí</w:t>
      </w:r>
      <w:r>
        <w:rPr>
          <w:spacing w:val="29"/>
          <w:sz w:val="28"/>
        </w:rPr>
        <w:t> </w:t>
      </w:r>
      <w:r>
        <w:rPr>
          <w:sz w:val="28"/>
        </w:rPr>
        <w:t>tổn</w:t>
      </w:r>
      <w:r>
        <w:rPr>
          <w:spacing w:val="31"/>
          <w:sz w:val="28"/>
        </w:rPr>
        <w:t> </w:t>
      </w:r>
      <w:r>
        <w:rPr>
          <w:sz w:val="28"/>
        </w:rPr>
        <w:t>nuôi</w:t>
      </w:r>
      <w:r>
        <w:rPr>
          <w:spacing w:val="29"/>
          <w:sz w:val="28"/>
        </w:rPr>
        <w:t> </w:t>
      </w:r>
      <w:r>
        <w:rPr>
          <w:sz w:val="28"/>
        </w:rPr>
        <w:t>con</w:t>
      </w:r>
      <w:r>
        <w:rPr>
          <w:spacing w:val="29"/>
          <w:sz w:val="28"/>
        </w:rPr>
        <w:t> </w:t>
      </w:r>
      <w:r>
        <w:rPr>
          <w:sz w:val="28"/>
        </w:rPr>
        <w:t>chung</w:t>
      </w:r>
      <w:r>
        <w:rPr>
          <w:spacing w:val="29"/>
          <w:sz w:val="28"/>
        </w:rPr>
        <w:t> </w:t>
      </w:r>
      <w:r>
        <w:rPr>
          <w:sz w:val="28"/>
        </w:rPr>
        <w:t>cho</w:t>
      </w:r>
      <w:r>
        <w:rPr>
          <w:spacing w:val="29"/>
          <w:sz w:val="28"/>
        </w:rPr>
        <w:t> </w:t>
      </w:r>
      <w:r>
        <w:rPr>
          <w:sz w:val="28"/>
        </w:rPr>
        <w:t>nhau.</w:t>
      </w:r>
    </w:p>
    <w:p>
      <w:pPr>
        <w:pStyle w:val="ListParagraph"/>
        <w:numPr>
          <w:ilvl w:val="1"/>
          <w:numId w:val="2"/>
        </w:numPr>
        <w:tabs>
          <w:tab w:pos="950" w:val="left" w:leader="none"/>
        </w:tabs>
        <w:spacing w:line="288" w:lineRule="auto" w:before="118" w:after="0"/>
        <w:ind w:left="320" w:right="113" w:firstLine="427"/>
        <w:jc w:val="both"/>
        <w:rPr>
          <w:color w:val="FF0000"/>
          <w:sz w:val="28"/>
        </w:rPr>
      </w:pPr>
      <w:r>
        <w:rPr>
          <w:i/>
          <w:color w:val="FF0000"/>
          <w:sz w:val="28"/>
        </w:rPr>
        <w:t>Về tài sản chung</w:t>
      </w:r>
      <w:r>
        <w:rPr>
          <w:color w:val="FF0000"/>
          <w:sz w:val="28"/>
        </w:rPr>
        <w:t>: Các đương sự thống nhất không có tài sản chung và nợ chung không yêu cầu Tòa giải quyết.</w:t>
      </w:r>
    </w:p>
    <w:p>
      <w:pPr>
        <w:pStyle w:val="ListParagraph"/>
        <w:numPr>
          <w:ilvl w:val="1"/>
          <w:numId w:val="2"/>
        </w:numPr>
        <w:tabs>
          <w:tab w:pos="930" w:val="left" w:leader="none"/>
        </w:tabs>
        <w:spacing w:line="240" w:lineRule="auto" w:before="122" w:after="0"/>
        <w:ind w:left="930" w:right="0" w:hanging="164"/>
        <w:jc w:val="both"/>
        <w:rPr>
          <w:sz w:val="28"/>
        </w:rPr>
      </w:pPr>
      <w:r>
        <w:rPr>
          <w:i/>
          <w:sz w:val="28"/>
        </w:rPr>
        <w:t>Về</w:t>
      </w:r>
      <w:r>
        <w:rPr>
          <w:i/>
          <w:spacing w:val="-2"/>
          <w:sz w:val="28"/>
        </w:rPr>
        <w:t> </w:t>
      </w:r>
      <w:r>
        <w:rPr>
          <w:i/>
          <w:sz w:val="28"/>
        </w:rPr>
        <w:t>các</w:t>
      </w:r>
      <w:r>
        <w:rPr>
          <w:i/>
          <w:spacing w:val="-2"/>
          <w:sz w:val="28"/>
        </w:rPr>
        <w:t> </w:t>
      </w:r>
      <w:r>
        <w:rPr>
          <w:i/>
          <w:sz w:val="28"/>
        </w:rPr>
        <w:t>vấn</w:t>
      </w:r>
      <w:r>
        <w:rPr>
          <w:i/>
          <w:spacing w:val="-4"/>
          <w:sz w:val="28"/>
        </w:rPr>
        <w:t> </w:t>
      </w:r>
      <w:r>
        <w:rPr>
          <w:i/>
          <w:sz w:val="28"/>
        </w:rPr>
        <w:t>đề</w:t>
      </w:r>
      <w:r>
        <w:rPr>
          <w:i/>
          <w:spacing w:val="-2"/>
          <w:sz w:val="28"/>
        </w:rPr>
        <w:t> </w:t>
      </w:r>
      <w:r>
        <w:rPr>
          <w:i/>
          <w:sz w:val="28"/>
        </w:rPr>
        <w:t>khác</w:t>
      </w:r>
      <w:r>
        <w:rPr>
          <w:sz w:val="28"/>
        </w:rPr>
        <w:t>:</w:t>
      </w:r>
      <w:r>
        <w:rPr>
          <w:spacing w:val="-3"/>
          <w:sz w:val="28"/>
        </w:rPr>
        <w:t> </w:t>
      </w:r>
      <w:r>
        <w:rPr>
          <w:spacing w:val="-2"/>
          <w:sz w:val="28"/>
        </w:rPr>
        <w:t>Không.</w:t>
      </w:r>
    </w:p>
    <w:p>
      <w:pPr>
        <w:pStyle w:val="ListParagraph"/>
        <w:numPr>
          <w:ilvl w:val="0"/>
          <w:numId w:val="2"/>
        </w:numPr>
        <w:tabs>
          <w:tab w:pos="1048" w:val="left" w:leader="none"/>
        </w:tabs>
        <w:spacing w:line="240" w:lineRule="auto" w:before="120" w:after="0"/>
        <w:ind w:left="320" w:right="121" w:firstLine="446"/>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ind w:left="0"/>
        <w:rPr>
          <w:sz w:val="20"/>
        </w:rPr>
      </w:pPr>
    </w:p>
    <w:p>
      <w:pPr>
        <w:pStyle w:val="BodyText"/>
        <w:ind w:left="0"/>
        <w:rPr>
          <w:sz w:val="20"/>
        </w:rPr>
      </w:pPr>
    </w:p>
    <w:p>
      <w:pPr>
        <w:pStyle w:val="BodyText"/>
        <w:ind w:left="0"/>
        <w:rPr>
          <w:sz w:val="10"/>
        </w:rPr>
      </w:pPr>
    </w:p>
    <w:tbl>
      <w:tblPr>
        <w:tblW w:w="0" w:type="auto"/>
        <w:jc w:val="left"/>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4"/>
        <w:gridCol w:w="3676"/>
      </w:tblGrid>
      <w:tr>
        <w:trPr>
          <w:trHeight w:val="3003" w:hRule="atLeast"/>
        </w:trPr>
        <w:tc>
          <w:tcPr>
            <w:tcW w:w="4424"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Lộc</w:t>
            </w:r>
            <w:r>
              <w:rPr>
                <w:spacing w:val="-1"/>
                <w:sz w:val="22"/>
              </w:rPr>
              <w:t> </w:t>
            </w:r>
            <w:r>
              <w:rPr>
                <w:spacing w:val="-5"/>
                <w:sz w:val="22"/>
              </w:rPr>
              <w:t>Hà;</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Lộc</w:t>
            </w:r>
            <w:r>
              <w:rPr>
                <w:spacing w:val="-2"/>
                <w:sz w:val="22"/>
              </w:rPr>
              <w:t> </w:t>
            </w:r>
            <w:r>
              <w:rPr>
                <w:spacing w:val="-5"/>
                <w:sz w:val="22"/>
              </w:rPr>
              <w:t>Hà;</w:t>
            </w:r>
          </w:p>
          <w:p>
            <w:pPr>
              <w:pStyle w:val="TableParagraph"/>
              <w:numPr>
                <w:ilvl w:val="0"/>
                <w:numId w:val="3"/>
              </w:numPr>
              <w:tabs>
                <w:tab w:pos="178" w:val="left" w:leader="none"/>
              </w:tabs>
              <w:spacing w:line="252" w:lineRule="exact" w:before="0" w:after="0"/>
              <w:ind w:left="177" w:right="0" w:hanging="128"/>
              <w:jc w:val="left"/>
              <w:rPr>
                <w:sz w:val="22"/>
              </w:rPr>
            </w:pPr>
            <w:r>
              <w:rPr>
                <w:color w:val="FF0000"/>
                <w:sz w:val="22"/>
              </w:rPr>
              <w:t>UBND</w:t>
            </w:r>
            <w:r>
              <w:rPr>
                <w:color w:val="FF0000"/>
                <w:spacing w:val="-6"/>
                <w:sz w:val="22"/>
              </w:rPr>
              <w:t> </w:t>
            </w:r>
            <w:r>
              <w:rPr>
                <w:color w:val="FF0000"/>
                <w:sz w:val="22"/>
              </w:rPr>
              <w:t>xã</w:t>
            </w:r>
            <w:r>
              <w:rPr>
                <w:color w:val="FF0000"/>
                <w:spacing w:val="-2"/>
                <w:sz w:val="22"/>
              </w:rPr>
              <w:t> </w:t>
            </w:r>
            <w:r>
              <w:rPr>
                <w:color w:val="FF0000"/>
                <w:sz w:val="22"/>
              </w:rPr>
              <w:t>H,</w:t>
            </w:r>
            <w:r>
              <w:rPr>
                <w:color w:val="FF0000"/>
                <w:spacing w:val="-3"/>
                <w:sz w:val="22"/>
              </w:rPr>
              <w:t> </w:t>
            </w:r>
            <w:r>
              <w:rPr>
                <w:color w:val="FF0000"/>
                <w:sz w:val="22"/>
              </w:rPr>
              <w:t>huyện</w:t>
            </w:r>
            <w:r>
              <w:rPr>
                <w:color w:val="FF0000"/>
                <w:spacing w:val="-2"/>
                <w:sz w:val="22"/>
              </w:rPr>
              <w:t> </w:t>
            </w:r>
            <w:r>
              <w:rPr>
                <w:color w:val="FF0000"/>
                <w:spacing w:val="-5"/>
                <w:sz w:val="22"/>
              </w:rPr>
              <w:t>M</w:t>
            </w:r>
            <w:r>
              <w:rPr>
                <w:spacing w:val="-5"/>
                <w:sz w:val="22"/>
              </w:rPr>
              <w:t>;</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3"/>
                <w:sz w:val="22"/>
              </w:rPr>
              <w:t> </w:t>
            </w:r>
            <w:r>
              <w:rPr>
                <w:spacing w:val="-2"/>
                <w:sz w:val="22"/>
              </w:rPr>
              <w:t>VPTA;</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 </w:t>
            </w:r>
            <w:r>
              <w:rPr>
                <w:spacing w:val="-5"/>
                <w:sz w:val="22"/>
              </w:rPr>
              <w:t>HS.</w:t>
            </w:r>
          </w:p>
        </w:tc>
        <w:tc>
          <w:tcPr>
            <w:tcW w:w="3676" w:type="dxa"/>
          </w:tcPr>
          <w:p>
            <w:pPr>
              <w:pStyle w:val="TableParagraph"/>
              <w:spacing w:before="110"/>
              <w:ind w:left="1407"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79"/>
              <w:ind w:left="1409" w:right="43"/>
              <w:jc w:val="center"/>
              <w:rPr>
                <w:b/>
                <w:sz w:val="28"/>
              </w:rPr>
            </w:pPr>
            <w:r>
              <w:rPr>
                <w:b/>
                <w:sz w:val="28"/>
              </w:rPr>
              <w:t>Trần</w:t>
            </w:r>
            <w:r>
              <w:rPr>
                <w:b/>
                <w:spacing w:val="-3"/>
                <w:sz w:val="28"/>
              </w:rPr>
              <w:t> </w:t>
            </w:r>
            <w:r>
              <w:rPr>
                <w:b/>
                <w:sz w:val="28"/>
              </w:rPr>
              <w:t>Xuân</w:t>
            </w:r>
            <w:r>
              <w:rPr>
                <w:b/>
                <w:spacing w:val="-3"/>
                <w:sz w:val="28"/>
              </w:rPr>
              <w:t> </w:t>
            </w:r>
            <w:r>
              <w:rPr>
                <w:b/>
                <w:spacing w:val="-4"/>
                <w:sz w:val="28"/>
              </w:rPr>
              <w:t>Quang</w:t>
            </w:r>
          </w:p>
        </w:tc>
      </w:tr>
    </w:tbl>
    <w:sectPr>
      <w:pgSz w:w="12240" w:h="15840"/>
      <w:pgMar w:top="1100" w:bottom="280" w:left="11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4" w:hanging="128"/>
      </w:pPr>
      <w:rPr>
        <w:rFonts w:hint="default"/>
        <w:lang w:val="vi" w:eastAsia="en-US" w:bidi="ar-SA"/>
      </w:rPr>
    </w:lvl>
    <w:lvl w:ilvl="2">
      <w:start w:val="0"/>
      <w:numFmt w:val="bullet"/>
      <w:lvlText w:val="•"/>
      <w:lvlJc w:val="left"/>
      <w:pPr>
        <w:ind w:left="1028" w:hanging="128"/>
      </w:pPr>
      <w:rPr>
        <w:rFonts w:hint="default"/>
        <w:lang w:val="vi" w:eastAsia="en-US" w:bidi="ar-SA"/>
      </w:rPr>
    </w:lvl>
    <w:lvl w:ilvl="3">
      <w:start w:val="0"/>
      <w:numFmt w:val="bullet"/>
      <w:lvlText w:val="•"/>
      <w:lvlJc w:val="left"/>
      <w:pPr>
        <w:ind w:left="1453" w:hanging="128"/>
      </w:pPr>
      <w:rPr>
        <w:rFonts w:hint="default"/>
        <w:lang w:val="vi" w:eastAsia="en-US" w:bidi="ar-SA"/>
      </w:rPr>
    </w:lvl>
    <w:lvl w:ilvl="4">
      <w:start w:val="0"/>
      <w:numFmt w:val="bullet"/>
      <w:lvlText w:val="•"/>
      <w:lvlJc w:val="left"/>
      <w:pPr>
        <w:ind w:left="1877" w:hanging="128"/>
      </w:pPr>
      <w:rPr>
        <w:rFonts w:hint="default"/>
        <w:lang w:val="vi" w:eastAsia="en-US" w:bidi="ar-SA"/>
      </w:rPr>
    </w:lvl>
    <w:lvl w:ilvl="5">
      <w:start w:val="0"/>
      <w:numFmt w:val="bullet"/>
      <w:lvlText w:val="•"/>
      <w:lvlJc w:val="left"/>
      <w:pPr>
        <w:ind w:left="2302" w:hanging="128"/>
      </w:pPr>
      <w:rPr>
        <w:rFonts w:hint="default"/>
        <w:lang w:val="vi" w:eastAsia="en-US" w:bidi="ar-SA"/>
      </w:rPr>
    </w:lvl>
    <w:lvl w:ilvl="6">
      <w:start w:val="0"/>
      <w:numFmt w:val="bullet"/>
      <w:lvlText w:val="•"/>
      <w:lvlJc w:val="left"/>
      <w:pPr>
        <w:ind w:left="2726" w:hanging="128"/>
      </w:pPr>
      <w:rPr>
        <w:rFonts w:hint="default"/>
        <w:lang w:val="vi" w:eastAsia="en-US" w:bidi="ar-SA"/>
      </w:rPr>
    </w:lvl>
    <w:lvl w:ilvl="7">
      <w:start w:val="0"/>
      <w:numFmt w:val="bullet"/>
      <w:lvlText w:val="•"/>
      <w:lvlJc w:val="left"/>
      <w:pPr>
        <w:ind w:left="3150" w:hanging="128"/>
      </w:pPr>
      <w:rPr>
        <w:rFonts w:hint="default"/>
        <w:lang w:val="vi" w:eastAsia="en-US" w:bidi="ar-SA"/>
      </w:rPr>
    </w:lvl>
    <w:lvl w:ilvl="8">
      <w:start w:val="0"/>
      <w:numFmt w:val="bullet"/>
      <w:lvlText w:val="•"/>
      <w:lvlJc w:val="left"/>
      <w:pPr>
        <w:ind w:left="3575" w:hanging="128"/>
      </w:pPr>
      <w:rPr>
        <w:rFonts w:hint="default"/>
        <w:lang w:val="vi" w:eastAsia="en-US" w:bidi="ar-SA"/>
      </w:rPr>
    </w:lvl>
  </w:abstractNum>
  <w:abstractNum w:abstractNumId="1">
    <w:multiLevelType w:val="hybridMultilevel"/>
    <w:lvl w:ilvl="0">
      <w:start w:val="1"/>
      <w:numFmt w:val="decimal"/>
      <w:lvlText w:val="%1."/>
      <w:lvlJc w:val="left"/>
      <w:pPr>
        <w:ind w:left="32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320" w:hanging="166"/>
      </w:pPr>
      <w:rPr>
        <w:rFonts w:hint="default" w:ascii="Times New Roman" w:hAnsi="Times New Roman" w:eastAsia="Times New Roman" w:cs="Times New Roman"/>
        <w:w w:val="100"/>
        <w:lang w:val="vi" w:eastAsia="en-US" w:bidi="ar-SA"/>
      </w:rPr>
    </w:lvl>
    <w:lvl w:ilvl="2">
      <w:start w:val="0"/>
      <w:numFmt w:val="bullet"/>
      <w:lvlText w:val="•"/>
      <w:lvlJc w:val="left"/>
      <w:pPr>
        <w:ind w:left="2216" w:hanging="166"/>
      </w:pPr>
      <w:rPr>
        <w:rFonts w:hint="default"/>
        <w:lang w:val="vi" w:eastAsia="en-US" w:bidi="ar-SA"/>
      </w:rPr>
    </w:lvl>
    <w:lvl w:ilvl="3">
      <w:start w:val="0"/>
      <w:numFmt w:val="bullet"/>
      <w:lvlText w:val="•"/>
      <w:lvlJc w:val="left"/>
      <w:pPr>
        <w:ind w:left="3164" w:hanging="166"/>
      </w:pPr>
      <w:rPr>
        <w:rFonts w:hint="default"/>
        <w:lang w:val="vi" w:eastAsia="en-US" w:bidi="ar-SA"/>
      </w:rPr>
    </w:lvl>
    <w:lvl w:ilvl="4">
      <w:start w:val="0"/>
      <w:numFmt w:val="bullet"/>
      <w:lvlText w:val="•"/>
      <w:lvlJc w:val="left"/>
      <w:pPr>
        <w:ind w:left="4112" w:hanging="166"/>
      </w:pPr>
      <w:rPr>
        <w:rFonts w:hint="default"/>
        <w:lang w:val="vi" w:eastAsia="en-US" w:bidi="ar-SA"/>
      </w:rPr>
    </w:lvl>
    <w:lvl w:ilvl="5">
      <w:start w:val="0"/>
      <w:numFmt w:val="bullet"/>
      <w:lvlText w:val="•"/>
      <w:lvlJc w:val="left"/>
      <w:pPr>
        <w:ind w:left="5060" w:hanging="166"/>
      </w:pPr>
      <w:rPr>
        <w:rFonts w:hint="default"/>
        <w:lang w:val="vi" w:eastAsia="en-US" w:bidi="ar-SA"/>
      </w:rPr>
    </w:lvl>
    <w:lvl w:ilvl="6">
      <w:start w:val="0"/>
      <w:numFmt w:val="bullet"/>
      <w:lvlText w:val="•"/>
      <w:lvlJc w:val="left"/>
      <w:pPr>
        <w:ind w:left="6008" w:hanging="166"/>
      </w:pPr>
      <w:rPr>
        <w:rFonts w:hint="default"/>
        <w:lang w:val="vi" w:eastAsia="en-US" w:bidi="ar-SA"/>
      </w:rPr>
    </w:lvl>
    <w:lvl w:ilvl="7">
      <w:start w:val="0"/>
      <w:numFmt w:val="bullet"/>
      <w:lvlText w:val="•"/>
      <w:lvlJc w:val="left"/>
      <w:pPr>
        <w:ind w:left="6956" w:hanging="166"/>
      </w:pPr>
      <w:rPr>
        <w:rFonts w:hint="default"/>
        <w:lang w:val="vi" w:eastAsia="en-US" w:bidi="ar-SA"/>
      </w:rPr>
    </w:lvl>
    <w:lvl w:ilvl="8">
      <w:start w:val="0"/>
      <w:numFmt w:val="bullet"/>
      <w:lvlText w:val="•"/>
      <w:lvlJc w:val="left"/>
      <w:pPr>
        <w:ind w:left="7904" w:hanging="166"/>
      </w:pPr>
      <w:rPr>
        <w:rFonts w:hint="default"/>
        <w:lang w:val="vi" w:eastAsia="en-US" w:bidi="ar-SA"/>
      </w:rPr>
    </w:lvl>
  </w:abstractNum>
  <w:abstractNum w:abstractNumId="0">
    <w:multiLevelType w:val="hybridMultilevel"/>
    <w:lvl w:ilvl="0">
      <w:start w:val="0"/>
      <w:numFmt w:val="bullet"/>
      <w:lvlText w:val="-"/>
      <w:lvlJc w:val="left"/>
      <w:pPr>
        <w:ind w:left="320"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8" w:hanging="171"/>
      </w:pPr>
      <w:rPr>
        <w:rFonts w:hint="default"/>
        <w:lang w:val="vi" w:eastAsia="en-US" w:bidi="ar-SA"/>
      </w:rPr>
    </w:lvl>
    <w:lvl w:ilvl="2">
      <w:start w:val="0"/>
      <w:numFmt w:val="bullet"/>
      <w:lvlText w:val="•"/>
      <w:lvlJc w:val="left"/>
      <w:pPr>
        <w:ind w:left="2216" w:hanging="171"/>
      </w:pPr>
      <w:rPr>
        <w:rFonts w:hint="default"/>
        <w:lang w:val="vi" w:eastAsia="en-US" w:bidi="ar-SA"/>
      </w:rPr>
    </w:lvl>
    <w:lvl w:ilvl="3">
      <w:start w:val="0"/>
      <w:numFmt w:val="bullet"/>
      <w:lvlText w:val="•"/>
      <w:lvlJc w:val="left"/>
      <w:pPr>
        <w:ind w:left="3164" w:hanging="171"/>
      </w:pPr>
      <w:rPr>
        <w:rFonts w:hint="default"/>
        <w:lang w:val="vi" w:eastAsia="en-US" w:bidi="ar-SA"/>
      </w:rPr>
    </w:lvl>
    <w:lvl w:ilvl="4">
      <w:start w:val="0"/>
      <w:numFmt w:val="bullet"/>
      <w:lvlText w:val="•"/>
      <w:lvlJc w:val="left"/>
      <w:pPr>
        <w:ind w:left="4112" w:hanging="171"/>
      </w:pPr>
      <w:rPr>
        <w:rFonts w:hint="default"/>
        <w:lang w:val="vi" w:eastAsia="en-US" w:bidi="ar-SA"/>
      </w:rPr>
    </w:lvl>
    <w:lvl w:ilvl="5">
      <w:start w:val="0"/>
      <w:numFmt w:val="bullet"/>
      <w:lvlText w:val="•"/>
      <w:lvlJc w:val="left"/>
      <w:pPr>
        <w:ind w:left="5060" w:hanging="171"/>
      </w:pPr>
      <w:rPr>
        <w:rFonts w:hint="default"/>
        <w:lang w:val="vi" w:eastAsia="en-US" w:bidi="ar-SA"/>
      </w:rPr>
    </w:lvl>
    <w:lvl w:ilvl="6">
      <w:start w:val="0"/>
      <w:numFmt w:val="bullet"/>
      <w:lvlText w:val="•"/>
      <w:lvlJc w:val="left"/>
      <w:pPr>
        <w:ind w:left="6008" w:hanging="171"/>
      </w:pPr>
      <w:rPr>
        <w:rFonts w:hint="default"/>
        <w:lang w:val="vi" w:eastAsia="en-US" w:bidi="ar-SA"/>
      </w:rPr>
    </w:lvl>
    <w:lvl w:ilvl="7">
      <w:start w:val="0"/>
      <w:numFmt w:val="bullet"/>
      <w:lvlText w:val="•"/>
      <w:lvlJc w:val="left"/>
      <w:pPr>
        <w:ind w:left="6956" w:hanging="171"/>
      </w:pPr>
      <w:rPr>
        <w:rFonts w:hint="default"/>
        <w:lang w:val="vi" w:eastAsia="en-US" w:bidi="ar-SA"/>
      </w:rPr>
    </w:lvl>
    <w:lvl w:ilvl="8">
      <w:start w:val="0"/>
      <w:numFmt w:val="bullet"/>
      <w:lvlText w:val="•"/>
      <w:lvlJc w:val="left"/>
      <w:pPr>
        <w:ind w:left="7904" w:hanging="17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2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5" w:right="29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320" w:right="114" w:firstLine="44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2023-04-24T14:09:40Z</dcterms:created>
  <dcterms:modified xsi:type="dcterms:W3CDTF">2023-04-24T14:09:40Z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