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5968"/>
      </w:tblGrid>
      <w:tr>
        <w:trPr>
          <w:trHeight w:val="914" w:hRule="atLeast"/>
        </w:trPr>
        <w:tc>
          <w:tcPr>
            <w:tcW w:w="3212" w:type="dxa"/>
          </w:tcPr>
          <w:p>
            <w:pPr>
              <w:pStyle w:val="TableParagraph"/>
              <w:spacing w:line="244" w:lineRule="auto"/>
              <w:ind w:left="281" w:right="52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TÒA ÁN NHÂN </w:t>
            </w:r>
            <w:r>
              <w:rPr>
                <w:b/>
                <w:sz w:val="25"/>
              </w:rPr>
              <w:t>DÂN THÀNH PHỐ M TỈNH QUẢNG NINH</w:t>
            </w:r>
          </w:p>
        </w:tc>
        <w:tc>
          <w:tcPr>
            <w:tcW w:w="5968" w:type="dxa"/>
          </w:tcPr>
          <w:p>
            <w:pPr>
              <w:pStyle w:val="TableParagraph"/>
              <w:spacing w:line="281" w:lineRule="exact"/>
              <w:ind w:left="506" w:right="5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8"/>
                <w:sz w:val="25"/>
              </w:rPr>
              <w:t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8"/>
                <w:sz w:val="25"/>
              </w:rPr>
              <w:t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8"/>
                <w:sz w:val="25"/>
              </w:rPr>
              <w:t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21"/>
                <w:sz w:val="25"/>
              </w:rPr>
              <w:t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8"/>
                <w:sz w:val="25"/>
              </w:rPr>
              <w:t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7"/>
                <w:sz w:val="25"/>
              </w:rPr>
              <w:t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26"/>
                <w:sz w:val="25"/>
              </w:rPr>
              <w:t> </w:t>
            </w:r>
            <w:r>
              <w:rPr>
                <w:b/>
                <w:spacing w:val="-5"/>
                <w:sz w:val="25"/>
              </w:rPr>
              <w:t>NAM</w:t>
            </w:r>
          </w:p>
          <w:p>
            <w:pPr>
              <w:pStyle w:val="TableParagraph"/>
              <w:spacing w:line="322" w:lineRule="exact"/>
              <w:ind w:left="506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35" w:hRule="atLeast"/>
        </w:trPr>
        <w:tc>
          <w:tcPr>
            <w:tcW w:w="3212" w:type="dxa"/>
          </w:tcPr>
          <w:p>
            <w:pPr>
              <w:pStyle w:val="TableParagraph"/>
              <w:spacing w:line="20" w:lineRule="exact"/>
              <w:ind w:left="1010"/>
              <w:rPr>
                <w:sz w:val="2"/>
              </w:rPr>
            </w:pPr>
            <w:r>
              <w:rPr>
                <w:sz w:val="2"/>
              </w:rPr>
              <w:pict>
                <v:group style="width:50.25pt;height:.75pt;mso-position-horizontal-relative:char;mso-position-vertical-relative:line" id="docshapegroup1" coordorigin="0,0" coordsize="1005,15">
                  <v:line style="position:absolute" from="0,8" to="100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252/2022/QĐCNTTLH</w:t>
            </w:r>
          </w:p>
        </w:tc>
        <w:tc>
          <w:tcPr>
            <w:tcW w:w="5968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778"/>
              <w:rPr>
                <w:i/>
                <w:sz w:val="24"/>
              </w:rPr>
            </w:pPr>
            <w:r>
              <w:rPr>
                <w:i/>
                <w:sz w:val="24"/>
              </w:rPr>
              <w:t>M, ngày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14 tháng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12 năm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2022</w:t>
            </w:r>
          </w:p>
        </w:tc>
      </w:tr>
    </w:tbl>
    <w:p>
      <w:pPr>
        <w:pStyle w:val="BodyText"/>
        <w:spacing w:before="2"/>
        <w:ind w:left="0"/>
        <w:rPr>
          <w:sz w:val="26"/>
        </w:rPr>
      </w:pPr>
    </w:p>
    <w:p>
      <w:pPr>
        <w:spacing w:before="94"/>
        <w:ind w:left="576" w:right="542" w:firstLine="0"/>
        <w:jc w:val="center"/>
        <w:rPr>
          <w:b/>
          <w:sz w:val="25"/>
        </w:rPr>
      </w:pPr>
      <w:r>
        <w:rPr/>
        <w:pict>
          <v:line style="position:absolute;mso-position-horizontal-relative:page;mso-position-vertical-relative:paragraph;z-index:-15776768" from="327.75pt,-54.730103pt" to="492.95pt,-54.730103pt" stroked="true" strokeweight=".75pt" strokecolor="#000000">
            <v:stroke dashstyle="solid"/>
            <w10:wrap type="none"/>
          </v:line>
        </w:pict>
      </w:r>
      <w:r>
        <w:rPr>
          <w:b/>
          <w:sz w:val="25"/>
        </w:rPr>
        <w:t>QUYẾT</w:t>
      </w:r>
      <w:r>
        <w:rPr>
          <w:b/>
          <w:spacing w:val="33"/>
          <w:sz w:val="25"/>
        </w:rPr>
        <w:t> </w:t>
      </w:r>
      <w:r>
        <w:rPr>
          <w:b/>
          <w:spacing w:val="-4"/>
          <w:sz w:val="25"/>
        </w:rPr>
        <w:t>ĐỊNH</w:t>
      </w:r>
    </w:p>
    <w:p>
      <w:pPr>
        <w:spacing w:before="13"/>
        <w:ind w:left="576" w:right="540" w:firstLine="0"/>
        <w:jc w:val="center"/>
        <w:rPr>
          <w:b/>
          <w:sz w:val="25"/>
        </w:rPr>
      </w:pPr>
      <w:r>
        <w:rPr>
          <w:b/>
          <w:sz w:val="25"/>
        </w:rPr>
        <w:t>CÔNG</w:t>
      </w:r>
      <w:r>
        <w:rPr>
          <w:b/>
          <w:spacing w:val="20"/>
          <w:sz w:val="25"/>
        </w:rPr>
        <w:t> </w:t>
      </w:r>
      <w:r>
        <w:rPr>
          <w:b/>
          <w:sz w:val="25"/>
        </w:rPr>
        <w:t>NHẬN</w:t>
      </w:r>
      <w:r>
        <w:rPr>
          <w:b/>
          <w:spacing w:val="35"/>
          <w:sz w:val="25"/>
        </w:rPr>
        <w:t> </w:t>
      </w:r>
      <w:r>
        <w:rPr>
          <w:b/>
          <w:sz w:val="25"/>
        </w:rPr>
        <w:t>THUẬN</w:t>
      </w:r>
      <w:r>
        <w:rPr>
          <w:b/>
          <w:spacing w:val="35"/>
          <w:sz w:val="25"/>
        </w:rPr>
        <w:t> </w:t>
      </w:r>
      <w:r>
        <w:rPr>
          <w:b/>
          <w:sz w:val="25"/>
        </w:rPr>
        <w:t>TÌNH</w:t>
      </w:r>
      <w:r>
        <w:rPr>
          <w:b/>
          <w:spacing w:val="19"/>
          <w:sz w:val="25"/>
        </w:rPr>
        <w:t> </w:t>
      </w:r>
      <w:r>
        <w:rPr>
          <w:b/>
          <w:sz w:val="25"/>
        </w:rPr>
        <w:t>LY</w:t>
      </w:r>
      <w:r>
        <w:rPr>
          <w:b/>
          <w:spacing w:val="2"/>
          <w:sz w:val="25"/>
        </w:rPr>
        <w:t> </w:t>
      </w:r>
      <w:r>
        <w:rPr>
          <w:b/>
          <w:spacing w:val="-5"/>
          <w:sz w:val="25"/>
        </w:rPr>
        <w:t>HÔN</w:t>
      </w:r>
    </w:p>
    <w:p>
      <w:pPr>
        <w:spacing w:before="13"/>
        <w:ind w:left="576" w:right="554" w:firstLine="0"/>
        <w:jc w:val="center"/>
        <w:rPr>
          <w:b/>
          <w:sz w:val="25"/>
        </w:rPr>
      </w:pPr>
      <w:r>
        <w:rPr>
          <w:b/>
          <w:sz w:val="25"/>
        </w:rPr>
        <w:t>VÀ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SỰ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THỎA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THUẬN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CỦA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CÁC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BÊN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THAM</w:t>
      </w:r>
      <w:r>
        <w:rPr>
          <w:b/>
          <w:spacing w:val="28"/>
          <w:sz w:val="25"/>
        </w:rPr>
        <w:t> </w:t>
      </w:r>
      <w:r>
        <w:rPr>
          <w:b/>
          <w:sz w:val="25"/>
        </w:rPr>
        <w:t>GIA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HÒA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GIẢI</w:t>
      </w:r>
      <w:r>
        <w:rPr>
          <w:b/>
          <w:spacing w:val="19"/>
          <w:sz w:val="25"/>
        </w:rPr>
        <w:t> </w:t>
      </w:r>
      <w:r>
        <w:rPr>
          <w:b/>
          <w:sz w:val="25"/>
        </w:rPr>
        <w:t>TẠI</w:t>
      </w:r>
      <w:r>
        <w:rPr>
          <w:b/>
          <w:spacing w:val="36"/>
          <w:sz w:val="25"/>
        </w:rPr>
        <w:t> </w:t>
      </w:r>
      <w:r>
        <w:rPr>
          <w:b/>
          <w:sz w:val="25"/>
        </w:rPr>
        <w:t>TÒA</w:t>
      </w:r>
      <w:r>
        <w:rPr>
          <w:b/>
          <w:spacing w:val="25"/>
          <w:sz w:val="25"/>
        </w:rPr>
        <w:t> </w:t>
      </w:r>
      <w:r>
        <w:rPr>
          <w:b/>
          <w:spacing w:val="-5"/>
          <w:sz w:val="25"/>
        </w:rPr>
        <w:t>ÁN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324" w:lineRule="auto" w:before="248"/>
        <w:ind w:left="878" w:right="547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12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32, 33, 34</w:t>
      </w:r>
      <w:r>
        <w:rPr>
          <w:spacing w:val="-2"/>
        </w:rPr>
        <w:t> </w:t>
      </w:r>
      <w:r>
        <w:rPr/>
        <w:t>và 35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 hòa</w:t>
      </w:r>
      <w:r>
        <w:rPr>
          <w:spacing w:val="-1"/>
        </w:rPr>
        <w:t> </w:t>
      </w:r>
      <w:r>
        <w:rPr/>
        <w:t>giải, đối</w:t>
      </w:r>
      <w:r>
        <w:rPr>
          <w:spacing w:val="-14"/>
        </w:rPr>
        <w:t> </w:t>
      </w:r>
      <w:r>
        <w:rPr/>
        <w:t>thoại</w:t>
      </w:r>
      <w:r>
        <w:rPr>
          <w:spacing w:val="-14"/>
        </w:rPr>
        <w:t> </w:t>
      </w:r>
      <w:r>
        <w:rPr/>
        <w:t>tại</w:t>
      </w:r>
      <w:r>
        <w:rPr>
          <w:spacing w:val="-14"/>
        </w:rPr>
        <w:t> </w:t>
      </w:r>
      <w:r>
        <w:rPr/>
        <w:t>Tòa</w:t>
      </w:r>
      <w:r>
        <w:rPr>
          <w:spacing w:val="-1"/>
        </w:rPr>
        <w:t> </w:t>
      </w:r>
      <w:r>
        <w:rPr/>
        <w:t>án; Căn cứ</w:t>
      </w:r>
      <w:r>
        <w:rPr>
          <w:spacing w:val="-7"/>
        </w:rPr>
        <w:t> </w:t>
      </w:r>
      <w:r>
        <w:rPr/>
        <w:t>Điều 55, 58, 81, 82 và 83 của Luật Hôn nhân và gia đình;</w:t>
      </w:r>
    </w:p>
    <w:p>
      <w:pPr>
        <w:pStyle w:val="BodyText"/>
        <w:spacing w:line="235" w:lineRule="auto" w:before="22"/>
        <w:ind w:right="58" w:firstLine="721"/>
      </w:pPr>
      <w:r>
        <w:rPr/>
        <w:t>Căn cứ</w:t>
      </w:r>
      <w:r>
        <w:rPr>
          <w:spacing w:val="20"/>
        </w:rPr>
        <w:t> </w:t>
      </w:r>
      <w:r>
        <w:rPr/>
        <w:t>yêu cầu Tòa án công nhận</w:t>
      </w:r>
      <w:r>
        <w:rPr>
          <w:spacing w:val="33"/>
        </w:rPr>
        <w:t> </w:t>
      </w:r>
      <w:r>
        <w:rPr/>
        <w:t>thuận tình</w:t>
      </w:r>
      <w:r>
        <w:rPr>
          <w:spacing w:val="33"/>
        </w:rPr>
        <w:t> </w:t>
      </w:r>
      <w:r>
        <w:rPr/>
        <w:t>ly hôn và sự</w:t>
      </w:r>
      <w:r>
        <w:rPr>
          <w:spacing w:val="20"/>
        </w:rPr>
        <w:t> </w:t>
      </w:r>
      <w:r>
        <w:rPr/>
        <w:t>thỏa thuận của</w:t>
      </w:r>
      <w:r>
        <w:rPr>
          <w:spacing w:val="34"/>
        </w:rPr>
        <w:t> </w:t>
      </w:r>
      <w:r>
        <w:rPr/>
        <w:t>chị Lý Thị Q và anh Trần Văn H.</w:t>
      </w:r>
    </w:p>
    <w:p>
      <w:pPr>
        <w:pStyle w:val="BodyText"/>
        <w:spacing w:before="115"/>
        <w:ind w:left="878"/>
      </w:pPr>
      <w:r>
        <w:rPr/>
        <w:t>Sau</w:t>
      </w:r>
      <w:r>
        <w:rPr>
          <w:spacing w:val="-7"/>
        </w:rPr>
        <w:t> </w:t>
      </w:r>
      <w:r>
        <w:rPr/>
        <w:t>khi</w:t>
      </w:r>
      <w:r>
        <w:rPr>
          <w:spacing w:val="-18"/>
        </w:rPr>
        <w:t> </w:t>
      </w:r>
      <w:r>
        <w:rPr/>
        <w:t>nghiên</w:t>
      </w:r>
      <w:r>
        <w:rPr>
          <w:spacing w:val="-6"/>
        </w:rPr>
        <w:t> </w:t>
      </w:r>
      <w:r>
        <w:rPr>
          <w:spacing w:val="-4"/>
        </w:rPr>
        <w:t>cứu: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35" w:lineRule="auto" w:before="133" w:after="0"/>
        <w:ind w:left="156" w:right="101" w:firstLine="721"/>
        <w:jc w:val="left"/>
        <w:rPr>
          <w:sz w:val="28"/>
        </w:rPr>
      </w:pPr>
      <w:r>
        <w:rPr>
          <w:sz w:val="28"/>
        </w:rPr>
        <w:t>Đơn khởi kiện đề ngày 16 tháng</w:t>
      </w:r>
      <w:r>
        <w:rPr>
          <w:spacing w:val="31"/>
          <w:sz w:val="28"/>
        </w:rPr>
        <w:t> </w:t>
      </w:r>
      <w:r>
        <w:rPr>
          <w:sz w:val="28"/>
        </w:rPr>
        <w:t>9 năm 2022 về việc</w:t>
      </w:r>
      <w:r>
        <w:rPr>
          <w:spacing w:val="30"/>
          <w:sz w:val="28"/>
        </w:rPr>
        <w:t> </w:t>
      </w:r>
      <w:r>
        <w:rPr>
          <w:sz w:val="28"/>
        </w:rPr>
        <w:t>yêu cầu ly hôn của chị Lý Thị Q.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35" w:lineRule="auto" w:before="135" w:after="0"/>
        <w:ind w:left="156" w:right="111" w:firstLine="721"/>
        <w:jc w:val="left"/>
        <w:rPr>
          <w:sz w:val="28"/>
        </w:rPr>
      </w:pPr>
      <w:r>
        <w:rPr>
          <w:sz w:val="28"/>
        </w:rPr>
        <w:t>Biên bản ghi nhận kết quả hòa giải ngày 28 tháng 11 năm</w:t>
      </w:r>
      <w:r>
        <w:rPr>
          <w:spacing w:val="-4"/>
          <w:sz w:val="28"/>
        </w:rPr>
        <w:t> </w:t>
      </w:r>
      <w:r>
        <w:rPr>
          <w:sz w:val="28"/>
        </w:rPr>
        <w:t>2022 về việc thuận tình ly hôn và sự thỏa thuận của các bên tham gia hòa giải</w:t>
      </w:r>
      <w:r>
        <w:rPr>
          <w:spacing w:val="-4"/>
          <w:sz w:val="28"/>
        </w:rPr>
        <w:t> </w:t>
      </w:r>
      <w:r>
        <w:rPr>
          <w:sz w:val="28"/>
        </w:rPr>
        <w:t>sau đây:</w:t>
      </w:r>
    </w:p>
    <w:p>
      <w:pPr>
        <w:pStyle w:val="BodyText"/>
        <w:spacing w:line="324" w:lineRule="auto" w:before="129"/>
        <w:ind w:left="878" w:right="5196"/>
      </w:pPr>
      <w:r>
        <w:rPr/>
        <w:t>Chị Lý Thị Q, sinh năm 1997; Anh</w:t>
      </w:r>
      <w:r>
        <w:rPr>
          <w:spacing w:val="-10"/>
        </w:rPr>
        <w:t> </w:t>
      </w:r>
      <w:r>
        <w:rPr/>
        <w:t>Trần</w:t>
      </w:r>
      <w:r>
        <w:rPr>
          <w:spacing w:val="-10"/>
        </w:rPr>
        <w:t> </w:t>
      </w:r>
      <w:r>
        <w:rPr/>
        <w:t>Văn</w:t>
      </w:r>
      <w:r>
        <w:rPr>
          <w:spacing w:val="-10"/>
        </w:rPr>
        <w:t> </w:t>
      </w:r>
      <w:r>
        <w:rPr/>
        <w:t>H, sinh năm</w:t>
      </w:r>
      <w:r>
        <w:rPr>
          <w:spacing w:val="-13"/>
        </w:rPr>
        <w:t> </w:t>
      </w:r>
      <w:r>
        <w:rPr/>
        <w:t>1992;</w:t>
      </w:r>
    </w:p>
    <w:p>
      <w:pPr>
        <w:pStyle w:val="BodyText"/>
        <w:spacing w:before="17"/>
        <w:ind w:left="878"/>
      </w:pPr>
      <w:r>
        <w:rPr/>
        <w:t>Đều</w:t>
      </w:r>
      <w:r>
        <w:rPr>
          <w:spacing w:val="-6"/>
        </w:rPr>
        <w:t> </w:t>
      </w:r>
      <w:r>
        <w:rPr/>
        <w:t>thường</w:t>
      </w:r>
      <w:r>
        <w:rPr>
          <w:spacing w:val="-6"/>
        </w:rPr>
        <w:t> </w:t>
      </w:r>
      <w:r>
        <w:rPr/>
        <w:t>trú</w:t>
      </w:r>
      <w:r>
        <w:rPr>
          <w:spacing w:val="-5"/>
        </w:rPr>
        <w:t> </w:t>
      </w:r>
      <w:r>
        <w:rPr/>
        <w:t>tại:</w:t>
      </w:r>
      <w:r>
        <w:rPr>
          <w:spacing w:val="-17"/>
        </w:rPr>
        <w:t> </w:t>
      </w:r>
      <w:r>
        <w:rPr/>
        <w:t>thôn</w:t>
      </w:r>
      <w:r>
        <w:rPr>
          <w:spacing w:val="-6"/>
        </w:rPr>
        <w:t> </w:t>
      </w:r>
      <w:r>
        <w:rPr/>
        <w:t>C,</w:t>
      </w:r>
      <w:r>
        <w:rPr>
          <w:spacing w:val="5"/>
        </w:rPr>
        <w:t> </w:t>
      </w:r>
      <w:r>
        <w:rPr/>
        <w:t>xã</w:t>
      </w:r>
      <w:r>
        <w:rPr>
          <w:spacing w:val="-6"/>
        </w:rPr>
        <w:t> </w:t>
      </w:r>
      <w:r>
        <w:rPr/>
        <w:t>V,</w:t>
      </w:r>
      <w:r>
        <w:rPr>
          <w:spacing w:val="-9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6"/>
        </w:rPr>
        <w:t> </w:t>
      </w:r>
      <w:r>
        <w:rPr/>
        <w:t>M,</w:t>
      </w:r>
      <w:r>
        <w:rPr>
          <w:spacing w:val="5"/>
        </w:rPr>
        <w:t> </w:t>
      </w:r>
      <w:r>
        <w:rPr/>
        <w:t>tỉnh</w:t>
      </w:r>
      <w:r>
        <w:rPr>
          <w:spacing w:val="-8"/>
        </w:rPr>
        <w:t> </w:t>
      </w:r>
      <w:r>
        <w:rPr/>
        <w:t>Quảng</w:t>
      </w:r>
      <w:r>
        <w:rPr>
          <w:spacing w:val="-8"/>
        </w:rPr>
        <w:t> </w:t>
      </w:r>
      <w:r>
        <w:rPr>
          <w:spacing w:val="-4"/>
        </w:rPr>
        <w:t>Ninh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113" w:after="0"/>
        <w:ind w:left="156" w:right="112" w:firstLine="796"/>
        <w:jc w:val="both"/>
        <w:rPr>
          <w:sz w:val="28"/>
        </w:rPr>
      </w:pPr>
      <w:r>
        <w:rPr>
          <w:sz w:val="28"/>
        </w:rPr>
        <w:t>Các tài liệu kèm theo Biên bản ghi nhận kết quả hòa giải do Hòa giải viên chuyển</w:t>
      </w:r>
      <w:r>
        <w:rPr>
          <w:spacing w:val="-1"/>
          <w:sz w:val="28"/>
        </w:rPr>
        <w:t> </w:t>
      </w:r>
      <w:r>
        <w:rPr>
          <w:sz w:val="28"/>
        </w:rPr>
        <w:t>sang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các tài liệu</w:t>
      </w:r>
      <w:r>
        <w:rPr>
          <w:spacing w:val="-1"/>
          <w:sz w:val="28"/>
        </w:rPr>
        <w:t> </w:t>
      </w:r>
      <w:r>
        <w:rPr>
          <w:sz w:val="28"/>
        </w:rPr>
        <w:t>do Tòa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thu thập được theo quy</w:t>
      </w:r>
      <w:r>
        <w:rPr>
          <w:spacing w:val="-1"/>
          <w:sz w:val="28"/>
        </w:rPr>
        <w:t> </w:t>
      </w:r>
      <w:r>
        <w:rPr>
          <w:sz w:val="28"/>
        </w:rPr>
        <w:t>định</w:t>
      </w:r>
      <w:r>
        <w:rPr>
          <w:spacing w:val="-1"/>
          <w:sz w:val="28"/>
        </w:rPr>
        <w:t> </w:t>
      </w:r>
      <w:r>
        <w:rPr>
          <w:sz w:val="28"/>
        </w:rPr>
        <w:t>tại</w:t>
      </w:r>
      <w:r>
        <w:rPr>
          <w:spacing w:val="-14"/>
          <w:sz w:val="28"/>
        </w:rPr>
        <w:t> </w:t>
      </w:r>
      <w:r>
        <w:rPr>
          <w:sz w:val="28"/>
        </w:rPr>
        <w:t>khoản</w:t>
      </w:r>
      <w:r>
        <w:rPr>
          <w:spacing w:val="-1"/>
          <w:sz w:val="28"/>
        </w:rPr>
        <w:t> </w:t>
      </w:r>
      <w:r>
        <w:rPr>
          <w:sz w:val="28"/>
        </w:rPr>
        <w:t>2 Điều 32 của Luật Hòa giải, đối thoại tại Tòa án.</w:t>
      </w:r>
    </w:p>
    <w:p>
      <w:pPr>
        <w:pStyle w:val="Heading1"/>
        <w:spacing w:before="130"/>
        <w:ind w:left="1330"/>
      </w:pPr>
      <w:r>
        <w:rPr/>
        <w:t>NHẬN</w:t>
      </w:r>
      <w:r>
        <w:rPr>
          <w:spacing w:val="6"/>
        </w:rPr>
        <w:t> </w:t>
      </w:r>
      <w:r>
        <w:rPr/>
        <w:t>ĐỊNH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TÒA</w:t>
      </w:r>
      <w:r>
        <w:rPr>
          <w:spacing w:val="-8"/>
        </w:rPr>
        <w:t> </w:t>
      </w:r>
      <w:r>
        <w:rPr>
          <w:spacing w:val="-5"/>
        </w:rPr>
        <w:t>ÁN:</w:t>
      </w:r>
    </w:p>
    <w:p>
      <w:pPr>
        <w:pStyle w:val="BodyText"/>
        <w:spacing w:before="114"/>
        <w:ind w:right="102" w:firstLine="721"/>
        <w:jc w:val="both"/>
      </w:pPr>
      <w:r>
        <w:rPr/>
        <w:t>Việc thuận</w:t>
      </w:r>
      <w:r>
        <w:rPr>
          <w:spacing w:val="-2"/>
        </w:rPr>
        <w:t> </w:t>
      </w:r>
      <w:r>
        <w:rPr/>
        <w:t>tình ly</w:t>
      </w:r>
      <w:r>
        <w:rPr>
          <w:spacing w:val="-2"/>
        </w:rPr>
        <w:t> </w:t>
      </w:r>
      <w:r>
        <w:rPr/>
        <w:t>hôn</w:t>
      </w:r>
      <w:r>
        <w:rPr>
          <w:spacing w:val="-2"/>
        </w:rPr>
        <w:t> </w:t>
      </w:r>
      <w:r>
        <w:rPr/>
        <w:t>và sự thỏa</w:t>
      </w:r>
      <w:r>
        <w:rPr>
          <w:spacing w:val="-1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 bên</w:t>
      </w:r>
      <w:r>
        <w:rPr>
          <w:spacing w:val="-2"/>
        </w:rPr>
        <w:t> </w:t>
      </w:r>
      <w:r>
        <w:rPr/>
        <w:t>tham</w:t>
      </w:r>
      <w:r>
        <w:rPr>
          <w:spacing w:val="-6"/>
        </w:rPr>
        <w:t> </w:t>
      </w:r>
      <w:r>
        <w:rPr/>
        <w:t>gia</w:t>
      </w:r>
      <w:r>
        <w:rPr>
          <w:spacing w:val="-1"/>
        </w:rPr>
        <w:t> </w:t>
      </w:r>
      <w:r>
        <w:rPr/>
        <w:t>hòa</w:t>
      </w:r>
      <w:r>
        <w:rPr>
          <w:spacing w:val="-1"/>
        </w:rPr>
        <w:t> </w:t>
      </w:r>
      <w:r>
        <w:rPr/>
        <w:t>giải</w:t>
      </w:r>
      <w:r>
        <w:rPr>
          <w:spacing w:val="-8"/>
        </w:rPr>
        <w:t> </w:t>
      </w:r>
      <w:r>
        <w:rPr/>
        <w:t>được ghi trong Biên bản ghi nhận kết quả hòa giải ngày 28 tháng 11 năm 2022 có đủ các điều kiện quy định tại</w:t>
      </w:r>
      <w:r>
        <w:rPr>
          <w:spacing w:val="-1"/>
        </w:rPr>
        <w:t> </w:t>
      </w:r>
      <w:r>
        <w:rPr/>
        <w:t>Điều 33 của Luật hòa giải, đối</w:t>
      </w:r>
      <w:r>
        <w:rPr>
          <w:spacing w:val="-1"/>
        </w:rPr>
        <w:t> </w:t>
      </w:r>
      <w:r>
        <w:rPr/>
        <w:t>thoại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Tòa án.</w:t>
      </w:r>
    </w:p>
    <w:p>
      <w:pPr>
        <w:pStyle w:val="Heading1"/>
      </w:pPr>
      <w:r>
        <w:rPr/>
        <w:t>QUYẾT</w:t>
      </w:r>
      <w:r>
        <w:rPr>
          <w:spacing w:val="2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4" w:val="left" w:leader="none"/>
        </w:tabs>
        <w:spacing w:line="240" w:lineRule="auto" w:before="128" w:after="0"/>
        <w:ind w:left="156" w:right="113" w:firstLine="72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nhận thuận tình ly hôn</w:t>
      </w:r>
      <w:r>
        <w:rPr>
          <w:spacing w:val="-2"/>
          <w:sz w:val="28"/>
        </w:rPr>
        <w:t> </w:t>
      </w:r>
      <w:r>
        <w:rPr>
          <w:sz w:val="28"/>
        </w:rPr>
        <w:t>và sự thỏa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 các bên</w:t>
      </w:r>
      <w:r>
        <w:rPr>
          <w:spacing w:val="-2"/>
          <w:sz w:val="28"/>
        </w:rPr>
        <w:t> </w:t>
      </w:r>
      <w:r>
        <w:rPr>
          <w:sz w:val="28"/>
        </w:rPr>
        <w:t>tham gia hòa</w:t>
      </w:r>
      <w:r>
        <w:rPr>
          <w:spacing w:val="-1"/>
          <w:sz w:val="28"/>
        </w:rPr>
        <w:t> </w:t>
      </w:r>
      <w:r>
        <w:rPr>
          <w:sz w:val="28"/>
        </w:rPr>
        <w:t>giải được</w:t>
      </w:r>
      <w:r>
        <w:rPr>
          <w:spacing w:val="-1"/>
          <w:sz w:val="28"/>
        </w:rPr>
        <w:t> </w:t>
      </w:r>
      <w:r>
        <w:rPr>
          <w:sz w:val="28"/>
        </w:rPr>
        <w:t>ghi</w:t>
      </w:r>
      <w:r>
        <w:rPr>
          <w:spacing w:val="-14"/>
          <w:sz w:val="28"/>
        </w:rPr>
        <w:t> </w:t>
      </w:r>
      <w:r>
        <w:rPr>
          <w:sz w:val="28"/>
        </w:rPr>
        <w:t>trong Biên</w:t>
      </w:r>
      <w:r>
        <w:rPr>
          <w:spacing w:val="-2"/>
          <w:sz w:val="28"/>
        </w:rPr>
        <w:t> </w:t>
      </w:r>
      <w:r>
        <w:rPr>
          <w:sz w:val="28"/>
        </w:rPr>
        <w:t>bản</w:t>
      </w:r>
      <w:r>
        <w:rPr>
          <w:spacing w:val="-2"/>
          <w:sz w:val="28"/>
        </w:rPr>
        <w:t> </w:t>
      </w:r>
      <w:r>
        <w:rPr>
          <w:sz w:val="28"/>
        </w:rPr>
        <w:t>ghi nhận</w:t>
      </w:r>
      <w:r>
        <w:rPr>
          <w:spacing w:val="-2"/>
          <w:sz w:val="28"/>
        </w:rPr>
        <w:t> </w:t>
      </w:r>
      <w:r>
        <w:rPr>
          <w:sz w:val="28"/>
        </w:rPr>
        <w:t>kết quả</w:t>
      </w:r>
      <w:r>
        <w:rPr>
          <w:spacing w:val="-1"/>
          <w:sz w:val="28"/>
        </w:rPr>
        <w:t> </w:t>
      </w:r>
      <w:r>
        <w:rPr>
          <w:sz w:val="28"/>
        </w:rPr>
        <w:t>hòa giải</w:t>
      </w:r>
      <w:r>
        <w:rPr>
          <w:spacing w:val="-14"/>
          <w:sz w:val="28"/>
        </w:rPr>
        <w:t> </w:t>
      </w:r>
      <w:r>
        <w:rPr>
          <w:sz w:val="28"/>
        </w:rPr>
        <w:t>ngày 28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2022, cụ</w:t>
      </w:r>
      <w:r>
        <w:rPr>
          <w:spacing w:val="-2"/>
          <w:sz w:val="28"/>
        </w:rPr>
        <w:t> </w:t>
      </w:r>
      <w:r>
        <w:rPr>
          <w:sz w:val="28"/>
        </w:rPr>
        <w:t>thể như sau: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317" w:lineRule="exact" w:before="0" w:after="0"/>
        <w:ind w:left="1043" w:right="0" w:hanging="165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nhân:</w:t>
      </w:r>
      <w:r>
        <w:rPr>
          <w:b/>
          <w:spacing w:val="-18"/>
          <w:sz w:val="28"/>
        </w:rPr>
        <w:t> </w:t>
      </w:r>
      <w:r>
        <w:rPr>
          <w:sz w:val="28"/>
        </w:rPr>
        <w:t>chị</w:t>
      </w:r>
      <w:r>
        <w:rPr>
          <w:spacing w:val="-15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Thị</w:t>
      </w:r>
      <w:r>
        <w:rPr>
          <w:spacing w:val="-17"/>
          <w:sz w:val="28"/>
        </w:rPr>
        <w:t> </w:t>
      </w:r>
      <w:r>
        <w:rPr>
          <w:sz w:val="28"/>
        </w:rPr>
        <w:t>Q</w:t>
      </w:r>
      <w:r>
        <w:rPr>
          <w:spacing w:val="7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Trần</w:t>
      </w:r>
      <w:r>
        <w:rPr>
          <w:spacing w:val="-6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6"/>
          <w:sz w:val="28"/>
        </w:rPr>
        <w:t> </w:t>
      </w:r>
      <w:r>
        <w:rPr>
          <w:sz w:val="28"/>
        </w:rPr>
        <w:t>tình</w:t>
      </w:r>
      <w:r>
        <w:rPr>
          <w:spacing w:val="7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129" w:after="0"/>
        <w:ind w:left="1043" w:right="0" w:hanging="165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con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113" w:after="0"/>
        <w:ind w:left="1043" w:right="0" w:hanging="165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có.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120" w:bottom="280" w:left="1540" w:right="780"/>
        </w:sectPr>
      </w:pP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80" w:after="0"/>
        <w:ind w:left="1043" w:right="0" w:hanging="165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nợ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</w:tabs>
        <w:spacing w:line="240" w:lineRule="auto" w:before="113" w:after="0"/>
        <w:ind w:left="156" w:right="98" w:firstLine="721"/>
        <w:jc w:val="both"/>
        <w:rPr>
          <w:sz w:val="28"/>
        </w:rPr>
      </w:pPr>
      <w:r>
        <w:rPr>
          <w:sz w:val="28"/>
        </w:rPr>
        <w:t>Quyết định này có hiệu lực pháp luật kể từ ngày ký, không bị kháng </w:t>
      </w:r>
      <w:r>
        <w:rPr>
          <w:sz w:val="28"/>
        </w:rPr>
        <w:t>cáo,</w:t>
      </w:r>
      <w:r>
        <w:rPr>
          <w:sz w:val="28"/>
        </w:rPr>
        <w:t> kháng</w:t>
      </w:r>
      <w:r>
        <w:rPr>
          <w:spacing w:val="-1"/>
          <w:sz w:val="28"/>
        </w:rPr>
        <w:t> </w:t>
      </w:r>
      <w:r>
        <w:rPr>
          <w:sz w:val="28"/>
        </w:rPr>
        <w:t>nghị theo thủ</w:t>
      </w:r>
      <w:r>
        <w:rPr>
          <w:spacing w:val="-1"/>
          <w:sz w:val="28"/>
        </w:rPr>
        <w:t> </w:t>
      </w:r>
      <w:r>
        <w:rPr>
          <w:sz w:val="28"/>
        </w:rPr>
        <w:t>tục phúc thẩm theo quy</w:t>
      </w:r>
      <w:r>
        <w:rPr>
          <w:spacing w:val="-1"/>
          <w:sz w:val="28"/>
        </w:rPr>
        <w:t> </w:t>
      </w:r>
      <w:r>
        <w:rPr>
          <w:sz w:val="28"/>
        </w:rPr>
        <w:t>định của Bộ</w:t>
      </w:r>
      <w:r>
        <w:rPr>
          <w:spacing w:val="30"/>
          <w:sz w:val="28"/>
        </w:rPr>
        <w:t> </w:t>
      </w:r>
      <w:r>
        <w:rPr>
          <w:sz w:val="28"/>
        </w:rPr>
        <w:t>luật tố tụng</w:t>
      </w:r>
      <w:r>
        <w:rPr>
          <w:spacing w:val="-1"/>
          <w:sz w:val="28"/>
        </w:rPr>
        <w:t> </w:t>
      </w:r>
      <w:r>
        <w:rPr>
          <w:sz w:val="28"/>
        </w:rPr>
        <w:t>dân sự và được thi</w:t>
      </w:r>
      <w:r>
        <w:rPr>
          <w:spacing w:val="-4"/>
          <w:sz w:val="28"/>
        </w:rPr>
        <w:t> </w:t>
      </w:r>
      <w:r>
        <w:rPr>
          <w:sz w:val="28"/>
        </w:rPr>
        <w:t>hành theo quy định của pháp luật về thi</w:t>
      </w:r>
      <w:r>
        <w:rPr>
          <w:spacing w:val="-4"/>
          <w:sz w:val="28"/>
        </w:rPr>
        <w:t> </w:t>
      </w:r>
      <w:r>
        <w:rPr>
          <w:sz w:val="28"/>
        </w:rPr>
        <w:t>hành án dân sự.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  <w:gridCol w:w="4376"/>
      </w:tblGrid>
      <w:tr>
        <w:trPr>
          <w:trHeight w:val="2358" w:hRule="atLeast"/>
        </w:trPr>
        <w:tc>
          <w:tcPr>
            <w:tcW w:w="4181" w:type="dxa"/>
          </w:tcPr>
          <w:p>
            <w:pPr>
              <w:pStyle w:val="TableParagraph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17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40" w:lineRule="auto" w:before="39" w:after="0"/>
              <w:ind w:left="200" w:right="0" w:hanging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tỉnh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Quảng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Ninh;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40" w:lineRule="auto" w:before="39" w:after="0"/>
              <w:ind w:left="200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40" w:lineRule="auto" w:before="40" w:after="0"/>
              <w:ind w:left="200" w:right="0" w:hanging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CCTHADS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Tp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40" w:lineRule="auto" w:before="39" w:after="0"/>
              <w:ind w:left="200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40" w:lineRule="auto" w:before="40" w:after="0"/>
              <w:ind w:left="200" w:right="0" w:hanging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đương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0" w:val="left" w:leader="none"/>
              </w:tabs>
              <w:spacing w:line="240" w:lineRule="auto" w:before="54" w:after="0"/>
              <w:ind w:left="200" w:right="0" w:hanging="150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4376" w:type="dxa"/>
          </w:tcPr>
          <w:p>
            <w:pPr>
              <w:pStyle w:val="TableParagraph"/>
              <w:spacing w:line="315" w:lineRule="exact"/>
              <w:ind w:left="1583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2"/>
              </w:rPr>
            </w:pPr>
          </w:p>
          <w:p>
            <w:pPr>
              <w:pStyle w:val="TableParagraph"/>
              <w:spacing w:before="10"/>
              <w:ind w:left="0"/>
              <w:rPr>
                <w:sz w:val="37"/>
              </w:rPr>
            </w:pPr>
          </w:p>
          <w:p>
            <w:pPr>
              <w:pStyle w:val="TableParagraph"/>
              <w:ind w:left="1590" w:right="46"/>
              <w:jc w:val="center"/>
              <w:rPr>
                <w:i/>
                <w:sz w:val="28"/>
              </w:rPr>
            </w:pPr>
            <w:r>
              <w:rPr>
                <w:i/>
                <w:spacing w:val="-18"/>
                <w:sz w:val="28"/>
              </w:rPr>
              <w:t>(đã</w:t>
            </w:r>
            <w:r>
              <w:rPr>
                <w:i/>
                <w:spacing w:val="34"/>
                <w:sz w:val="28"/>
              </w:rPr>
              <w:t> </w:t>
            </w:r>
            <w:r>
              <w:rPr>
                <w:i/>
                <w:spacing w:val="-18"/>
                <w:sz w:val="28"/>
              </w:rPr>
              <w:t>ký</w:t>
            </w:r>
            <w:r>
              <w:rPr>
                <w:i/>
                <w:spacing w:val="-24"/>
                <w:sz w:val="28"/>
              </w:rPr>
              <w:t> </w:t>
            </w:r>
            <w:r>
              <w:rPr>
                <w:i/>
                <w:spacing w:val="-18"/>
                <w:sz w:val="28"/>
              </w:rPr>
              <w:t>)</w:t>
            </w:r>
          </w:p>
          <w:p>
            <w:pPr>
              <w:pStyle w:val="TableParagraph"/>
              <w:ind w:left="0"/>
              <w:rPr>
                <w:sz w:val="32"/>
              </w:rPr>
            </w:pPr>
          </w:p>
          <w:p>
            <w:pPr>
              <w:pStyle w:val="TableParagraph"/>
              <w:spacing w:line="303" w:lineRule="exact" w:before="226"/>
              <w:ind w:left="1590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Vũ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Phương</w:t>
            </w:r>
          </w:p>
        </w:tc>
      </w:tr>
    </w:tbl>
    <w:sectPr>
      <w:pgSz w:w="12240" w:h="15840"/>
      <w:pgMar w:top="1040" w:bottom="280" w:left="15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00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98" w:hanging="1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6" w:hanging="1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4" w:hanging="1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2" w:hanging="1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0" w:hanging="1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88" w:hanging="1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6" w:hanging="1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84" w:hanging="15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7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43" w:hanging="165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26" w:hanging="1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3" w:hanging="1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0" w:hanging="1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6" w:hanging="1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3" w:hanging="1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60" w:hanging="1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6" w:hanging="16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36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2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8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4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0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6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2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8" w:hanging="18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1315" w:right="55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156" w:hanging="16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2023-04-24T13:49:29Z</dcterms:created>
  <dcterms:modified xsi:type="dcterms:W3CDTF">2023-04-24T13:49:29Z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