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174/2022/QĐST-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29</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jc w:val="left"/>
        <w:rPr>
          <w:b/>
          <w:sz w:val="27"/>
        </w:rPr>
      </w:pPr>
    </w:p>
    <w:p>
      <w:pPr>
        <w:pStyle w:val="BodyText"/>
        <w:ind w:left="1001"/>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firstLine="902"/>
      </w:pPr>
      <w:r>
        <w:rPr/>
        <w:t>Căn cứ vào Điều 26 Nghị quyết số: 326/2016/UBTVQH14 ngày 30 tháng 12 năm 2016 của Ủy ban Thường vụ Quốc Hội;</w:t>
      </w:r>
    </w:p>
    <w:p>
      <w:pPr>
        <w:pStyle w:val="BodyText"/>
        <w:spacing w:before="34"/>
        <w:ind w:right="107" w:firstLine="902"/>
      </w:pPr>
      <w:r>
        <w:rPr/>
        <w:t>Căn cứ vào biên bản hoà giải thành ngày 21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420/2022/TLST-DS,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242" w:val="left" w:leader="none"/>
        </w:tabs>
        <w:spacing w:line="240" w:lineRule="auto" w:before="238" w:after="0"/>
        <w:ind w:left="102" w:right="109" w:firstLine="851"/>
        <w:jc w:val="left"/>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left="954" w:right="2438"/>
        <w:jc w:val="left"/>
      </w:pPr>
      <w:r>
        <w:rPr>
          <w:i/>
        </w:rPr>
        <w:t>Nguyên</w:t>
      </w:r>
      <w:r>
        <w:rPr>
          <w:i/>
          <w:spacing w:val="-3"/>
        </w:rPr>
        <w:t> </w:t>
      </w:r>
      <w:r>
        <w:rPr>
          <w:i/>
        </w:rPr>
        <w:t>đơn:</w:t>
      </w:r>
      <w:r>
        <w:rPr>
          <w:i/>
          <w:spacing w:val="-3"/>
        </w:rPr>
        <w:t> </w:t>
      </w:r>
      <w:r>
        <w:rPr/>
        <w:t>Bà</w:t>
      </w:r>
      <w:r>
        <w:rPr>
          <w:spacing w:val="-5"/>
        </w:rPr>
        <w:t> </w:t>
      </w:r>
      <w:r>
        <w:rPr/>
        <w:t>Nguyễn</w:t>
      </w:r>
      <w:r>
        <w:rPr>
          <w:spacing w:val="-3"/>
        </w:rPr>
        <w:t> </w:t>
      </w:r>
      <w:r>
        <w:rPr/>
        <w:t>Ngọc</w:t>
      </w:r>
      <w:r>
        <w:rPr>
          <w:spacing w:val="-4"/>
        </w:rPr>
        <w:t> </w:t>
      </w:r>
      <w:r>
        <w:rPr/>
        <w:t>P,</w:t>
      </w:r>
      <w:r>
        <w:rPr>
          <w:spacing w:val="-5"/>
        </w:rPr>
        <w:t> </w:t>
      </w:r>
      <w:r>
        <w:rPr/>
        <w:t>sinh</w:t>
      </w:r>
      <w:r>
        <w:rPr>
          <w:spacing w:val="-3"/>
        </w:rPr>
        <w:t> </w:t>
      </w:r>
      <w:r>
        <w:rPr/>
        <w:t>năm</w:t>
      </w:r>
      <w:r>
        <w:rPr>
          <w:spacing w:val="-7"/>
        </w:rPr>
        <w:t> </w:t>
      </w:r>
      <w:r>
        <w:rPr/>
        <w:t>1958. Địa chỉ: ấp P, xã B, huyện C, tỉnh Trà Vinh.</w:t>
      </w:r>
    </w:p>
    <w:p>
      <w:pPr>
        <w:spacing w:line="322" w:lineRule="exact" w:before="118"/>
        <w:ind w:left="954" w:right="0" w:firstLine="0"/>
        <w:jc w:val="left"/>
        <w:rPr>
          <w:i/>
          <w:sz w:val="28"/>
        </w:rPr>
      </w:pPr>
      <w:r>
        <w:rPr>
          <w:i/>
          <w:sz w:val="28"/>
        </w:rPr>
        <w:t>Bị</w:t>
      </w:r>
      <w:r>
        <w:rPr>
          <w:i/>
          <w:spacing w:val="-1"/>
          <w:sz w:val="28"/>
        </w:rPr>
        <w:t> </w:t>
      </w:r>
      <w:r>
        <w:rPr>
          <w:i/>
          <w:spacing w:val="-4"/>
          <w:sz w:val="28"/>
        </w:rPr>
        <w:t>đơn:</w:t>
      </w:r>
    </w:p>
    <w:p>
      <w:pPr>
        <w:pStyle w:val="ListParagraph"/>
        <w:numPr>
          <w:ilvl w:val="0"/>
          <w:numId w:val="2"/>
        </w:numPr>
        <w:tabs>
          <w:tab w:pos="1235" w:val="left" w:leader="none"/>
        </w:tabs>
        <w:spacing w:line="240" w:lineRule="auto" w:before="0" w:after="0"/>
        <w:ind w:left="1234" w:right="0" w:hanging="281"/>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P1,</w:t>
      </w:r>
      <w:r>
        <w:rPr>
          <w:spacing w:val="-3"/>
          <w:sz w:val="28"/>
        </w:rPr>
        <w:t> </w:t>
      </w:r>
      <w:r>
        <w:rPr>
          <w:sz w:val="28"/>
        </w:rPr>
        <w:t>sinh</w:t>
      </w:r>
      <w:r>
        <w:rPr>
          <w:spacing w:val="-5"/>
          <w:sz w:val="28"/>
        </w:rPr>
        <w:t> </w:t>
      </w:r>
      <w:r>
        <w:rPr>
          <w:sz w:val="28"/>
        </w:rPr>
        <w:t>năm</w:t>
      </w:r>
      <w:r>
        <w:rPr>
          <w:spacing w:val="-7"/>
          <w:sz w:val="28"/>
        </w:rPr>
        <w:t> </w:t>
      </w:r>
      <w:r>
        <w:rPr>
          <w:spacing w:val="-4"/>
          <w:sz w:val="28"/>
        </w:rPr>
        <w:t>1968;</w:t>
      </w:r>
    </w:p>
    <w:p>
      <w:pPr>
        <w:pStyle w:val="ListParagraph"/>
        <w:numPr>
          <w:ilvl w:val="0"/>
          <w:numId w:val="2"/>
        </w:numPr>
        <w:tabs>
          <w:tab w:pos="1235" w:val="left" w:leader="none"/>
        </w:tabs>
        <w:spacing w:line="322" w:lineRule="exact" w:before="2" w:after="0"/>
        <w:ind w:left="1234" w:right="0" w:hanging="281"/>
        <w:jc w:val="left"/>
        <w:rPr>
          <w:sz w:val="28"/>
        </w:rPr>
      </w:pPr>
      <w:r>
        <w:rPr>
          <w:sz w:val="28"/>
        </w:rPr>
        <w:t>Ông</w:t>
      </w:r>
      <w:r>
        <w:rPr>
          <w:spacing w:val="-2"/>
          <w:sz w:val="28"/>
        </w:rPr>
        <w:t> </w:t>
      </w:r>
      <w:r>
        <w:rPr>
          <w:sz w:val="28"/>
        </w:rPr>
        <w:t>Ngô</w:t>
      </w:r>
      <w:r>
        <w:rPr>
          <w:spacing w:val="-1"/>
          <w:sz w:val="28"/>
        </w:rPr>
        <w:t> </w:t>
      </w:r>
      <w:r>
        <w:rPr>
          <w:sz w:val="28"/>
        </w:rPr>
        <w:t>Văn</w:t>
      </w:r>
      <w:r>
        <w:rPr>
          <w:spacing w:val="-2"/>
          <w:sz w:val="28"/>
        </w:rPr>
        <w:t> </w:t>
      </w:r>
      <w:r>
        <w:rPr>
          <w:sz w:val="28"/>
        </w:rPr>
        <w:t>N,</w:t>
      </w:r>
      <w:r>
        <w:rPr>
          <w:spacing w:val="-3"/>
          <w:sz w:val="28"/>
        </w:rPr>
        <w:t> </w:t>
      </w:r>
      <w:r>
        <w:rPr>
          <w:sz w:val="28"/>
        </w:rPr>
        <w:t>sinh</w:t>
      </w:r>
      <w:r>
        <w:rPr>
          <w:spacing w:val="-5"/>
          <w:sz w:val="28"/>
        </w:rPr>
        <w:t> </w:t>
      </w:r>
      <w:r>
        <w:rPr>
          <w:sz w:val="28"/>
        </w:rPr>
        <w:t>năm</w:t>
      </w:r>
      <w:r>
        <w:rPr>
          <w:spacing w:val="-7"/>
          <w:sz w:val="28"/>
        </w:rPr>
        <w:t> </w:t>
      </w:r>
      <w:r>
        <w:rPr>
          <w:spacing w:val="-4"/>
          <w:sz w:val="28"/>
        </w:rPr>
        <w:t>1964.</w:t>
      </w:r>
    </w:p>
    <w:p>
      <w:pPr>
        <w:pStyle w:val="BodyText"/>
        <w:ind w:left="954"/>
        <w:jc w:val="left"/>
      </w:pPr>
      <w:r>
        <w:rPr/>
        <w:t>Cùng</w:t>
      </w:r>
      <w:r>
        <w:rPr>
          <w:spacing w:val="-6"/>
        </w:rPr>
        <w:t> </w:t>
      </w:r>
      <w:r>
        <w:rPr/>
        <w:t>địa</w:t>
      </w:r>
      <w:r>
        <w:rPr>
          <w:spacing w:val="-2"/>
        </w:rPr>
        <w:t> </w:t>
      </w:r>
      <w:r>
        <w:rPr/>
        <w:t>chỉ:</w:t>
      </w:r>
      <w:r>
        <w:rPr>
          <w:spacing w:val="-1"/>
        </w:rPr>
        <w:t> </w:t>
      </w:r>
      <w:r>
        <w:rPr/>
        <w:t>ấp</w:t>
      </w:r>
      <w:r>
        <w:rPr>
          <w:spacing w:val="-1"/>
        </w:rPr>
        <w:t> </w:t>
      </w:r>
      <w:r>
        <w:rPr/>
        <w:t>A,</w:t>
      </w:r>
      <w:r>
        <w:rPr>
          <w:spacing w:val="-3"/>
        </w:rPr>
        <w:t> </w:t>
      </w:r>
      <w:r>
        <w:rPr/>
        <w:t>xã</w:t>
      </w:r>
      <w:r>
        <w:rPr>
          <w:spacing w:val="-3"/>
        </w:rPr>
        <w:t> </w:t>
      </w:r>
      <w:r>
        <w:rPr/>
        <w:t>A,</w:t>
      </w:r>
      <w:r>
        <w:rPr>
          <w:spacing w:val="-3"/>
        </w:rPr>
        <w:t> </w:t>
      </w:r>
      <w:r>
        <w:rPr/>
        <w:t>huyện</w:t>
      </w:r>
      <w:r>
        <w:rPr>
          <w:spacing w:val="-1"/>
        </w:rPr>
        <w:t> </w:t>
      </w:r>
      <w:r>
        <w:rPr/>
        <w:t>C,</w:t>
      </w:r>
      <w:r>
        <w:rPr>
          <w:spacing w:val="-3"/>
        </w:rPr>
        <w:t> </w:t>
      </w:r>
      <w:r>
        <w:rPr/>
        <w:t>tỉnh</w:t>
      </w:r>
      <w:r>
        <w:rPr>
          <w:spacing w:val="-1"/>
        </w:rPr>
        <w:t> </w:t>
      </w:r>
      <w:r>
        <w:rPr/>
        <w:t>Trà</w:t>
      </w:r>
      <w:r>
        <w:rPr>
          <w:spacing w:val="-2"/>
        </w:rPr>
        <w:t> Vinh.</w:t>
      </w:r>
    </w:p>
    <w:p>
      <w:pPr>
        <w:pStyle w:val="ListParagraph"/>
        <w:numPr>
          <w:ilvl w:val="0"/>
          <w:numId w:val="1"/>
        </w:numPr>
        <w:tabs>
          <w:tab w:pos="1250" w:val="left" w:leader="none"/>
        </w:tabs>
        <w:spacing w:line="240" w:lineRule="auto" w:before="120" w:after="0"/>
        <w:ind w:left="102" w:right="114" w:firstLine="851"/>
        <w:jc w:val="both"/>
        <w:rPr>
          <w:sz w:val="28"/>
        </w:rPr>
      </w:pPr>
      <w:r>
        <w:rPr>
          <w:sz w:val="28"/>
        </w:rPr>
        <w:t>Sự thỏa thuận của các đương sự về số tiền trả, thời gian trả và án phí cụ thể như sau:</w:t>
      </w:r>
    </w:p>
    <w:p>
      <w:pPr>
        <w:spacing w:before="0"/>
        <w:ind w:left="102" w:right="107" w:firstLine="851"/>
        <w:jc w:val="both"/>
        <w:rPr>
          <w:sz w:val="28"/>
        </w:rPr>
      </w:pPr>
      <w:r>
        <w:rPr>
          <w:i/>
          <w:sz w:val="28"/>
        </w:rPr>
        <w:t>Về số tiền phải trả: </w:t>
      </w:r>
      <w:r>
        <w:rPr>
          <w:sz w:val="28"/>
        </w:rPr>
        <w:t>ông Ngô Văn N và bà Nguyễn Thị P1 tự nguyện trả cho bà Nguyễn Ngọc P số tiền hụi còn nợ là 5.350.000 (</w:t>
      </w:r>
      <w:r>
        <w:rPr>
          <w:i/>
          <w:sz w:val="28"/>
        </w:rPr>
        <w:t>Năm triệu ba trăm năm</w:t>
      </w:r>
      <w:r>
        <w:rPr>
          <w:i/>
          <w:sz w:val="28"/>
        </w:rPr>
        <w:t> mươi nghìn</w:t>
      </w:r>
      <w:r>
        <w:rPr>
          <w:sz w:val="28"/>
        </w:rPr>
        <w:t>) đồng. Bà P không yêu cầu tính lãi nên không xem xét.</w:t>
      </w:r>
    </w:p>
    <w:p>
      <w:pPr>
        <w:pStyle w:val="BodyText"/>
        <w:spacing w:before="121"/>
        <w:ind w:right="117" w:firstLine="851"/>
      </w:pPr>
      <w:r>
        <w:rPr>
          <w:i/>
        </w:rPr>
        <w:t>Về thời gian trả: </w:t>
      </w:r>
      <w:r>
        <w:rPr/>
        <w:t>Hai bên tự nguyện thỏa thuận do Chi cục Thi hành án dân sự huyện Càng Long giải quyết theo Luật thi hành án dân sự.</w:t>
      </w:r>
    </w:p>
    <w:p>
      <w:pPr>
        <w:pStyle w:val="BodyText"/>
        <w:spacing w:before="119"/>
        <w:ind w:right="119" w:firstLine="851"/>
      </w:pPr>
      <w:r>
        <w:rPr/>
        <w:t>Kể từ ngày quyết định có hiệu lực pháp luật, có đơn yêu cầu thi hành án của người được thi hành án cho đến khi thi hành án xong tất cả các khoản tiền, hàng</w:t>
      </w:r>
      <w:r>
        <w:rPr>
          <w:spacing w:val="22"/>
        </w:rPr>
        <w:t> </w:t>
      </w:r>
      <w:r>
        <w:rPr/>
        <w:t>tháng</w:t>
      </w:r>
      <w:r>
        <w:rPr>
          <w:spacing w:val="22"/>
        </w:rPr>
        <w:t> </w:t>
      </w:r>
      <w:r>
        <w:rPr/>
        <w:t>bên</w:t>
      </w:r>
      <w:r>
        <w:rPr>
          <w:spacing w:val="22"/>
        </w:rPr>
        <w:t> </w:t>
      </w:r>
      <w:r>
        <w:rPr/>
        <w:t>phải</w:t>
      </w:r>
      <w:r>
        <w:rPr>
          <w:spacing w:val="22"/>
        </w:rPr>
        <w:t> </w:t>
      </w:r>
      <w:r>
        <w:rPr/>
        <w:t>thi</w:t>
      </w:r>
      <w:r>
        <w:rPr>
          <w:spacing w:val="22"/>
        </w:rPr>
        <w:t> </w:t>
      </w:r>
      <w:r>
        <w:rPr/>
        <w:t>hành</w:t>
      </w:r>
      <w:r>
        <w:rPr>
          <w:spacing w:val="22"/>
        </w:rPr>
        <w:t> </w:t>
      </w:r>
      <w:r>
        <w:rPr/>
        <w:t>án</w:t>
      </w:r>
      <w:r>
        <w:rPr>
          <w:spacing w:val="22"/>
        </w:rPr>
        <w:t> </w:t>
      </w:r>
      <w:r>
        <w:rPr/>
        <w:t>còn</w:t>
      </w:r>
      <w:r>
        <w:rPr>
          <w:spacing w:val="19"/>
        </w:rPr>
        <w:t> </w:t>
      </w:r>
      <w:r>
        <w:rPr/>
        <w:t>phải</w:t>
      </w:r>
      <w:r>
        <w:rPr>
          <w:spacing w:val="20"/>
        </w:rPr>
        <w:t> </w:t>
      </w:r>
      <w:r>
        <w:rPr/>
        <w:t>chịu</w:t>
      </w:r>
      <w:r>
        <w:rPr>
          <w:spacing w:val="22"/>
        </w:rPr>
        <w:t> </w:t>
      </w:r>
      <w:r>
        <w:rPr/>
        <w:t>thêm</w:t>
      </w:r>
      <w:r>
        <w:rPr>
          <w:spacing w:val="16"/>
        </w:rPr>
        <w:t> </w:t>
      </w:r>
      <w:r>
        <w:rPr/>
        <w:t>cho</w:t>
      </w:r>
      <w:r>
        <w:rPr>
          <w:spacing w:val="22"/>
        </w:rPr>
        <w:t> </w:t>
      </w:r>
      <w:r>
        <w:rPr/>
        <w:t>bên</w:t>
      </w:r>
      <w:r>
        <w:rPr>
          <w:spacing w:val="22"/>
        </w:rPr>
        <w:t> </w:t>
      </w:r>
      <w:r>
        <w:rPr/>
        <w:t>được</w:t>
      </w:r>
      <w:r>
        <w:rPr>
          <w:spacing w:val="21"/>
        </w:rPr>
        <w:t> </w:t>
      </w:r>
      <w:r>
        <w:rPr/>
        <w:t>thi</w:t>
      </w:r>
      <w:r>
        <w:rPr>
          <w:spacing w:val="19"/>
        </w:rPr>
        <w:t> </w:t>
      </w:r>
      <w:r>
        <w:rPr/>
        <w:t>hành</w:t>
      </w:r>
      <w:r>
        <w:rPr>
          <w:spacing w:val="22"/>
        </w:rPr>
        <w:t> </w:t>
      </w:r>
      <w:r>
        <w:rPr/>
        <w:t>án</w:t>
      </w:r>
    </w:p>
    <w:p>
      <w:pPr>
        <w:spacing w:after="0"/>
        <w:sectPr>
          <w:footerReference w:type="default" r:id="rId5"/>
          <w:type w:val="continuous"/>
          <w:pgSz w:w="11910" w:h="16850"/>
          <w:pgMar w:footer="924" w:header="0" w:top="1120" w:bottom="1120" w:left="1600" w:right="1020"/>
          <w:pgNumType w:start="1"/>
        </w:sectPr>
      </w:pPr>
    </w:p>
    <w:p>
      <w:pPr>
        <w:pStyle w:val="BodyText"/>
        <w:spacing w:line="242" w:lineRule="auto" w:before="65"/>
        <w:ind w:right="118"/>
      </w:pPr>
      <w:r>
        <w:rPr/>
        <w:t>khoản tiền lãi của số tiền còn phải thi hành án theo mức lãi suất quy định tại khoản 2 Điều 468 của Bộ luật Dân sự năm 2015.</w:t>
      </w:r>
    </w:p>
    <w:p>
      <w:pPr>
        <w:pStyle w:val="BodyText"/>
        <w:spacing w:before="115"/>
        <w:ind w:right="105" w:firstLine="851"/>
      </w:pPr>
      <w:r>
        <w:rPr>
          <w:i/>
        </w:rPr>
        <w:t>Về án phí dân sự sơ thẩm: </w:t>
      </w:r>
      <w:r>
        <w:rPr/>
        <w:t>ông Ngô Văn N và bà Nguyễn Thị P1 tự nguyện nộp 150.000 đồng. Bà Nguyễn Ngọc P không phải nộp án phí. Do bà Nguyễn Ngọc P là người cao tuổi và bà P có đơn xin miễn nộp tiền tạm ứng án phí</w:t>
      </w:r>
      <w:r>
        <w:rPr>
          <w:spacing w:val="-3"/>
        </w:rPr>
        <w:t> </w:t>
      </w:r>
      <w:r>
        <w:rPr/>
        <w:t>và</w:t>
      </w:r>
      <w:r>
        <w:rPr>
          <w:spacing w:val="-2"/>
        </w:rPr>
        <w:t> </w:t>
      </w:r>
      <w:r>
        <w:rPr/>
        <w:t>được</w:t>
      </w:r>
      <w:r>
        <w:rPr>
          <w:spacing w:val="-2"/>
        </w:rPr>
        <w:t> </w:t>
      </w:r>
      <w:r>
        <w:rPr/>
        <w:t>Tòa</w:t>
      </w:r>
      <w:r>
        <w:rPr>
          <w:spacing w:val="-2"/>
        </w:rPr>
        <w:t> </w:t>
      </w:r>
      <w:r>
        <w:rPr/>
        <w:t>án chấp nhận nên không xem</w:t>
      </w:r>
      <w:r>
        <w:rPr>
          <w:spacing w:val="-6"/>
        </w:rPr>
        <w:t> </w:t>
      </w:r>
      <w:r>
        <w:rPr/>
        <w:t>xét hoàn trả</w:t>
      </w:r>
      <w:r>
        <w:rPr>
          <w:spacing w:val="-2"/>
        </w:rPr>
        <w:t> </w:t>
      </w:r>
      <w:r>
        <w:rPr/>
        <w:t>tạm</w:t>
      </w:r>
      <w:r>
        <w:rPr>
          <w:spacing w:val="-7"/>
        </w:rPr>
        <w:t> </w:t>
      </w:r>
      <w:r>
        <w:rPr/>
        <w:t>ứng án phí.</w:t>
      </w:r>
    </w:p>
    <w:p>
      <w:pPr>
        <w:pStyle w:val="ListParagraph"/>
        <w:numPr>
          <w:ilvl w:val="0"/>
          <w:numId w:val="1"/>
        </w:numPr>
        <w:tabs>
          <w:tab w:pos="1252" w:val="left" w:leader="none"/>
        </w:tabs>
        <w:spacing w:line="242" w:lineRule="auto" w:before="119" w:after="0"/>
        <w:ind w:left="102" w:right="118" w:firstLine="851"/>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45" w:val="left" w:leader="none"/>
        </w:tabs>
        <w:spacing w:line="240" w:lineRule="auto" w:before="115" w:after="0"/>
        <w:ind w:left="102" w:right="113" w:firstLine="851"/>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1"/>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338"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410" w:right="42"/>
              <w:jc w:val="center"/>
              <w:rPr>
                <w:i/>
                <w:sz w:val="28"/>
              </w:rPr>
            </w:pPr>
            <w:r>
              <w:rPr>
                <w:i/>
                <w:sz w:val="28"/>
              </w:rPr>
              <w:t>(Đã</w:t>
            </w:r>
            <w:r>
              <w:rPr>
                <w:i/>
                <w:spacing w:val="-2"/>
                <w:sz w:val="28"/>
              </w:rPr>
              <w:t> </w:t>
            </w:r>
            <w:r>
              <w:rPr>
                <w:i/>
                <w:sz w:val="28"/>
              </w:rPr>
              <w:t>ký</w:t>
            </w:r>
            <w:r>
              <w:rPr>
                <w:i/>
                <w:spacing w:val="-3"/>
                <w:sz w:val="28"/>
              </w:rPr>
              <w:t> </w:t>
            </w:r>
            <w:r>
              <w:rPr>
                <w:i/>
                <w:sz w:val="28"/>
              </w:rPr>
              <w:t>tên</w:t>
            </w:r>
            <w:r>
              <w:rPr>
                <w:i/>
                <w:spacing w:val="-1"/>
                <w:sz w:val="28"/>
              </w:rPr>
              <w:t> </w:t>
            </w:r>
            <w:r>
              <w:rPr>
                <w:i/>
                <w:sz w:val="28"/>
              </w:rPr>
              <w:t>và</w:t>
            </w:r>
            <w:r>
              <w:rPr>
                <w:i/>
                <w:spacing w:val="-1"/>
                <w:sz w:val="28"/>
              </w:rPr>
              <w:t> </w:t>
            </w:r>
            <w:r>
              <w:rPr>
                <w:i/>
                <w:sz w:val="28"/>
              </w:rPr>
              <w:t>đóng</w:t>
            </w:r>
            <w:r>
              <w:rPr>
                <w:i/>
                <w:spacing w:val="-5"/>
                <w:sz w:val="28"/>
              </w:rPr>
              <w:t>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83" w:right="42"/>
              <w:jc w:val="center"/>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1">
    <w:multiLevelType w:val="hybridMultilevel"/>
    <w:lvl w:ilvl="0">
      <w:start w:val="1"/>
      <w:numFmt w:val="decimal"/>
      <w:lvlText w:val="%1."/>
      <w:lvlJc w:val="left"/>
      <w:pPr>
        <w:ind w:left="123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4" w:hanging="281"/>
      </w:pPr>
      <w:rPr>
        <w:rFonts w:hint="default"/>
        <w:lang w:val="vi" w:eastAsia="en-US" w:bidi="ar-SA"/>
      </w:rPr>
    </w:lvl>
    <w:lvl w:ilvl="2">
      <w:start w:val="0"/>
      <w:numFmt w:val="bullet"/>
      <w:lvlText w:val="•"/>
      <w:lvlJc w:val="left"/>
      <w:pPr>
        <w:ind w:left="2849" w:hanging="281"/>
      </w:pPr>
      <w:rPr>
        <w:rFonts w:hint="default"/>
        <w:lang w:val="vi" w:eastAsia="en-US" w:bidi="ar-SA"/>
      </w:rPr>
    </w:lvl>
    <w:lvl w:ilvl="3">
      <w:start w:val="0"/>
      <w:numFmt w:val="bullet"/>
      <w:lvlText w:val="•"/>
      <w:lvlJc w:val="left"/>
      <w:pPr>
        <w:ind w:left="3653" w:hanging="281"/>
      </w:pPr>
      <w:rPr>
        <w:rFonts w:hint="default"/>
        <w:lang w:val="vi" w:eastAsia="en-US" w:bidi="ar-SA"/>
      </w:rPr>
    </w:lvl>
    <w:lvl w:ilvl="4">
      <w:start w:val="0"/>
      <w:numFmt w:val="bullet"/>
      <w:lvlText w:val="•"/>
      <w:lvlJc w:val="left"/>
      <w:pPr>
        <w:ind w:left="445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67" w:hanging="281"/>
      </w:pPr>
      <w:rPr>
        <w:rFonts w:hint="default"/>
        <w:lang w:val="vi" w:eastAsia="en-US" w:bidi="ar-SA"/>
      </w:rPr>
    </w:lvl>
    <w:lvl w:ilvl="7">
      <w:start w:val="0"/>
      <w:numFmt w:val="bullet"/>
      <w:lvlText w:val="•"/>
      <w:lvlJc w:val="left"/>
      <w:pPr>
        <w:ind w:left="687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88"/>
      </w:pPr>
      <w:rPr>
        <w:rFonts w:hint="default"/>
        <w:lang w:val="vi" w:eastAsia="en-US" w:bidi="ar-SA"/>
      </w:rPr>
    </w:lvl>
    <w:lvl w:ilvl="2">
      <w:start w:val="0"/>
      <w:numFmt w:val="bullet"/>
      <w:lvlText w:val="•"/>
      <w:lvlJc w:val="left"/>
      <w:pPr>
        <w:ind w:left="1937" w:hanging="288"/>
      </w:pPr>
      <w:rPr>
        <w:rFonts w:hint="default"/>
        <w:lang w:val="vi" w:eastAsia="en-US" w:bidi="ar-SA"/>
      </w:rPr>
    </w:lvl>
    <w:lvl w:ilvl="3">
      <w:start w:val="0"/>
      <w:numFmt w:val="bullet"/>
      <w:lvlText w:val="•"/>
      <w:lvlJc w:val="left"/>
      <w:pPr>
        <w:ind w:left="2855" w:hanging="288"/>
      </w:pPr>
      <w:rPr>
        <w:rFonts w:hint="default"/>
        <w:lang w:val="vi" w:eastAsia="en-US" w:bidi="ar-SA"/>
      </w:rPr>
    </w:lvl>
    <w:lvl w:ilvl="4">
      <w:start w:val="0"/>
      <w:numFmt w:val="bullet"/>
      <w:lvlText w:val="•"/>
      <w:lvlJc w:val="left"/>
      <w:pPr>
        <w:ind w:left="3774" w:hanging="288"/>
      </w:pPr>
      <w:rPr>
        <w:rFonts w:hint="default"/>
        <w:lang w:val="vi" w:eastAsia="en-US" w:bidi="ar-SA"/>
      </w:rPr>
    </w:lvl>
    <w:lvl w:ilvl="5">
      <w:start w:val="0"/>
      <w:numFmt w:val="bullet"/>
      <w:lvlText w:val="•"/>
      <w:lvlJc w:val="left"/>
      <w:pPr>
        <w:ind w:left="4693" w:hanging="288"/>
      </w:pPr>
      <w:rPr>
        <w:rFonts w:hint="default"/>
        <w:lang w:val="vi" w:eastAsia="en-US" w:bidi="ar-SA"/>
      </w:rPr>
    </w:lvl>
    <w:lvl w:ilvl="6">
      <w:start w:val="0"/>
      <w:numFmt w:val="bullet"/>
      <w:lvlText w:val="•"/>
      <w:lvlJc w:val="left"/>
      <w:pPr>
        <w:ind w:left="5611" w:hanging="288"/>
      </w:pPr>
      <w:rPr>
        <w:rFonts w:hint="default"/>
        <w:lang w:val="vi" w:eastAsia="en-US" w:bidi="ar-SA"/>
      </w:rPr>
    </w:lvl>
    <w:lvl w:ilvl="7">
      <w:start w:val="0"/>
      <w:numFmt w:val="bullet"/>
      <w:lvlText w:val="•"/>
      <w:lvlJc w:val="left"/>
      <w:pPr>
        <w:ind w:left="6530" w:hanging="288"/>
      </w:pPr>
      <w:rPr>
        <w:rFonts w:hint="default"/>
        <w:lang w:val="vi" w:eastAsia="en-US" w:bidi="ar-SA"/>
      </w:rPr>
    </w:lvl>
    <w:lvl w:ilvl="8">
      <w:start w:val="0"/>
      <w:numFmt w:val="bullet"/>
      <w:lvlText w:val="•"/>
      <w:lvlJc w:val="left"/>
      <w:pPr>
        <w:ind w:left="7449"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2023-04-24T13:32:00Z</dcterms:created>
  <dcterms:modified xsi:type="dcterms:W3CDTF">2023-04-24T13:32:00Z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