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2"/>
        <w:gridCol w:w="5720"/>
      </w:tblGrid>
      <w:tr>
        <w:trPr>
          <w:trHeight w:val="1895" w:hRule="atLeast"/>
        </w:trPr>
        <w:tc>
          <w:tcPr>
            <w:tcW w:w="3692" w:type="dxa"/>
          </w:tcPr>
          <w:p>
            <w:pPr>
              <w:pStyle w:val="TableParagraph"/>
              <w:spacing w:line="276" w:lineRule="auto"/>
              <w:ind w:left="49" w:right="660" w:hanging="4"/>
              <w:jc w:val="center"/>
              <w:rPr>
                <w:b/>
                <w:sz w:val="24"/>
              </w:rPr>
            </w:pPr>
            <w:r>
              <w:rPr>
                <w:b/>
                <w:sz w:val="24"/>
              </w:rPr>
              <w:t>TÒA ÁN NHÂN DÂN THÀNH</w:t>
            </w:r>
            <w:r>
              <w:rPr>
                <w:b/>
                <w:spacing w:val="-12"/>
                <w:sz w:val="24"/>
              </w:rPr>
              <w:t> </w:t>
            </w:r>
            <w:r>
              <w:rPr>
                <w:b/>
                <w:sz w:val="24"/>
              </w:rPr>
              <w:t>PHỐ</w:t>
            </w:r>
            <w:r>
              <w:rPr>
                <w:b/>
                <w:spacing w:val="-12"/>
                <w:sz w:val="24"/>
              </w:rPr>
              <w:t> </w:t>
            </w:r>
            <w:r>
              <w:rPr>
                <w:b/>
                <w:sz w:val="24"/>
              </w:rPr>
              <w:t>SÔNG</w:t>
            </w:r>
            <w:r>
              <w:rPr>
                <w:b/>
                <w:spacing w:val="-14"/>
                <w:sz w:val="24"/>
              </w:rPr>
              <w:t> </w:t>
            </w:r>
            <w:r>
              <w:rPr>
                <w:b/>
                <w:sz w:val="24"/>
              </w:rPr>
              <w:t>CÔNG TỈNH THÁI NGUYÊN</w:t>
            </w:r>
          </w:p>
          <w:p>
            <w:pPr>
              <w:pStyle w:val="TableParagraph"/>
              <w:spacing w:line="147" w:lineRule="exact"/>
              <w:ind w:left="134" w:right="742"/>
              <w:jc w:val="center"/>
              <w:rPr>
                <w:b/>
                <w:sz w:val="16"/>
              </w:rPr>
            </w:pPr>
            <w:r>
              <w:rPr>
                <w:b/>
                <w:spacing w:val="-2"/>
                <w:sz w:val="16"/>
              </w:rPr>
              <w:t>–––––––––––––––</w:t>
            </w:r>
          </w:p>
          <w:p>
            <w:pPr>
              <w:pStyle w:val="TableParagraph"/>
              <w:spacing w:line="340" w:lineRule="atLeast" w:before="96"/>
              <w:ind w:left="134" w:right="747"/>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78/2022/HS-ST Ngày 25 -11 -2022</w:t>
            </w:r>
          </w:p>
        </w:tc>
        <w:tc>
          <w:tcPr>
            <w:tcW w:w="5720" w:type="dxa"/>
          </w:tcPr>
          <w:p>
            <w:pPr>
              <w:pStyle w:val="TableParagraph"/>
              <w:spacing w:line="266" w:lineRule="exact"/>
              <w:ind w:left="663" w:right="51"/>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39"/>
              <w:ind w:left="663" w:right="45"/>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before="14"/>
              <w:ind w:left="663" w:right="50"/>
              <w:jc w:val="center"/>
              <w:rPr>
                <w:b/>
                <w:sz w:val="16"/>
              </w:rPr>
            </w:pPr>
            <w:r>
              <w:rPr>
                <w:b/>
                <w:spacing w:val="-2"/>
                <w:sz w:val="16"/>
              </w:rPr>
              <w:t>–––––––––––––––––––––––––––––––</w:t>
            </w:r>
          </w:p>
        </w:tc>
      </w:tr>
    </w:tbl>
    <w:p>
      <w:pPr>
        <w:pStyle w:val="BodyText"/>
        <w:spacing w:before="0"/>
        <w:ind w:left="0" w:firstLine="0"/>
        <w:jc w:val="left"/>
        <w:rPr>
          <w:sz w:val="20"/>
        </w:rPr>
      </w:pPr>
    </w:p>
    <w:p>
      <w:pPr>
        <w:pStyle w:val="Heading1"/>
        <w:spacing w:before="206"/>
        <w:ind w:left="811" w:right="184"/>
      </w:pPr>
      <w:r>
        <w:rPr/>
        <w:t>NHÂN</w:t>
      </w:r>
      <w:r>
        <w:rPr>
          <w:spacing w:val="-5"/>
        </w:rPr>
        <w:t> </w:t>
      </w:r>
      <w:r>
        <w:rPr>
          <w:spacing w:val="-4"/>
        </w:rPr>
        <w:t>DANH</w:t>
      </w:r>
    </w:p>
    <w:p>
      <w:pPr>
        <w:spacing w:before="50"/>
        <w:ind w:left="811" w:right="320"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49"/>
        <w:ind w:left="774" w:right="460" w:firstLine="0"/>
        <w:jc w:val="center"/>
        <w:rPr>
          <w:b/>
          <w:sz w:val="26"/>
        </w:rPr>
      </w:pPr>
      <w:r>
        <w:rPr>
          <w:b/>
          <w:sz w:val="26"/>
        </w:rPr>
        <w:t>TÒA</w:t>
      </w:r>
      <w:r>
        <w:rPr>
          <w:b/>
          <w:spacing w:val="-8"/>
          <w:sz w:val="26"/>
        </w:rPr>
        <w:t> </w:t>
      </w:r>
      <w:r>
        <w:rPr>
          <w:b/>
          <w:sz w:val="26"/>
        </w:rPr>
        <w:t>ÁNNHÂN</w:t>
      </w:r>
      <w:r>
        <w:rPr>
          <w:b/>
          <w:spacing w:val="-6"/>
          <w:sz w:val="26"/>
        </w:rPr>
        <w:t> </w:t>
      </w:r>
      <w:r>
        <w:rPr>
          <w:b/>
          <w:sz w:val="26"/>
        </w:rPr>
        <w:t>DÂN</w:t>
      </w:r>
      <w:r>
        <w:rPr>
          <w:b/>
          <w:spacing w:val="-5"/>
          <w:sz w:val="26"/>
        </w:rPr>
        <w:t> </w:t>
      </w:r>
      <w:r>
        <w:rPr>
          <w:b/>
          <w:sz w:val="26"/>
        </w:rPr>
        <w:t>THÀNH</w:t>
      </w:r>
      <w:r>
        <w:rPr>
          <w:b/>
          <w:spacing w:val="-6"/>
          <w:sz w:val="26"/>
        </w:rPr>
        <w:t> </w:t>
      </w:r>
      <w:r>
        <w:rPr>
          <w:b/>
          <w:sz w:val="26"/>
        </w:rPr>
        <w:t>PHỐ</w:t>
      </w:r>
      <w:r>
        <w:rPr>
          <w:b/>
          <w:spacing w:val="-5"/>
          <w:sz w:val="26"/>
        </w:rPr>
        <w:t> </w:t>
      </w:r>
      <w:r>
        <w:rPr>
          <w:b/>
          <w:sz w:val="26"/>
        </w:rPr>
        <w:t>SÔNG</w:t>
      </w:r>
      <w:r>
        <w:rPr>
          <w:b/>
          <w:spacing w:val="-6"/>
          <w:sz w:val="26"/>
        </w:rPr>
        <w:t> </w:t>
      </w:r>
      <w:r>
        <w:rPr>
          <w:b/>
          <w:sz w:val="26"/>
        </w:rPr>
        <w:t>CÔNG,</w:t>
      </w:r>
      <w:r>
        <w:rPr>
          <w:b/>
          <w:spacing w:val="-6"/>
          <w:sz w:val="26"/>
        </w:rPr>
        <w:t> </w:t>
      </w:r>
      <w:r>
        <w:rPr>
          <w:b/>
          <w:sz w:val="26"/>
        </w:rPr>
        <w:t>TỈNH</w:t>
      </w:r>
      <w:r>
        <w:rPr>
          <w:b/>
          <w:spacing w:val="-6"/>
          <w:sz w:val="26"/>
        </w:rPr>
        <w:t> </w:t>
      </w:r>
      <w:r>
        <w:rPr>
          <w:b/>
          <w:sz w:val="26"/>
        </w:rPr>
        <w:t>THÁI</w:t>
      </w:r>
      <w:r>
        <w:rPr>
          <w:b/>
          <w:spacing w:val="-6"/>
          <w:sz w:val="26"/>
        </w:rPr>
        <w:t> </w:t>
      </w:r>
      <w:r>
        <w:rPr>
          <w:b/>
          <w:spacing w:val="-2"/>
          <w:sz w:val="26"/>
        </w:rPr>
        <w:t>NGUYÊN</w:t>
      </w:r>
    </w:p>
    <w:p>
      <w:pPr>
        <w:pStyle w:val="BodyText"/>
        <w:spacing w:before="1"/>
        <w:ind w:left="0" w:firstLine="0"/>
        <w:jc w:val="left"/>
        <w:rPr>
          <w:b/>
          <w:sz w:val="41"/>
        </w:rPr>
      </w:pPr>
    </w:p>
    <w:p>
      <w:pPr>
        <w:pStyle w:val="ListParagraph"/>
        <w:numPr>
          <w:ilvl w:val="0"/>
          <w:numId w:val="1"/>
        </w:numPr>
        <w:tabs>
          <w:tab w:pos="964" w:val="left" w:leader="none"/>
        </w:tabs>
        <w:spacing w:line="240" w:lineRule="auto" w:before="0" w:after="0"/>
        <w:ind w:left="963"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line="312" w:lineRule="auto" w:before="98"/>
        <w:ind w:left="800" w:right="3252" w:firstLine="0"/>
        <w:jc w:val="left"/>
        <w:rPr>
          <w:sz w:val="28"/>
        </w:rPr>
      </w:pPr>
      <w:r>
        <w:rPr>
          <w:i/>
          <w:sz w:val="28"/>
        </w:rPr>
        <w:t>Thẩm</w:t>
      </w:r>
      <w:r>
        <w:rPr>
          <w:i/>
          <w:spacing w:val="-8"/>
          <w:sz w:val="28"/>
        </w:rPr>
        <w:t> </w:t>
      </w:r>
      <w:r>
        <w:rPr>
          <w:i/>
          <w:sz w:val="28"/>
        </w:rPr>
        <w:t>phán</w:t>
      </w:r>
      <w:r>
        <w:rPr>
          <w:i/>
          <w:spacing w:val="-3"/>
          <w:sz w:val="28"/>
        </w:rPr>
        <w:t> </w:t>
      </w:r>
      <w:r>
        <w:rPr>
          <w:i/>
          <w:sz w:val="28"/>
        </w:rPr>
        <w:t>-</w:t>
      </w:r>
      <w:r>
        <w:rPr>
          <w:i/>
          <w:spacing w:val="-4"/>
          <w:sz w:val="28"/>
        </w:rPr>
        <w:t> </w:t>
      </w:r>
      <w:r>
        <w:rPr>
          <w:i/>
          <w:sz w:val="28"/>
        </w:rPr>
        <w:t>Chủ</w:t>
      </w:r>
      <w:r>
        <w:rPr>
          <w:i/>
          <w:spacing w:val="-4"/>
          <w:sz w:val="28"/>
        </w:rPr>
        <w:t> </w:t>
      </w:r>
      <w:r>
        <w:rPr>
          <w:i/>
          <w:sz w:val="28"/>
        </w:rPr>
        <w:t>tọa</w:t>
      </w:r>
      <w:r>
        <w:rPr>
          <w:i/>
          <w:spacing w:val="-5"/>
          <w:sz w:val="28"/>
        </w:rPr>
        <w:t> </w:t>
      </w:r>
      <w:r>
        <w:rPr>
          <w:i/>
          <w:sz w:val="28"/>
        </w:rPr>
        <w:t>phiên</w:t>
      </w:r>
      <w:r>
        <w:rPr>
          <w:i/>
          <w:spacing w:val="-3"/>
          <w:sz w:val="28"/>
        </w:rPr>
        <w:t> </w:t>
      </w:r>
      <w:r>
        <w:rPr>
          <w:i/>
          <w:sz w:val="28"/>
        </w:rPr>
        <w:t>tòa:</w:t>
      </w:r>
      <w:r>
        <w:rPr>
          <w:sz w:val="28"/>
        </w:rPr>
        <w:t>Bà</w:t>
      </w:r>
      <w:r>
        <w:rPr>
          <w:spacing w:val="-4"/>
          <w:sz w:val="28"/>
        </w:rPr>
        <w:t> </w:t>
      </w:r>
      <w:r>
        <w:rPr>
          <w:sz w:val="28"/>
        </w:rPr>
        <w:t>Trần</w:t>
      </w:r>
      <w:r>
        <w:rPr>
          <w:spacing w:val="-3"/>
          <w:sz w:val="28"/>
        </w:rPr>
        <w:t> </w:t>
      </w:r>
      <w:r>
        <w:rPr>
          <w:sz w:val="28"/>
        </w:rPr>
        <w:t>Thị</w:t>
      </w:r>
      <w:r>
        <w:rPr>
          <w:spacing w:val="-4"/>
          <w:sz w:val="28"/>
        </w:rPr>
        <w:t> </w:t>
      </w:r>
      <w:r>
        <w:rPr>
          <w:sz w:val="28"/>
        </w:rPr>
        <w:t>Bình </w:t>
      </w:r>
      <w:r>
        <w:rPr>
          <w:i/>
          <w:sz w:val="28"/>
        </w:rPr>
        <w:t>Các Hội thẩm nhân dân:</w:t>
      </w:r>
      <w:r>
        <w:rPr>
          <w:sz w:val="28"/>
        </w:rPr>
        <w:t>ÔngDương Đình Rồng Ông Dương Quốc Hưng</w:t>
      </w:r>
    </w:p>
    <w:p>
      <w:pPr>
        <w:pStyle w:val="ListParagraph"/>
        <w:numPr>
          <w:ilvl w:val="0"/>
          <w:numId w:val="1"/>
        </w:numPr>
        <w:tabs>
          <w:tab w:pos="966" w:val="left" w:leader="none"/>
        </w:tabs>
        <w:spacing w:line="283" w:lineRule="auto" w:before="5" w:after="0"/>
        <w:ind w:left="234" w:right="450" w:firstLine="566"/>
        <w:jc w:val="both"/>
        <w:rPr>
          <w:sz w:val="28"/>
        </w:rPr>
      </w:pPr>
      <w:r>
        <w:rPr>
          <w:b/>
          <w:i/>
          <w:sz w:val="28"/>
        </w:rPr>
        <w:t>Thư</w:t>
      </w:r>
      <w:r>
        <w:rPr>
          <w:b/>
          <w:i/>
          <w:spacing w:val="-1"/>
          <w:sz w:val="28"/>
        </w:rPr>
        <w:t> </w:t>
      </w:r>
      <w:r>
        <w:rPr>
          <w:b/>
          <w:i/>
          <w:sz w:val="28"/>
        </w:rPr>
        <w:t>ký</w:t>
      </w:r>
      <w:r>
        <w:rPr>
          <w:b/>
          <w:i/>
          <w:spacing w:val="-2"/>
          <w:sz w:val="28"/>
        </w:rPr>
        <w:t> </w:t>
      </w:r>
      <w:r>
        <w:rPr>
          <w:b/>
          <w:i/>
          <w:sz w:val="28"/>
        </w:rPr>
        <w:t>phiên</w:t>
      </w:r>
      <w:r>
        <w:rPr>
          <w:b/>
          <w:i/>
          <w:spacing w:val="-3"/>
          <w:sz w:val="28"/>
        </w:rPr>
        <w:t> </w:t>
      </w:r>
      <w:r>
        <w:rPr>
          <w:b/>
          <w:i/>
          <w:sz w:val="28"/>
        </w:rPr>
        <w:t>tòa:</w:t>
      </w:r>
      <w:r>
        <w:rPr>
          <w:sz w:val="28"/>
        </w:rPr>
        <w:t>Bà</w:t>
      </w:r>
      <w:r>
        <w:rPr>
          <w:spacing w:val="-1"/>
          <w:sz w:val="28"/>
        </w:rPr>
        <w:t> </w:t>
      </w:r>
      <w:r>
        <w:rPr>
          <w:sz w:val="28"/>
        </w:rPr>
        <w:t>Bằng</w:t>
      </w:r>
      <w:r>
        <w:rPr>
          <w:spacing w:val="-2"/>
          <w:sz w:val="28"/>
        </w:rPr>
        <w:t> </w:t>
      </w:r>
      <w:r>
        <w:rPr>
          <w:sz w:val="28"/>
        </w:rPr>
        <w:t>Thị Kim</w:t>
      </w:r>
      <w:r>
        <w:rPr>
          <w:spacing w:val="-5"/>
          <w:sz w:val="28"/>
        </w:rPr>
        <w:t> </w:t>
      </w:r>
      <w:r>
        <w:rPr>
          <w:sz w:val="28"/>
        </w:rPr>
        <w:t>Dung - Thư</w:t>
      </w:r>
      <w:r>
        <w:rPr>
          <w:spacing w:val="-3"/>
          <w:sz w:val="28"/>
        </w:rPr>
        <w:t> </w:t>
      </w:r>
      <w:r>
        <w:rPr>
          <w:sz w:val="28"/>
        </w:rPr>
        <w:t>ký</w:t>
      </w:r>
      <w:r>
        <w:rPr>
          <w:spacing w:val="-2"/>
          <w:sz w:val="28"/>
        </w:rPr>
        <w:t> </w:t>
      </w:r>
      <w:r>
        <w:rPr>
          <w:sz w:val="28"/>
        </w:rPr>
        <w:t>Tòa</w:t>
      </w:r>
      <w:r>
        <w:rPr>
          <w:spacing w:val="-3"/>
          <w:sz w:val="28"/>
        </w:rPr>
        <w:t> </w:t>
      </w:r>
      <w:r>
        <w:rPr>
          <w:sz w:val="28"/>
        </w:rPr>
        <w:t>án</w:t>
      </w:r>
      <w:r>
        <w:rPr>
          <w:spacing w:val="-2"/>
          <w:sz w:val="28"/>
        </w:rPr>
        <w:t> </w:t>
      </w:r>
      <w:r>
        <w:rPr>
          <w:sz w:val="28"/>
        </w:rPr>
        <w:t>nhân</w:t>
      </w:r>
      <w:r>
        <w:rPr>
          <w:spacing w:val="-1"/>
          <w:sz w:val="28"/>
        </w:rPr>
        <w:t> </w:t>
      </w:r>
      <w:r>
        <w:rPr>
          <w:sz w:val="28"/>
        </w:rPr>
        <w:t>dân</w:t>
      </w:r>
      <w:r>
        <w:rPr>
          <w:spacing w:val="-1"/>
          <w:sz w:val="28"/>
        </w:rPr>
        <w:t> </w:t>
      </w:r>
      <w:r>
        <w:rPr>
          <w:sz w:val="28"/>
        </w:rPr>
        <w:t>thành phố Sông Công.</w:t>
      </w:r>
    </w:p>
    <w:p>
      <w:pPr>
        <w:spacing w:line="283" w:lineRule="auto" w:before="41"/>
        <w:ind w:left="342" w:right="447" w:firstLine="566"/>
        <w:jc w:val="both"/>
        <w:rPr>
          <w:sz w:val="28"/>
        </w:rPr>
      </w:pPr>
      <w:r>
        <w:rPr>
          <w:sz w:val="28"/>
        </w:rPr>
        <w:t>- </w:t>
      </w:r>
      <w:r>
        <w:rPr>
          <w:b/>
          <w:i/>
          <w:sz w:val="28"/>
        </w:rPr>
        <w:t>Đại diện Viện kiểm sát nhân dân thành phố Sông Công, tỉnh Thái</w:t>
      </w:r>
      <w:r>
        <w:rPr>
          <w:b/>
          <w:i/>
          <w:sz w:val="28"/>
        </w:rPr>
        <w:t> Nguyên tham gia phiên tòa:</w:t>
      </w:r>
      <w:r>
        <w:rPr>
          <w:sz w:val="28"/>
        </w:rPr>
        <w:t>Ông Nguyễn Đức Minh - Kiểm sát viên.</w:t>
      </w:r>
    </w:p>
    <w:p>
      <w:pPr>
        <w:pStyle w:val="BodyText"/>
        <w:spacing w:line="283" w:lineRule="auto"/>
        <w:ind w:right="447"/>
      </w:pPr>
      <w:r>
        <w:rPr/>
        <w:t>Ngày</w:t>
      </w:r>
      <w:r>
        <w:rPr>
          <w:spacing w:val="-4"/>
        </w:rPr>
        <w:t> </w:t>
      </w:r>
      <w:r>
        <w:rPr/>
        <w:t>25</w:t>
      </w:r>
      <w:r>
        <w:rPr>
          <w:spacing w:val="-2"/>
        </w:rPr>
        <w:t> </w:t>
      </w:r>
      <w:r>
        <w:rPr/>
        <w:t>tháng 11</w:t>
      </w:r>
      <w:r>
        <w:rPr>
          <w:spacing w:val="-2"/>
        </w:rPr>
        <w:t> </w:t>
      </w:r>
      <w:r>
        <w:rPr/>
        <w:t>năm</w:t>
      </w:r>
      <w:r>
        <w:rPr>
          <w:spacing w:val="-3"/>
        </w:rPr>
        <w:t> </w:t>
      </w:r>
      <w:r>
        <w:rPr/>
        <w:t>2022</w:t>
      </w:r>
      <w:r>
        <w:rPr>
          <w:spacing w:val="-2"/>
        </w:rPr>
        <w:t> </w:t>
      </w:r>
      <w:r>
        <w:rPr/>
        <w:t>tại Nhà</w:t>
      </w:r>
      <w:r>
        <w:rPr>
          <w:spacing w:val="-1"/>
        </w:rPr>
        <w:t> </w:t>
      </w:r>
      <w:r>
        <w:rPr/>
        <w:t>văn</w:t>
      </w:r>
      <w:r>
        <w:rPr>
          <w:spacing w:val="-2"/>
        </w:rPr>
        <w:t> </w:t>
      </w:r>
      <w:r>
        <w:rPr/>
        <w:t>hóa Tổ</w:t>
      </w:r>
      <w:r>
        <w:rPr>
          <w:spacing w:val="-2"/>
        </w:rPr>
        <w:t> </w:t>
      </w:r>
      <w:r>
        <w:rPr/>
        <w:t>dân</w:t>
      </w:r>
      <w:r>
        <w:rPr>
          <w:spacing w:val="-1"/>
        </w:rPr>
        <w:t> </w:t>
      </w:r>
      <w:r>
        <w:rPr/>
        <w:t>phố</w:t>
      </w:r>
      <w:r>
        <w:rPr>
          <w:spacing w:val="-1"/>
        </w:rPr>
        <w:t> </w:t>
      </w:r>
      <w:r>
        <w:rPr/>
        <w:t>P,</w:t>
      </w:r>
      <w:r>
        <w:rPr>
          <w:spacing w:val="-2"/>
        </w:rPr>
        <w:t> </w:t>
      </w:r>
      <w:r>
        <w:rPr/>
        <w:t>phường L,</w:t>
      </w:r>
      <w:r>
        <w:rPr>
          <w:spacing w:val="-1"/>
        </w:rPr>
        <w:t> </w:t>
      </w:r>
      <w:r>
        <w:rPr/>
        <w:t>thành phố S, tỉnh T, tòa án nhân dân thành phố Sông Công xét xử lưu động công khai vụ án hình sự sơ thẩmthụ lý số:84/2022/TLST-HS ngày 11 tháng 11 năm 2022 theo Quyết định đưa vụ án ra xét xử số: 82/2022/QĐXXST-HS ngày 14 tháng 11 năm 2022 đốivới bị cáo:</w:t>
      </w:r>
    </w:p>
    <w:p>
      <w:pPr>
        <w:pStyle w:val="BodyText"/>
        <w:spacing w:line="283" w:lineRule="auto"/>
        <w:ind w:right="445"/>
      </w:pPr>
      <w:r>
        <w:rPr>
          <w:b/>
        </w:rPr>
        <w:t>Vũ Tiến N</w:t>
      </w:r>
      <w:r>
        <w:rPr/>
        <w:t>, sinh ngày 09 tháng 01 năm 1976; Nơithường trú: Xóm X, xã Đ, huyện P, tỉnh T; Nghề nghiệp:Lao động tự do; Trình độ văn hoá: 09/12; Dân tộc: Kinh;</w:t>
      </w:r>
      <w:r>
        <w:rPr>
          <w:spacing w:val="-2"/>
        </w:rPr>
        <w:t> </w:t>
      </w:r>
      <w:r>
        <w:rPr/>
        <w:t>Giới</w:t>
      </w:r>
      <w:r>
        <w:rPr>
          <w:spacing w:val="-2"/>
        </w:rPr>
        <w:t> </w:t>
      </w:r>
      <w:r>
        <w:rPr/>
        <w:t>tính:</w:t>
      </w:r>
      <w:r>
        <w:rPr>
          <w:spacing w:val="-2"/>
        </w:rPr>
        <w:t> </w:t>
      </w:r>
      <w:r>
        <w:rPr/>
        <w:t>nam;</w:t>
      </w:r>
      <w:r>
        <w:rPr>
          <w:spacing w:val="-2"/>
        </w:rPr>
        <w:t> </w:t>
      </w:r>
      <w:r>
        <w:rPr/>
        <w:t>Tôn</w:t>
      </w:r>
      <w:r>
        <w:rPr>
          <w:spacing w:val="-2"/>
        </w:rPr>
        <w:t> </w:t>
      </w:r>
      <w:r>
        <w:rPr/>
        <w:t>giáo:</w:t>
      </w:r>
      <w:r>
        <w:rPr>
          <w:spacing w:val="-2"/>
        </w:rPr>
        <w:t> </w:t>
      </w:r>
      <w:r>
        <w:rPr/>
        <w:t>không;</w:t>
      </w:r>
      <w:r>
        <w:rPr>
          <w:spacing w:val="-2"/>
        </w:rPr>
        <w:t> </w:t>
      </w:r>
      <w:r>
        <w:rPr/>
        <w:t>Quốc</w:t>
      </w:r>
      <w:r>
        <w:rPr>
          <w:spacing w:val="-3"/>
        </w:rPr>
        <w:t> </w:t>
      </w:r>
      <w:r>
        <w:rPr/>
        <w:t>tịch:</w:t>
      </w:r>
      <w:r>
        <w:rPr>
          <w:spacing w:val="-2"/>
        </w:rPr>
        <w:t> </w:t>
      </w:r>
      <w:r>
        <w:rPr/>
        <w:t>Việt</w:t>
      </w:r>
      <w:r>
        <w:rPr>
          <w:spacing w:val="-2"/>
        </w:rPr>
        <w:t> </w:t>
      </w:r>
      <w:r>
        <w:rPr/>
        <w:t>Nam;</w:t>
      </w:r>
      <w:r>
        <w:rPr>
          <w:spacing w:val="-2"/>
        </w:rPr>
        <w:t> </w:t>
      </w:r>
      <w:r>
        <w:rPr/>
        <w:t>Con</w:t>
      </w:r>
      <w:r>
        <w:rPr>
          <w:spacing w:val="-1"/>
        </w:rPr>
        <w:t> </w:t>
      </w:r>
      <w:r>
        <w:rPr/>
        <w:t>ông</w:t>
      </w:r>
      <w:r>
        <w:rPr>
          <w:spacing w:val="-3"/>
        </w:rPr>
        <w:t> </w:t>
      </w:r>
      <w:r>
        <w:rPr/>
        <w:t>Vũ</w:t>
      </w:r>
      <w:r>
        <w:rPr>
          <w:spacing w:val="-2"/>
        </w:rPr>
        <w:t> </w:t>
      </w:r>
      <w:r>
        <w:rPr/>
        <w:t>Hoàng H và bà Hồ Thị H; Có vợ: Đào Thị Ng (đã ly hôn); Con: Có 01 con lớn sinh năm </w:t>
      </w:r>
      <w:r>
        <w:rPr>
          <w:spacing w:val="-4"/>
        </w:rPr>
        <w:t>2000.</w:t>
      </w:r>
    </w:p>
    <w:p>
      <w:pPr>
        <w:pStyle w:val="BodyText"/>
        <w:spacing w:before="42"/>
        <w:ind w:left="800" w:firstLine="0"/>
      </w:pPr>
      <w:r>
        <w:rPr/>
        <w:t>Tiền</w:t>
      </w:r>
      <w:r>
        <w:rPr>
          <w:spacing w:val="-2"/>
        </w:rPr>
        <w:t> </w:t>
      </w:r>
      <w:r>
        <w:rPr/>
        <w:t>án,</w:t>
      </w:r>
      <w:r>
        <w:rPr>
          <w:spacing w:val="-2"/>
        </w:rPr>
        <w:t> </w:t>
      </w:r>
      <w:r>
        <w:rPr/>
        <w:t>tiền</w:t>
      </w:r>
      <w:r>
        <w:rPr>
          <w:spacing w:val="-1"/>
        </w:rPr>
        <w:t> </w:t>
      </w:r>
      <w:r>
        <w:rPr/>
        <w:t>sự:</w:t>
      </w:r>
      <w:r>
        <w:rPr>
          <w:spacing w:val="-1"/>
        </w:rPr>
        <w:t> </w:t>
      </w:r>
      <w:r>
        <w:rPr>
          <w:spacing w:val="-4"/>
        </w:rPr>
        <w:t>Không</w:t>
      </w:r>
    </w:p>
    <w:p>
      <w:pPr>
        <w:pStyle w:val="BodyText"/>
        <w:spacing w:line="283" w:lineRule="auto" w:before="98"/>
        <w:ind w:right="446"/>
      </w:pPr>
      <w:r>
        <w:rPr/>
        <w:t>Bị cáo bị tạm giữ, tạm giam từ ngày 09/9/2022 đến nay. Hiện đang bị tạm giam tại nhà tạm giữ Công an thành phố Sông Công tỉnh Thái Nguyên.</w:t>
      </w:r>
    </w:p>
    <w:p>
      <w:pPr>
        <w:pStyle w:val="BodyText"/>
        <w:ind w:left="4571" w:firstLine="0"/>
      </w:pPr>
      <w:r>
        <w:rPr/>
        <w:t>(Có</w:t>
      </w:r>
      <w:r>
        <w:rPr>
          <w:spacing w:val="-4"/>
        </w:rPr>
        <w:t> </w:t>
      </w:r>
      <w:r>
        <w:rPr/>
        <w:t>mặt</w:t>
      </w:r>
      <w:r>
        <w:rPr>
          <w:spacing w:val="-1"/>
        </w:rPr>
        <w:t> </w:t>
      </w:r>
      <w:r>
        <w:rPr>
          <w:spacing w:val="-10"/>
        </w:rPr>
        <w:t>)</w:t>
      </w:r>
    </w:p>
    <w:p>
      <w:pPr>
        <w:pStyle w:val="BodyText"/>
        <w:spacing w:line="283" w:lineRule="auto" w:before="98"/>
        <w:ind w:left="200" w:right="548" w:firstLine="568"/>
      </w:pPr>
      <w:r>
        <w:rPr>
          <w:b/>
        </w:rPr>
        <w:t>-</w:t>
      </w:r>
      <w:r>
        <w:rPr>
          <w:i/>
        </w:rPr>
        <w:t>Người</w:t>
      </w:r>
      <w:r>
        <w:rPr>
          <w:i/>
          <w:spacing w:val="-1"/>
        </w:rPr>
        <w:t> </w:t>
      </w:r>
      <w:r>
        <w:rPr>
          <w:i/>
        </w:rPr>
        <w:t>chứng</w:t>
      </w:r>
      <w:r>
        <w:rPr>
          <w:i/>
          <w:spacing w:val="-1"/>
        </w:rPr>
        <w:t> </w:t>
      </w:r>
      <w:r>
        <w:rPr>
          <w:i/>
        </w:rPr>
        <w:t>kiến:</w:t>
      </w:r>
      <w:r>
        <w:rPr/>
        <w:t>Ông</w:t>
      </w:r>
      <w:r>
        <w:rPr>
          <w:spacing w:val="-1"/>
        </w:rPr>
        <w:t> </w:t>
      </w:r>
      <w:r>
        <w:rPr/>
        <w:t>Nguyễn</w:t>
      </w:r>
      <w:r>
        <w:rPr>
          <w:spacing w:val="-1"/>
        </w:rPr>
        <w:t> </w:t>
      </w:r>
      <w:r>
        <w:rPr/>
        <w:t>Văn</w:t>
      </w:r>
      <w:r>
        <w:rPr>
          <w:spacing w:val="-1"/>
        </w:rPr>
        <w:t> </w:t>
      </w:r>
      <w:r>
        <w:rPr/>
        <w:t>C,</w:t>
      </w:r>
      <w:r>
        <w:rPr>
          <w:spacing w:val="-3"/>
        </w:rPr>
        <w:t> </w:t>
      </w:r>
      <w:r>
        <w:rPr/>
        <w:t>sinh</w:t>
      </w:r>
      <w:r>
        <w:rPr>
          <w:spacing w:val="-5"/>
        </w:rPr>
        <w:t> </w:t>
      </w:r>
      <w:r>
        <w:rPr/>
        <w:t>năm</w:t>
      </w:r>
      <w:r>
        <w:rPr>
          <w:spacing w:val="-7"/>
        </w:rPr>
        <w:t> </w:t>
      </w:r>
      <w:r>
        <w:rPr/>
        <w:t>1977;</w:t>
      </w:r>
      <w:r>
        <w:rPr>
          <w:spacing w:val="-4"/>
        </w:rPr>
        <w:t> </w:t>
      </w:r>
      <w:r>
        <w:rPr/>
        <w:t>địa</w:t>
      </w:r>
      <w:r>
        <w:rPr>
          <w:spacing w:val="-2"/>
        </w:rPr>
        <w:t> </w:t>
      </w:r>
      <w:r>
        <w:rPr/>
        <w:t>chỉ:</w:t>
      </w:r>
      <w:r>
        <w:rPr>
          <w:spacing w:val="-4"/>
        </w:rPr>
        <w:t> </w:t>
      </w:r>
      <w:r>
        <w:rPr/>
        <w:t>Tổ</w:t>
      </w:r>
      <w:r>
        <w:rPr>
          <w:spacing w:val="-2"/>
        </w:rPr>
        <w:t> </w:t>
      </w:r>
      <w:r>
        <w:rPr/>
        <w:t>dân</w:t>
      </w:r>
      <w:r>
        <w:rPr>
          <w:spacing w:val="-1"/>
        </w:rPr>
        <w:t> </w:t>
      </w:r>
      <w:r>
        <w:rPr/>
        <w:t>phố D, phường L, thành phố S, tỉnh Thái Nguyên.</w:t>
      </w:r>
    </w:p>
    <w:p>
      <w:pPr>
        <w:pStyle w:val="BodyText"/>
        <w:spacing w:before="39"/>
        <w:ind w:left="4465" w:firstLine="0"/>
      </w:pPr>
      <w:r>
        <w:rPr/>
        <w:t>(Vắng</w:t>
      </w:r>
      <w:r>
        <w:rPr>
          <w:spacing w:val="-2"/>
        </w:rPr>
        <w:t> </w:t>
      </w:r>
      <w:r>
        <w:rPr>
          <w:spacing w:val="-4"/>
        </w:rPr>
        <w:t>mặt)</w:t>
      </w:r>
    </w:p>
    <w:p>
      <w:pPr>
        <w:spacing w:after="0"/>
        <w:sectPr>
          <w:footerReference w:type="default" r:id="rId5"/>
          <w:type w:val="continuous"/>
          <w:pgSz w:w="11910" w:h="16850"/>
          <w:pgMar w:footer="1160" w:header="0" w:top="1240" w:bottom="1340" w:left="1360" w:right="680"/>
          <w:pgNumType w:start="1"/>
        </w:sectPr>
      </w:pPr>
    </w:p>
    <w:p>
      <w:pPr>
        <w:pStyle w:val="Heading1"/>
        <w:spacing w:before="69"/>
      </w:pPr>
      <w:r>
        <w:rPr/>
        <w:t>NỘI</w:t>
      </w:r>
      <w:r>
        <w:rPr>
          <w:spacing w:val="-3"/>
        </w:rPr>
        <w:t> </w:t>
      </w:r>
      <w:r>
        <w:rPr/>
        <w:t>DUNG</w:t>
      </w:r>
      <w:r>
        <w:rPr>
          <w:spacing w:val="-4"/>
        </w:rPr>
        <w:t> </w:t>
      </w:r>
      <w:r>
        <w:rPr/>
        <w:t>VỤ</w:t>
      </w:r>
      <w:r>
        <w:rPr>
          <w:spacing w:val="-5"/>
        </w:rPr>
        <w:t> ÁN:</w:t>
      </w:r>
    </w:p>
    <w:p>
      <w:pPr>
        <w:pStyle w:val="BodyText"/>
        <w:spacing w:line="283" w:lineRule="auto" w:before="137"/>
        <w:ind w:right="447"/>
      </w:pPr>
      <w:r>
        <w:rPr/>
        <w:t>Theo</w:t>
      </w:r>
      <w:r>
        <w:rPr>
          <w:spacing w:val="-1"/>
        </w:rPr>
        <w:t> </w:t>
      </w:r>
      <w:r>
        <w:rPr/>
        <w:t>các</w:t>
      </w:r>
      <w:r>
        <w:rPr>
          <w:spacing w:val="-2"/>
        </w:rPr>
        <w:t> </w:t>
      </w:r>
      <w:r>
        <w:rPr/>
        <w:t>tài liệu có</w:t>
      </w:r>
      <w:r>
        <w:rPr>
          <w:spacing w:val="-1"/>
        </w:rPr>
        <w:t> </w:t>
      </w:r>
      <w:r>
        <w:rPr/>
        <w:t>trong</w:t>
      </w:r>
      <w:r>
        <w:rPr>
          <w:spacing w:val="-1"/>
        </w:rPr>
        <w:t> </w:t>
      </w:r>
      <w:r>
        <w:rPr/>
        <w:t>hồ</w:t>
      </w:r>
      <w:r>
        <w:rPr>
          <w:spacing w:val="-2"/>
        </w:rPr>
        <w:t> </w:t>
      </w:r>
      <w:r>
        <w:rPr/>
        <w:t>sơ vụ án</w:t>
      </w:r>
      <w:r>
        <w:rPr>
          <w:spacing w:val="-1"/>
        </w:rPr>
        <w:t> </w:t>
      </w:r>
      <w:r>
        <w:rPr/>
        <w:t>và</w:t>
      </w:r>
      <w:r>
        <w:rPr>
          <w:spacing w:val="-2"/>
        </w:rPr>
        <w:t> </w:t>
      </w:r>
      <w:r>
        <w:rPr/>
        <w:t>diễn</w:t>
      </w:r>
      <w:r>
        <w:rPr>
          <w:spacing w:val="-1"/>
        </w:rPr>
        <w:t> </w:t>
      </w:r>
      <w:r>
        <w:rPr/>
        <w:t>biến</w:t>
      </w:r>
      <w:r>
        <w:rPr>
          <w:spacing w:val="-1"/>
        </w:rPr>
        <w:t> </w:t>
      </w:r>
      <w:r>
        <w:rPr/>
        <w:t>tại</w:t>
      </w:r>
      <w:r>
        <w:rPr>
          <w:spacing w:val="-1"/>
        </w:rPr>
        <w:t> </w:t>
      </w:r>
      <w:r>
        <w:rPr/>
        <w:t>phiên tòa,</w:t>
      </w:r>
      <w:r>
        <w:rPr>
          <w:spacing w:val="-3"/>
        </w:rPr>
        <w:t> </w:t>
      </w:r>
      <w:r>
        <w:rPr/>
        <w:t>nội</w:t>
      </w:r>
      <w:r>
        <w:rPr>
          <w:spacing w:val="-2"/>
        </w:rPr>
        <w:t> </w:t>
      </w:r>
      <w:r>
        <w:rPr/>
        <w:t>dung</w:t>
      </w:r>
      <w:r>
        <w:rPr>
          <w:spacing w:val="-1"/>
        </w:rPr>
        <w:t> </w:t>
      </w:r>
      <w:r>
        <w:rPr/>
        <w:t>vụ án được tóm tắt như sau:</w:t>
      </w:r>
    </w:p>
    <w:p>
      <w:pPr>
        <w:pStyle w:val="BodyText"/>
        <w:spacing w:line="283" w:lineRule="auto"/>
        <w:ind w:right="447"/>
      </w:pPr>
      <w:r>
        <w:rPr/>
        <w:t>Hồi 8h00 ngày 09/9/2022, Tổ công tác Công an phường Lương Sơn, thành phố</w:t>
      </w:r>
      <w:r>
        <w:rPr>
          <w:spacing w:val="-1"/>
        </w:rPr>
        <w:t> </w:t>
      </w:r>
      <w:r>
        <w:rPr/>
        <w:t>Sông Công</w:t>
      </w:r>
      <w:r>
        <w:rPr>
          <w:spacing w:val="-1"/>
        </w:rPr>
        <w:t> </w:t>
      </w:r>
      <w:r>
        <w:rPr/>
        <w:t>làm</w:t>
      </w:r>
      <w:r>
        <w:rPr>
          <w:spacing w:val="-5"/>
        </w:rPr>
        <w:t> </w:t>
      </w:r>
      <w:r>
        <w:rPr/>
        <w:t>nhiệm</w:t>
      </w:r>
      <w:r>
        <w:rPr>
          <w:spacing w:val="-5"/>
        </w:rPr>
        <w:t> </w:t>
      </w:r>
      <w:r>
        <w:rPr/>
        <w:t>vụ</w:t>
      </w:r>
      <w:r>
        <w:rPr>
          <w:spacing w:val="-3"/>
        </w:rPr>
        <w:t> </w:t>
      </w:r>
      <w:r>
        <w:rPr/>
        <w:t>đảm</w:t>
      </w:r>
      <w:r>
        <w:rPr>
          <w:spacing w:val="-5"/>
        </w:rPr>
        <w:t> </w:t>
      </w:r>
      <w:r>
        <w:rPr/>
        <w:t>bảo</w:t>
      </w:r>
      <w:r>
        <w:rPr>
          <w:spacing w:val="-1"/>
        </w:rPr>
        <w:t> </w:t>
      </w:r>
      <w:r>
        <w:rPr/>
        <w:t>an</w:t>
      </w:r>
      <w:r>
        <w:rPr>
          <w:spacing w:val="-2"/>
        </w:rPr>
        <w:t> </w:t>
      </w:r>
      <w:r>
        <w:rPr/>
        <w:t>ninh trật tự trên</w:t>
      </w:r>
      <w:r>
        <w:rPr>
          <w:spacing w:val="-2"/>
        </w:rPr>
        <w:t> </w:t>
      </w:r>
      <w:r>
        <w:rPr/>
        <w:t>địa</w:t>
      </w:r>
      <w:r>
        <w:rPr>
          <w:spacing w:val="-2"/>
        </w:rPr>
        <w:t> </w:t>
      </w:r>
      <w:r>
        <w:rPr/>
        <w:t>bàn phường</w:t>
      </w:r>
      <w:r>
        <w:rPr>
          <w:spacing w:val="-1"/>
        </w:rPr>
        <w:t> </w:t>
      </w:r>
      <w:r>
        <w:rPr/>
        <w:t>Lương Sơn thành phố Sông Công và nhận được tin báo của quần chúng nhân dân có đối tượng thanh niên đi vào trong khu vực nghĩa trang Tổ dân phố (TDP) P, phường L, thành phố S có biểu hiện nghi vấn vi phạm</w:t>
      </w:r>
      <w:r>
        <w:rPr>
          <w:spacing w:val="-2"/>
        </w:rPr>
        <w:t> </w:t>
      </w:r>
      <w:r>
        <w:rPr/>
        <w:t>pháp luật liên quan đến ma túy. Tổ công tác tiến hành kiểm tra, phát hiện Vũ Tiến N thả từ tay phải xuống một túi nilon màu trắng bên trong chứa chất bột màu trắng (nghi là ma túy), Nam khai nhận là ma túy để sử dụng cho bản thân. Tổ công tác đã tiến hành lập biên bản</w:t>
      </w:r>
      <w:r>
        <w:rPr>
          <w:spacing w:val="40"/>
        </w:rPr>
        <w:t> </w:t>
      </w:r>
      <w:r>
        <w:rPr/>
        <w:t>bắt người phạm tội quả tang, thu giữ vật chứng gồm: 01 túi nilon màu trắng bên trong chứa chất bột màu xanh trắng; 01 bơm</w:t>
      </w:r>
      <w:r>
        <w:rPr>
          <w:spacing w:val="-2"/>
        </w:rPr>
        <w:t> </w:t>
      </w:r>
      <w:r>
        <w:rPr/>
        <w:t>kim</w:t>
      </w:r>
      <w:r>
        <w:rPr>
          <w:spacing w:val="-5"/>
        </w:rPr>
        <w:t> </w:t>
      </w:r>
      <w:r>
        <w:rPr/>
        <w:t>tiêm</w:t>
      </w:r>
      <w:r>
        <w:rPr>
          <w:spacing w:val="-2"/>
        </w:rPr>
        <w:t> </w:t>
      </w:r>
      <w:r>
        <w:rPr/>
        <w:t>nhựa chưa qua</w:t>
      </w:r>
      <w:r>
        <w:rPr>
          <w:spacing w:val="-1"/>
        </w:rPr>
        <w:t> </w:t>
      </w:r>
      <w:r>
        <w:rPr/>
        <w:t>sử dụng,</w:t>
      </w:r>
      <w:r>
        <w:rPr>
          <w:spacing w:val="-2"/>
        </w:rPr>
        <w:t> </w:t>
      </w:r>
      <w:r>
        <w:rPr/>
        <w:t>01 lọ nước cất nhãn hiệu Novocain 3%.</w:t>
      </w:r>
    </w:p>
    <w:p>
      <w:pPr>
        <w:spacing w:line="283" w:lineRule="auto" w:before="40"/>
        <w:ind w:left="234" w:right="445" w:firstLine="566"/>
        <w:jc w:val="both"/>
        <w:rPr>
          <w:i/>
          <w:sz w:val="28"/>
        </w:rPr>
      </w:pPr>
      <w:r>
        <w:rPr>
          <w:sz w:val="28"/>
        </w:rPr>
        <w:t>Cơ quan Cảnh sát điều tra Công an thành phố Sông Công đã trưng cầu giám định số chất bột màu xanh trắngthu giữ của Vũ Tiến N. Tại bản Kết luận giám định số 1416/KL-KTHS ngày 18/9/2022 của Phòng Kỹ thuật hình sự, Công an tỉnh Thái Nguyên kết luận: </w:t>
      </w:r>
      <w:r>
        <w:rPr>
          <w:i/>
          <w:sz w:val="28"/>
        </w:rPr>
        <w:t>Mẫu chất bột màu trắng xanh trong phong bì ký kí</w:t>
      </w:r>
      <w:r>
        <w:rPr>
          <w:i/>
          <w:sz w:val="28"/>
        </w:rPr>
        <w:t> hiệu A1 gửi giám định là chất ma túy, loại Heroine, và MDMA có khối lượng là </w:t>
      </w:r>
      <w:r>
        <w:rPr>
          <w:b/>
          <w:i/>
          <w:sz w:val="28"/>
        </w:rPr>
        <w:t>0,153 gam</w:t>
      </w:r>
      <w:r>
        <w:rPr>
          <w:i/>
          <w:sz w:val="28"/>
        </w:rPr>
        <w:t>.</w:t>
      </w:r>
    </w:p>
    <w:p>
      <w:pPr>
        <w:pStyle w:val="BodyText"/>
        <w:spacing w:line="283" w:lineRule="auto" w:before="41"/>
        <w:ind w:right="446"/>
      </w:pPr>
      <w:r>
        <w:rPr/>
        <w:t>Quá trình điều tra Vũ Tiến N khai nhận: Bản thân nghiện chất ma túy từ</w:t>
      </w:r>
      <w:r>
        <w:rPr>
          <w:spacing w:val="40"/>
        </w:rPr>
        <w:t> </w:t>
      </w:r>
      <w:r>
        <w:rPr/>
        <w:t>năm 1990 cho đến nay, sử dụng bằng hình thức tiêm chích vào cơ thể. Khoảng 7 giờ ngày 09/9/2022, Nam một mình đi từ nhà ở xóm X, xã Đ, huyện P đến khu vực chợ Vó Ngựa thuộc phường Trung Thành, thành phố Thái Nguyên để mua ma túy. Khi đến nơi,</w:t>
      </w:r>
      <w:r>
        <w:rPr>
          <w:spacing w:val="-1"/>
        </w:rPr>
        <w:t> </w:t>
      </w:r>
      <w:r>
        <w:rPr/>
        <w:t>Nam</w:t>
      </w:r>
      <w:r>
        <w:rPr>
          <w:spacing w:val="-4"/>
        </w:rPr>
        <w:t> </w:t>
      </w:r>
      <w:r>
        <w:rPr/>
        <w:t>gặp người đàn ông trước đây</w:t>
      </w:r>
      <w:r>
        <w:rPr>
          <w:spacing w:val="-3"/>
        </w:rPr>
        <w:t> </w:t>
      </w:r>
      <w:r>
        <w:rPr/>
        <w:t>đã mua ma túy</w:t>
      </w:r>
      <w:r>
        <w:rPr>
          <w:spacing w:val="-3"/>
        </w:rPr>
        <w:t> </w:t>
      </w:r>
      <w:r>
        <w:rPr/>
        <w:t>của người này (Nam không biết tên, tuổi, địa chỉ), Nam nói “có hàng không để cho</w:t>
      </w:r>
      <w:r>
        <w:rPr>
          <w:spacing w:val="40"/>
        </w:rPr>
        <w:t> </w:t>
      </w:r>
      <w:r>
        <w:rPr/>
        <w:t>100.000đ trắng và 50.000đ ngựa”, ý hỏi mua ma túy loại heroine và ngựa, người này nói “có”, Nam đưa cho người đàn ông này 150.000đ thì người này lấy từ túi quần bên phải đang mặc đưa cho Nam 01 túi nilon nhỏ, bên trong chứa chất bột màu trắng và một phần viên nén màu xanh. Sau đó, Nam đi đến cửa hàng bán thuốc mua 01 xi lanh nhựa và 01 ống nước cất, rồi đi về đến khu vực nghĩa trang thuộc tổ dân phố Phú Thái, phường Lương Sơn, thành phố Sông Công. Tại đây, Nam lấy một phần viên nén màu xanh, dùng bật lửa nghiền nhỏ, trộn đều với số ma túy heroine và lấy 01 xi lanh nhựa, 01 ống nước cất ra để sử dụng thì lúc này bị</w:t>
      </w:r>
      <w:r>
        <w:rPr>
          <w:spacing w:val="-1"/>
        </w:rPr>
        <w:t> </w:t>
      </w:r>
      <w:r>
        <w:rPr/>
        <w:t>tổ công</w:t>
      </w:r>
      <w:r>
        <w:rPr>
          <w:spacing w:val="-1"/>
        </w:rPr>
        <w:t> </w:t>
      </w:r>
      <w:r>
        <w:rPr/>
        <w:t>tác Công</w:t>
      </w:r>
      <w:r>
        <w:rPr>
          <w:spacing w:val="-1"/>
        </w:rPr>
        <w:t> </w:t>
      </w:r>
      <w:r>
        <w:rPr/>
        <w:t>an phường Lương</w:t>
      </w:r>
      <w:r>
        <w:rPr>
          <w:spacing w:val="-1"/>
        </w:rPr>
        <w:t> </w:t>
      </w:r>
      <w:r>
        <w:rPr/>
        <w:t>Sơn</w:t>
      </w:r>
      <w:r>
        <w:rPr>
          <w:spacing w:val="-1"/>
        </w:rPr>
        <w:t> </w:t>
      </w:r>
      <w:r>
        <w:rPr/>
        <w:t>kiểm</w:t>
      </w:r>
      <w:r>
        <w:rPr>
          <w:spacing w:val="-5"/>
        </w:rPr>
        <w:t> </w:t>
      </w:r>
      <w:r>
        <w:rPr/>
        <w:t>tra, phát hiện</w:t>
      </w:r>
      <w:r>
        <w:rPr>
          <w:spacing w:val="-1"/>
        </w:rPr>
        <w:t> </w:t>
      </w:r>
      <w:r>
        <w:rPr/>
        <w:t>bắt quả</w:t>
      </w:r>
      <w:r>
        <w:rPr>
          <w:spacing w:val="-2"/>
        </w:rPr>
        <w:t> </w:t>
      </w:r>
      <w:r>
        <w:rPr/>
        <w:t>tang</w:t>
      </w:r>
      <w:r>
        <w:rPr>
          <w:spacing w:val="-1"/>
        </w:rPr>
        <w:t> </w:t>
      </w:r>
      <w:r>
        <w:rPr/>
        <w:t>và</w:t>
      </w:r>
      <w:r>
        <w:rPr>
          <w:spacing w:val="-2"/>
        </w:rPr>
        <w:t> </w:t>
      </w:r>
      <w:r>
        <w:rPr/>
        <w:t>thu giữ vật chứng như nêu trên.</w:t>
      </w:r>
    </w:p>
    <w:p>
      <w:pPr>
        <w:spacing w:after="0" w:line="283" w:lineRule="auto"/>
        <w:sectPr>
          <w:pgSz w:w="11910" w:h="16850"/>
          <w:pgMar w:header="0" w:footer="1160" w:top="1060" w:bottom="1340" w:left="1360" w:right="680"/>
        </w:sectPr>
      </w:pPr>
    </w:p>
    <w:p>
      <w:pPr>
        <w:pStyle w:val="BodyText"/>
        <w:spacing w:line="283" w:lineRule="auto" w:before="77"/>
        <w:ind w:right="446"/>
      </w:pPr>
      <w:r>
        <w:rPr/>
        <w:t>Lời khai nhận tội của bị cáo phù hợp với biên bản bắt người phạm tội quả tang, người chứng kiến, vật chứng thu giữ, kết luận giám định và các tài liệu chứng cứ khác thu thập được có trong hồ sơ vụ án.</w:t>
      </w:r>
    </w:p>
    <w:p>
      <w:pPr>
        <w:pStyle w:val="BodyText"/>
        <w:spacing w:line="283" w:lineRule="auto"/>
        <w:ind w:right="446" w:firstLine="719"/>
      </w:pPr>
      <w:r>
        <w:rPr/>
        <w:t>Vật chứng của vụ án gồm: 01 bì niêm phong ký hiệu A1 bên trong chứa 0,094 gam mẫu A1 còn lại sau giám định và vỏ bao gói mẫu niêm phong ký hiệu A1; 01 bì niêm phong ký hiệu A2 bên trong chứa túi nilon và vỏ bì niêm phong ký hiệu A; 01 xilanh nhựa; 01 ông nước cất nhãn hiệu Novocainđược chuyển bảo quản theo đúng quy trình quản lý vật chứng.</w:t>
      </w:r>
    </w:p>
    <w:p>
      <w:pPr>
        <w:pStyle w:val="BodyText"/>
        <w:spacing w:line="283" w:lineRule="auto" w:before="41"/>
        <w:ind w:right="448" w:firstLine="719"/>
      </w:pPr>
      <w:r>
        <w:rPr/>
        <w:t>Quá trình điều tra và tại phiên tòa,</w:t>
      </w:r>
      <w:r>
        <w:rPr>
          <w:spacing w:val="22"/>
        </w:rPr>
        <w:t> </w:t>
      </w:r>
      <w:r>
        <w:rPr/>
        <w:t>bị</w:t>
      </w:r>
      <w:r>
        <w:rPr>
          <w:spacing w:val="24"/>
        </w:rPr>
        <w:t> </w:t>
      </w:r>
      <w:r>
        <w:rPr/>
        <w:t>cáoVũ Tiến Nđã khai nhận</w:t>
      </w:r>
      <w:r>
        <w:rPr>
          <w:spacing w:val="23"/>
        </w:rPr>
        <w:t> </w:t>
      </w:r>
      <w:r>
        <w:rPr/>
        <w:t>rõ hành</w:t>
      </w:r>
      <w:r>
        <w:rPr>
          <w:spacing w:val="40"/>
        </w:rPr>
        <w:t> </w:t>
      </w:r>
      <w:r>
        <w:rPr/>
        <w:t>vi phạm tội của mình như đã nêu trên, lời khai nhận tội của bị cáo phù hợp với</w:t>
      </w:r>
      <w:r>
        <w:rPr>
          <w:spacing w:val="80"/>
        </w:rPr>
        <w:t> </w:t>
      </w:r>
      <w:r>
        <w:rPr/>
        <w:t>lời</w:t>
      </w:r>
      <w:r>
        <w:rPr>
          <w:spacing w:val="40"/>
        </w:rPr>
        <w:t> </w:t>
      </w:r>
      <w:r>
        <w:rPr/>
        <w:t>khai</w:t>
      </w:r>
      <w:r>
        <w:rPr>
          <w:spacing w:val="40"/>
        </w:rPr>
        <w:t> </w:t>
      </w:r>
      <w:r>
        <w:rPr/>
        <w:t>người</w:t>
      </w:r>
      <w:r>
        <w:rPr>
          <w:spacing w:val="40"/>
        </w:rPr>
        <w:t> </w:t>
      </w:r>
      <w:r>
        <w:rPr/>
        <w:t>chứng</w:t>
      </w:r>
      <w:r>
        <w:rPr>
          <w:spacing w:val="40"/>
        </w:rPr>
        <w:t> </w:t>
      </w:r>
      <w:r>
        <w:rPr/>
        <w:t>kiến,</w:t>
      </w:r>
      <w:r>
        <w:rPr>
          <w:spacing w:val="40"/>
        </w:rPr>
        <w:t> </w:t>
      </w:r>
      <w:r>
        <w:rPr/>
        <w:t>biên</w:t>
      </w:r>
      <w:r>
        <w:rPr>
          <w:spacing w:val="40"/>
        </w:rPr>
        <w:t> </w:t>
      </w:r>
      <w:r>
        <w:rPr/>
        <w:t>bản</w:t>
      </w:r>
      <w:r>
        <w:rPr>
          <w:spacing w:val="40"/>
        </w:rPr>
        <w:t> </w:t>
      </w:r>
      <w:r>
        <w:rPr/>
        <w:t>bắt</w:t>
      </w:r>
      <w:r>
        <w:rPr>
          <w:spacing w:val="40"/>
        </w:rPr>
        <w:t> </w:t>
      </w:r>
      <w:r>
        <w:rPr/>
        <w:t>người</w:t>
      </w:r>
      <w:r>
        <w:rPr>
          <w:spacing w:val="40"/>
        </w:rPr>
        <w:t> </w:t>
      </w:r>
      <w:r>
        <w:rPr/>
        <w:t>phạm</w:t>
      </w:r>
      <w:r>
        <w:rPr>
          <w:spacing w:val="40"/>
        </w:rPr>
        <w:t> </w:t>
      </w:r>
      <w:r>
        <w:rPr/>
        <w:t>tội</w:t>
      </w:r>
      <w:r>
        <w:rPr>
          <w:spacing w:val="40"/>
        </w:rPr>
        <w:t> </w:t>
      </w:r>
      <w:r>
        <w:rPr/>
        <w:t>quả</w:t>
      </w:r>
      <w:r>
        <w:rPr>
          <w:spacing w:val="40"/>
        </w:rPr>
        <w:t> </w:t>
      </w:r>
      <w:r>
        <w:rPr/>
        <w:t>tang,</w:t>
      </w:r>
      <w:r>
        <w:rPr>
          <w:spacing w:val="40"/>
        </w:rPr>
        <w:t> </w:t>
      </w:r>
      <w:r>
        <w:rPr/>
        <w:t>vật</w:t>
      </w:r>
      <w:r>
        <w:rPr>
          <w:spacing w:val="40"/>
        </w:rPr>
        <w:t> </w:t>
      </w:r>
      <w:r>
        <w:rPr/>
        <w:t>chứng thu</w:t>
      </w:r>
      <w:r>
        <w:rPr>
          <w:spacing w:val="40"/>
        </w:rPr>
        <w:t> </w:t>
      </w:r>
      <w:r>
        <w:rPr/>
        <w:t>giữ,</w:t>
      </w:r>
      <w:r>
        <w:rPr>
          <w:spacing w:val="40"/>
        </w:rPr>
        <w:t> </w:t>
      </w:r>
      <w:r>
        <w:rPr/>
        <w:t>kết</w:t>
      </w:r>
      <w:r>
        <w:rPr>
          <w:spacing w:val="40"/>
        </w:rPr>
        <w:t> </w:t>
      </w:r>
      <w:r>
        <w:rPr/>
        <w:t>luận</w:t>
      </w:r>
      <w:r>
        <w:rPr>
          <w:spacing w:val="40"/>
        </w:rPr>
        <w:t> </w:t>
      </w:r>
      <w:r>
        <w:rPr/>
        <w:t>giám</w:t>
      </w:r>
      <w:r>
        <w:rPr>
          <w:spacing w:val="40"/>
        </w:rPr>
        <w:t> </w:t>
      </w:r>
      <w:r>
        <w:rPr/>
        <w:t>định</w:t>
      </w:r>
      <w:r>
        <w:rPr>
          <w:spacing w:val="40"/>
        </w:rPr>
        <w:t> </w:t>
      </w:r>
      <w:r>
        <w:rPr/>
        <w:t>và</w:t>
      </w:r>
      <w:r>
        <w:rPr>
          <w:spacing w:val="40"/>
        </w:rPr>
        <w:t> </w:t>
      </w:r>
      <w:r>
        <w:rPr/>
        <w:t>các</w:t>
      </w:r>
      <w:r>
        <w:rPr>
          <w:spacing w:val="40"/>
        </w:rPr>
        <w:t> </w:t>
      </w:r>
      <w:r>
        <w:rPr/>
        <w:t>tài</w:t>
      </w:r>
      <w:r>
        <w:rPr>
          <w:spacing w:val="40"/>
        </w:rPr>
        <w:t> </w:t>
      </w:r>
      <w:r>
        <w:rPr/>
        <w:t>liệu</w:t>
      </w:r>
      <w:r>
        <w:rPr>
          <w:spacing w:val="40"/>
        </w:rPr>
        <w:t> </w:t>
      </w:r>
      <w:r>
        <w:rPr/>
        <w:t>chứng</w:t>
      </w:r>
      <w:r>
        <w:rPr>
          <w:spacing w:val="40"/>
        </w:rPr>
        <w:t> </w:t>
      </w:r>
      <w:r>
        <w:rPr/>
        <w:t>cứ</w:t>
      </w:r>
      <w:r>
        <w:rPr>
          <w:spacing w:val="40"/>
        </w:rPr>
        <w:t> </w:t>
      </w:r>
      <w:r>
        <w:rPr/>
        <w:t>khác</w:t>
      </w:r>
      <w:r>
        <w:rPr>
          <w:spacing w:val="40"/>
        </w:rPr>
        <w:t> </w:t>
      </w:r>
      <w:r>
        <w:rPr/>
        <w:t>thu</w:t>
      </w:r>
      <w:r>
        <w:rPr>
          <w:spacing w:val="40"/>
        </w:rPr>
        <w:t> </w:t>
      </w:r>
      <w:r>
        <w:rPr/>
        <w:t>thập</w:t>
      </w:r>
      <w:r>
        <w:rPr>
          <w:spacing w:val="40"/>
        </w:rPr>
        <w:t> </w:t>
      </w:r>
      <w:r>
        <w:rPr/>
        <w:t>được</w:t>
      </w:r>
      <w:r>
        <w:rPr>
          <w:spacing w:val="40"/>
        </w:rPr>
        <w:t> </w:t>
      </w:r>
      <w:r>
        <w:rPr/>
        <w:t>có trong hồ sơ vụ án.</w:t>
      </w:r>
    </w:p>
    <w:p>
      <w:pPr>
        <w:pStyle w:val="BodyText"/>
        <w:spacing w:line="283" w:lineRule="auto" w:before="41"/>
        <w:ind w:right="447"/>
      </w:pPr>
      <w:r>
        <w:rPr/>
        <w:t>Tại bản cáo trạng số 80/CT-VKS ngày 08/11/2022 Viện kiểm sát nhân dân thành phố Sông Công đã truy tố bị cáo Vũ Tiến Nvề tội </w:t>
      </w:r>
      <w:r>
        <w:rPr>
          <w:i/>
        </w:rPr>
        <w:t>"Tàng trữ trái phép chất</w:t>
      </w:r>
      <w:r>
        <w:rPr>
          <w:i/>
        </w:rPr>
        <w:t> ma túy" </w:t>
      </w:r>
      <w:r>
        <w:rPr/>
        <w:t>theo điểmikhoản 1 Điều 249 Bộ luật hình sự.</w:t>
      </w:r>
    </w:p>
    <w:p>
      <w:pPr>
        <w:pStyle w:val="BodyText"/>
        <w:spacing w:line="283" w:lineRule="auto" w:before="41"/>
        <w:ind w:right="447"/>
      </w:pPr>
      <w:r>
        <w:rPr>
          <w:i/>
        </w:rPr>
        <w:t>Tại phiên tòa, </w:t>
      </w:r>
      <w:r>
        <w:rPr/>
        <w:t>đại diện Viện kiểm sát giữ nguyên quan điểm truy tố đối với bị</w:t>
      </w:r>
      <w:r>
        <w:rPr>
          <w:spacing w:val="-2"/>
        </w:rPr>
        <w:t> </w:t>
      </w:r>
      <w:r>
        <w:rPr/>
        <w:t>cáo</w:t>
      </w:r>
      <w:r>
        <w:rPr>
          <w:spacing w:val="-1"/>
        </w:rPr>
        <w:t> </w:t>
      </w:r>
      <w:r>
        <w:rPr/>
        <w:t>về</w:t>
      </w:r>
      <w:r>
        <w:rPr>
          <w:spacing w:val="-2"/>
        </w:rPr>
        <w:t> </w:t>
      </w:r>
      <w:r>
        <w:rPr/>
        <w:t>tội</w:t>
      </w:r>
      <w:r>
        <w:rPr>
          <w:spacing w:val="-1"/>
        </w:rPr>
        <w:t> </w:t>
      </w:r>
      <w:r>
        <w:rPr/>
        <w:t>danh</w:t>
      </w:r>
      <w:r>
        <w:rPr>
          <w:spacing w:val="-2"/>
        </w:rPr>
        <w:t> </w:t>
      </w:r>
      <w:r>
        <w:rPr/>
        <w:t>và</w:t>
      </w:r>
      <w:r>
        <w:rPr>
          <w:spacing w:val="-2"/>
        </w:rPr>
        <w:t> </w:t>
      </w:r>
      <w:r>
        <w:rPr/>
        <w:t>điều</w:t>
      </w:r>
      <w:r>
        <w:rPr>
          <w:spacing w:val="-1"/>
        </w:rPr>
        <w:t> </w:t>
      </w:r>
      <w:r>
        <w:rPr/>
        <w:t>luật</w:t>
      </w:r>
      <w:r>
        <w:rPr>
          <w:spacing w:val="-2"/>
        </w:rPr>
        <w:t> </w:t>
      </w:r>
      <w:r>
        <w:rPr/>
        <w:t>áp</w:t>
      </w:r>
      <w:r>
        <w:rPr>
          <w:spacing w:val="-1"/>
        </w:rPr>
        <w:t> </w:t>
      </w:r>
      <w:r>
        <w:rPr/>
        <w:t>dụng,</w:t>
      </w:r>
      <w:r>
        <w:rPr>
          <w:spacing w:val="-1"/>
        </w:rPr>
        <w:t> </w:t>
      </w:r>
      <w:r>
        <w:rPr/>
        <w:t>đề</w:t>
      </w:r>
      <w:r>
        <w:rPr>
          <w:spacing w:val="-2"/>
        </w:rPr>
        <w:t> </w:t>
      </w:r>
      <w:r>
        <w:rPr/>
        <w:t>nghị Hội</w:t>
      </w:r>
      <w:r>
        <w:rPr>
          <w:spacing w:val="-1"/>
        </w:rPr>
        <w:t> </w:t>
      </w:r>
      <w:r>
        <w:rPr/>
        <w:t>đồng</w:t>
      </w:r>
      <w:r>
        <w:rPr>
          <w:spacing w:val="-1"/>
        </w:rPr>
        <w:t> </w:t>
      </w:r>
      <w:r>
        <w:rPr/>
        <w:t>xét</w:t>
      </w:r>
      <w:r>
        <w:rPr>
          <w:spacing w:val="-1"/>
        </w:rPr>
        <w:t> </w:t>
      </w:r>
      <w:r>
        <w:rPr/>
        <w:t>xử: Tuyên</w:t>
      </w:r>
      <w:r>
        <w:rPr>
          <w:spacing w:val="-1"/>
        </w:rPr>
        <w:t> </w:t>
      </w:r>
      <w:r>
        <w:rPr/>
        <w:t>bố</w:t>
      </w:r>
      <w:r>
        <w:rPr>
          <w:spacing w:val="-2"/>
        </w:rPr>
        <w:t> </w:t>
      </w:r>
      <w:r>
        <w:rPr/>
        <w:t>bị</w:t>
      </w:r>
      <w:r>
        <w:rPr>
          <w:spacing w:val="-2"/>
        </w:rPr>
        <w:t> </w:t>
      </w:r>
      <w:r>
        <w:rPr/>
        <w:t>cáo Vũ Tiến Nphạm tội </w:t>
      </w:r>
      <w:r>
        <w:rPr>
          <w:i/>
        </w:rPr>
        <w:t>“Tàng trữ trái phép chất ma túy”. </w:t>
      </w:r>
      <w:r>
        <w:rPr/>
        <w:t>Áp dụng: điểmikhoản 1 Điều 249; Điểm s khoản 1 Điều 51; Điều 38 Bộ luật hình sự. Xử phạt Vũ Tiến Nmức án từ18đến 24tháng tù.</w:t>
      </w:r>
    </w:p>
    <w:p>
      <w:pPr>
        <w:pStyle w:val="BodyText"/>
        <w:spacing w:line="283" w:lineRule="auto"/>
        <w:ind w:right="447" w:firstLine="719"/>
      </w:pPr>
      <w:r>
        <w:rPr/>
        <w:t>Về vật chứng của vụ án: Áp dụng Điều 47 Bộ luật hình sự; Điều 106 Bộ luật tố tụng hình sự: Tịch thu tiêu hủy 01 bì niêm phong ký hiệu A1 bên trong chứa 0,094 gam mẫu A1 còn lại sau giám định và vỏ bao gói mẫu niêm</w:t>
      </w:r>
      <w:r>
        <w:rPr>
          <w:spacing w:val="-2"/>
        </w:rPr>
        <w:t> </w:t>
      </w:r>
      <w:r>
        <w:rPr/>
        <w:t>phong ký hiệu A1; 01 bì niêm phong ký hiệu A2 bên trong chứa túi nilon và vỏ bì niêm phong ký hiệu A; 01 xilanh nhựa; 01 ống nước cất nhãn hiệu Novocain.</w:t>
      </w:r>
    </w:p>
    <w:p>
      <w:pPr>
        <w:pStyle w:val="BodyText"/>
        <w:spacing w:line="283" w:lineRule="auto" w:before="39"/>
        <w:ind w:right="447"/>
      </w:pPr>
      <w:r>
        <w:rPr/>
        <w:t>Về hình</w:t>
      </w:r>
      <w:r>
        <w:rPr>
          <w:spacing w:val="-1"/>
        </w:rPr>
        <w:t> </w:t>
      </w:r>
      <w:r>
        <w:rPr/>
        <w:t>phạt</w:t>
      </w:r>
      <w:r>
        <w:rPr>
          <w:spacing w:val="-2"/>
        </w:rPr>
        <w:t> </w:t>
      </w:r>
      <w:r>
        <w:rPr/>
        <w:t>bổ</w:t>
      </w:r>
      <w:r>
        <w:rPr>
          <w:spacing w:val="-2"/>
        </w:rPr>
        <w:t> </w:t>
      </w:r>
      <w:r>
        <w:rPr/>
        <w:t>sung:</w:t>
      </w:r>
      <w:r>
        <w:rPr>
          <w:spacing w:val="-1"/>
        </w:rPr>
        <w:t> </w:t>
      </w:r>
      <w:r>
        <w:rPr/>
        <w:t>bị</w:t>
      </w:r>
      <w:r>
        <w:rPr>
          <w:spacing w:val="-2"/>
        </w:rPr>
        <w:t> </w:t>
      </w:r>
      <w:r>
        <w:rPr/>
        <w:t>cáo</w:t>
      </w:r>
      <w:r>
        <w:rPr>
          <w:spacing w:val="-1"/>
        </w:rPr>
        <w:t> </w:t>
      </w:r>
      <w:r>
        <w:rPr/>
        <w:t>không</w:t>
      </w:r>
      <w:r>
        <w:rPr>
          <w:spacing w:val="-2"/>
        </w:rPr>
        <w:t> </w:t>
      </w:r>
      <w:r>
        <w:rPr/>
        <w:t>có tài</w:t>
      </w:r>
      <w:r>
        <w:rPr>
          <w:spacing w:val="-1"/>
        </w:rPr>
        <w:t> </w:t>
      </w:r>
      <w:r>
        <w:rPr/>
        <w:t>sản</w:t>
      </w:r>
      <w:r>
        <w:rPr>
          <w:spacing w:val="-2"/>
        </w:rPr>
        <w:t> </w:t>
      </w:r>
      <w:r>
        <w:rPr/>
        <w:t>riêng</w:t>
      </w:r>
      <w:r>
        <w:rPr>
          <w:spacing w:val="-1"/>
        </w:rPr>
        <w:t> </w:t>
      </w:r>
      <w:r>
        <w:rPr/>
        <w:t>và</w:t>
      </w:r>
      <w:r>
        <w:rPr>
          <w:spacing w:val="-3"/>
        </w:rPr>
        <w:t> </w:t>
      </w:r>
      <w:r>
        <w:rPr/>
        <w:t>không có thu</w:t>
      </w:r>
      <w:r>
        <w:rPr>
          <w:spacing w:val="-1"/>
        </w:rPr>
        <w:t> </w:t>
      </w:r>
      <w:r>
        <w:rPr/>
        <w:t>nhập</w:t>
      </w:r>
      <w:r>
        <w:rPr>
          <w:spacing w:val="-4"/>
        </w:rPr>
        <w:t> </w:t>
      </w:r>
      <w:r>
        <w:rPr/>
        <w:t>ổn định nên miễn hình phạt bổ sung cho bị cáo.</w:t>
      </w:r>
    </w:p>
    <w:p>
      <w:pPr>
        <w:pStyle w:val="BodyText"/>
        <w:spacing w:before="42"/>
        <w:ind w:left="800" w:firstLine="0"/>
      </w:pPr>
      <w:r>
        <w:rPr/>
        <w:t>Buộc</w:t>
      </w:r>
      <w:r>
        <w:rPr>
          <w:spacing w:val="-3"/>
        </w:rPr>
        <w:t> </w:t>
      </w:r>
      <w:r>
        <w:rPr/>
        <w:t>bị</w:t>
      </w:r>
      <w:r>
        <w:rPr>
          <w:spacing w:val="-2"/>
        </w:rPr>
        <w:t> </w:t>
      </w:r>
      <w:r>
        <w:rPr/>
        <w:t>cáo</w:t>
      </w:r>
      <w:r>
        <w:rPr>
          <w:spacing w:val="-2"/>
        </w:rPr>
        <w:t> </w:t>
      </w:r>
      <w:r>
        <w:rPr/>
        <w:t>phải</w:t>
      </w:r>
      <w:r>
        <w:rPr>
          <w:spacing w:val="-1"/>
        </w:rPr>
        <w:t> </w:t>
      </w:r>
      <w:r>
        <w:rPr/>
        <w:t>chịu</w:t>
      </w:r>
      <w:r>
        <w:rPr>
          <w:spacing w:val="-3"/>
        </w:rPr>
        <w:t> </w:t>
      </w:r>
      <w:r>
        <w:rPr/>
        <w:t>án</w:t>
      </w:r>
      <w:r>
        <w:rPr>
          <w:spacing w:val="-3"/>
        </w:rPr>
        <w:t> </w:t>
      </w:r>
      <w:r>
        <w:rPr/>
        <w:t>phí</w:t>
      </w:r>
      <w:r>
        <w:rPr>
          <w:spacing w:val="-5"/>
        </w:rPr>
        <w:t> </w:t>
      </w:r>
      <w:r>
        <w:rPr/>
        <w:t>hình</w:t>
      </w:r>
      <w:r>
        <w:rPr>
          <w:spacing w:val="-1"/>
        </w:rPr>
        <w:t> </w:t>
      </w:r>
      <w:r>
        <w:rPr/>
        <w:t>sự</w:t>
      </w:r>
      <w:r>
        <w:rPr>
          <w:spacing w:val="-5"/>
        </w:rPr>
        <w:t> </w:t>
      </w:r>
      <w:r>
        <w:rPr/>
        <w:t>theo</w:t>
      </w:r>
      <w:r>
        <w:rPr>
          <w:spacing w:val="-1"/>
        </w:rPr>
        <w:t> </w:t>
      </w:r>
      <w:r>
        <w:rPr/>
        <w:t>quy</w:t>
      </w:r>
      <w:r>
        <w:rPr>
          <w:spacing w:val="-6"/>
        </w:rPr>
        <w:t> </w:t>
      </w:r>
      <w:r>
        <w:rPr/>
        <w:t>định</w:t>
      </w:r>
      <w:r>
        <w:rPr>
          <w:spacing w:val="-2"/>
        </w:rPr>
        <w:t> </w:t>
      </w:r>
      <w:r>
        <w:rPr/>
        <w:t>của</w:t>
      </w:r>
      <w:r>
        <w:rPr>
          <w:spacing w:val="-2"/>
        </w:rPr>
        <w:t> </w:t>
      </w:r>
      <w:r>
        <w:rPr/>
        <w:t>pháp</w:t>
      </w:r>
      <w:r>
        <w:rPr>
          <w:spacing w:val="-1"/>
        </w:rPr>
        <w:t> </w:t>
      </w:r>
      <w:r>
        <w:rPr>
          <w:spacing w:val="-2"/>
        </w:rPr>
        <w:t>luật.</w:t>
      </w:r>
    </w:p>
    <w:p>
      <w:pPr>
        <w:pStyle w:val="BodyText"/>
        <w:spacing w:line="283" w:lineRule="auto" w:before="98"/>
        <w:ind w:right="446"/>
      </w:pPr>
      <w:r>
        <w:rPr/>
        <w:t>Bị cáo Vũ Tiến Nkhông tranh luận, thừa nhận toàn bộ hành vi phạm tội của mình đúng như Kết luận điều tra và Cáo trạng truy tố, bị cáo đã nhận thức hành</w:t>
      </w:r>
      <w:r>
        <w:rPr>
          <w:spacing w:val="40"/>
        </w:rPr>
        <w:t> </w:t>
      </w:r>
      <w:r>
        <w:rPr/>
        <w:t>vi của mình là vi phạm pháp luật.</w:t>
      </w:r>
    </w:p>
    <w:p>
      <w:pPr>
        <w:pStyle w:val="BodyText"/>
        <w:spacing w:line="283" w:lineRule="auto" w:before="39"/>
        <w:ind w:right="448"/>
      </w:pPr>
      <w:r>
        <w:rPr/>
        <w:t>Bị cáo nói lời sau cùng, xin Hội đồng xét xử xem xét cho bị cáo hưởng mức án thấp nhất.</w:t>
      </w:r>
    </w:p>
    <w:p>
      <w:pPr>
        <w:pStyle w:val="Heading1"/>
        <w:spacing w:before="4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98"/>
        <w:ind w:left="811" w:right="460" w:firstLine="0"/>
        <w:jc w:val="center"/>
      </w:pPr>
      <w:r>
        <w:rPr/>
        <w:t>Trên</w:t>
      </w:r>
      <w:r>
        <w:rPr>
          <w:spacing w:val="1"/>
        </w:rPr>
        <w:t> </w:t>
      </w:r>
      <w:r>
        <w:rPr/>
        <w:t>cơ</w:t>
      </w:r>
      <w:r>
        <w:rPr>
          <w:spacing w:val="1"/>
        </w:rPr>
        <w:t> </w:t>
      </w:r>
      <w:r>
        <w:rPr/>
        <w:t>sở</w:t>
      </w:r>
      <w:r>
        <w:rPr>
          <w:spacing w:val="1"/>
        </w:rPr>
        <w:t> </w:t>
      </w:r>
      <w:r>
        <w:rPr/>
        <w:t>nội dung</w:t>
      </w:r>
      <w:r>
        <w:rPr>
          <w:spacing w:val="1"/>
        </w:rPr>
        <w:t> </w:t>
      </w:r>
      <w:r>
        <w:rPr/>
        <w:t>vụ</w:t>
      </w:r>
      <w:r>
        <w:rPr>
          <w:spacing w:val="2"/>
        </w:rPr>
        <w:t> </w:t>
      </w:r>
      <w:r>
        <w:rPr/>
        <w:t>án, căn</w:t>
      </w:r>
      <w:r>
        <w:rPr>
          <w:spacing w:val="1"/>
        </w:rPr>
        <w:t> </w:t>
      </w:r>
      <w:r>
        <w:rPr/>
        <w:t>cứ vào</w:t>
      </w:r>
      <w:r>
        <w:rPr>
          <w:spacing w:val="1"/>
        </w:rPr>
        <w:t> </w:t>
      </w:r>
      <w:r>
        <w:rPr/>
        <w:t>các</w:t>
      </w:r>
      <w:r>
        <w:rPr>
          <w:spacing w:val="-2"/>
        </w:rPr>
        <w:t> </w:t>
      </w:r>
      <w:r>
        <w:rPr/>
        <w:t>tài</w:t>
      </w:r>
      <w:r>
        <w:rPr>
          <w:spacing w:val="1"/>
        </w:rPr>
        <w:t> </w:t>
      </w:r>
      <w:r>
        <w:rPr/>
        <w:t>liệu</w:t>
      </w:r>
      <w:r>
        <w:rPr>
          <w:spacing w:val="1"/>
        </w:rPr>
        <w:t> </w:t>
      </w:r>
      <w:r>
        <w:rPr/>
        <w:t>trong hồ</w:t>
      </w:r>
      <w:r>
        <w:rPr>
          <w:spacing w:val="-1"/>
        </w:rPr>
        <w:t> </w:t>
      </w:r>
      <w:r>
        <w:rPr/>
        <w:t>sơ</w:t>
      </w:r>
      <w:r>
        <w:rPr>
          <w:spacing w:val="1"/>
        </w:rPr>
        <w:t> </w:t>
      </w:r>
      <w:r>
        <w:rPr/>
        <w:t>vụ</w:t>
      </w:r>
      <w:r>
        <w:rPr>
          <w:spacing w:val="2"/>
        </w:rPr>
        <w:t> </w:t>
      </w:r>
      <w:r>
        <w:rPr/>
        <w:t>án đã</w:t>
      </w:r>
      <w:r>
        <w:rPr>
          <w:spacing w:val="2"/>
        </w:rPr>
        <w:t> </w:t>
      </w:r>
      <w:r>
        <w:rPr>
          <w:spacing w:val="-4"/>
        </w:rPr>
        <w:t>được</w:t>
      </w:r>
    </w:p>
    <w:p>
      <w:pPr>
        <w:spacing w:after="0"/>
        <w:jc w:val="center"/>
        <w:sectPr>
          <w:pgSz w:w="11910" w:h="16850"/>
          <w:pgMar w:header="0" w:footer="1160" w:top="1100" w:bottom="1340" w:left="1360" w:right="680"/>
        </w:sectPr>
      </w:pPr>
    </w:p>
    <w:p>
      <w:pPr>
        <w:pStyle w:val="BodyText"/>
        <w:spacing w:before="75"/>
        <w:ind w:firstLine="0"/>
      </w:pPr>
      <w:r>
        <w:rPr/>
        <w:t>tranh</w:t>
      </w:r>
      <w:r>
        <w:rPr>
          <w:spacing w:val="-6"/>
        </w:rPr>
        <w:t> </w:t>
      </w:r>
      <w:r>
        <w:rPr/>
        <w:t>tụng</w:t>
      </w:r>
      <w:r>
        <w:rPr>
          <w:spacing w:val="-1"/>
        </w:rPr>
        <w:t> </w:t>
      </w:r>
      <w:r>
        <w:rPr/>
        <w:t>tại</w:t>
      </w:r>
      <w:r>
        <w:rPr>
          <w:spacing w:val="-2"/>
        </w:rPr>
        <w:t> </w:t>
      </w:r>
      <w:r>
        <w:rPr/>
        <w:t>phiên</w:t>
      </w:r>
      <w:r>
        <w:rPr>
          <w:spacing w:val="-3"/>
        </w:rPr>
        <w:t> </w:t>
      </w:r>
      <w:r>
        <w:rPr/>
        <w:t>tòa,</w:t>
      </w:r>
      <w:r>
        <w:rPr>
          <w:spacing w:val="-4"/>
        </w:rPr>
        <w:t> </w:t>
      </w:r>
      <w:r>
        <w:rPr/>
        <w:t>Hội</w:t>
      </w:r>
      <w:r>
        <w:rPr>
          <w:spacing w:val="-1"/>
        </w:rPr>
        <w:t> </w:t>
      </w:r>
      <w:r>
        <w:rPr/>
        <w:t>đồng</w:t>
      </w:r>
      <w:r>
        <w:rPr>
          <w:spacing w:val="-2"/>
        </w:rPr>
        <w:t> </w:t>
      </w:r>
      <w:r>
        <w:rPr/>
        <w:t>xét</w:t>
      </w:r>
      <w:r>
        <w:rPr>
          <w:spacing w:val="-5"/>
        </w:rPr>
        <w:t> </w:t>
      </w:r>
      <w:r>
        <w:rPr/>
        <w:t>xử</w:t>
      </w:r>
      <w:r>
        <w:rPr>
          <w:spacing w:val="-4"/>
        </w:rPr>
        <w:t> </w:t>
      </w:r>
      <w:r>
        <w:rPr/>
        <w:t>nhận</w:t>
      </w:r>
      <w:r>
        <w:rPr>
          <w:spacing w:val="-1"/>
        </w:rPr>
        <w:t> </w:t>
      </w:r>
      <w:r>
        <w:rPr/>
        <w:t>định</w:t>
      </w:r>
      <w:r>
        <w:rPr>
          <w:spacing w:val="-2"/>
        </w:rPr>
        <w:t> </w:t>
      </w:r>
      <w:r>
        <w:rPr/>
        <w:t>như</w:t>
      </w:r>
      <w:r>
        <w:rPr>
          <w:spacing w:val="-3"/>
        </w:rPr>
        <w:t> </w:t>
      </w:r>
      <w:r>
        <w:rPr>
          <w:spacing w:val="-4"/>
        </w:rPr>
        <w:t>sau:</w:t>
      </w:r>
    </w:p>
    <w:p>
      <w:pPr>
        <w:pStyle w:val="ListParagraph"/>
        <w:numPr>
          <w:ilvl w:val="0"/>
          <w:numId w:val="2"/>
        </w:numPr>
        <w:tabs>
          <w:tab w:pos="1214" w:val="left" w:leader="none"/>
        </w:tabs>
        <w:spacing w:line="283" w:lineRule="auto" w:before="101" w:after="0"/>
        <w:ind w:left="234" w:right="446" w:firstLine="566"/>
        <w:jc w:val="both"/>
        <w:rPr>
          <w:sz w:val="28"/>
        </w:rPr>
      </w:pPr>
      <w:r>
        <w:rPr>
          <w:sz w:val="28"/>
        </w:rPr>
        <w:t>Về hành vi, quyết định tố tụng của Cơ quan điều tra Công an thành phố Sông Công, Điều tra viên, Viện kiểm sát nhân dân thành phố Sông Công, Kiểm sát viên trong quá trình điều tra, truy tố đã thực hiện đúng về thẩm quyền, trình tự, thủ tục quy định của Bộ luật Tố tụng hình sự. Quá trình điều tra và tại phiên tòa, bị cáo và những người tham gia tố tụng khác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130" w:val="left" w:leader="none"/>
        </w:tabs>
        <w:spacing w:line="283" w:lineRule="auto" w:before="40" w:after="0"/>
        <w:ind w:left="234" w:right="446" w:firstLine="566"/>
        <w:jc w:val="both"/>
        <w:rPr>
          <w:sz w:val="28"/>
        </w:rPr>
      </w:pPr>
      <w:r>
        <w:rPr>
          <w:sz w:val="28"/>
        </w:rPr>
        <w:t>Lời khai nhận của bị cáo là phù hợp với biên bản bắt người phạm tội quả tang, kết luận giám định và các tài liệu chứng cứ khác thu thập được trong hồ sơ vụ án. Hội đồng xét xử có đủ căn cứ xác định:</w:t>
      </w:r>
    </w:p>
    <w:p>
      <w:pPr>
        <w:pStyle w:val="BodyText"/>
        <w:spacing w:line="283" w:lineRule="auto" w:before="41"/>
        <w:ind w:right="447" w:firstLine="719"/>
      </w:pPr>
      <w:r>
        <w:rPr/>
        <w:t>Khoảng 08 giờ 00 phút ngày 09/9/2022, tại Tổ dân phốPhú Thái, phường Lương Sơn, thành phố Sông Công, tỉnh Thái Nguyên, Vũ Tiến Ntàng trữ trái</w:t>
      </w:r>
      <w:r>
        <w:rPr>
          <w:spacing w:val="40"/>
        </w:rPr>
        <w:t> </w:t>
      </w:r>
      <w:r>
        <w:rPr/>
        <w:t>phép </w:t>
      </w:r>
      <w:r>
        <w:rPr>
          <w:b/>
          <w:i/>
        </w:rPr>
        <w:t>0,153 gam </w:t>
      </w:r>
      <w:r>
        <w:rPr/>
        <w:t>ma túy loại </w:t>
      </w:r>
      <w:r>
        <w:rPr>
          <w:i/>
        </w:rPr>
        <w:t>Heroine</w:t>
      </w:r>
      <w:r>
        <w:rPr/>
        <w:t>, </w:t>
      </w:r>
      <w:r>
        <w:rPr>
          <w:i/>
        </w:rPr>
        <w:t>MDMA </w:t>
      </w:r>
      <w:r>
        <w:rPr/>
        <w:t>để sử dụng cho bản thân thì bị Công an phường Lương Sơn, thành phố Sông Công phát hiện bắt quả tang, thu giữ vật chứng.</w:t>
      </w:r>
    </w:p>
    <w:p>
      <w:pPr>
        <w:pStyle w:val="BodyText"/>
        <w:spacing w:line="283" w:lineRule="auto"/>
        <w:ind w:right="447"/>
      </w:pPr>
      <w:r>
        <w:rPr/>
        <w:t>Hành vi nêu trên của bị cáo Vũ Tiến Nđã thỏa mãn đầy đủ các yếu tố cấu thành của tội “</w:t>
      </w:r>
      <w:r>
        <w:rPr>
          <w:i/>
        </w:rPr>
        <w:t>Tàng trữ trái phép chất ma túy</w:t>
      </w:r>
      <w:r>
        <w:rPr/>
        <w:t>” với tình tiết định khung hình phạt quy</w:t>
      </w:r>
      <w:r>
        <w:rPr>
          <w:spacing w:val="-4"/>
        </w:rPr>
        <w:t> </w:t>
      </w:r>
      <w:r>
        <w:rPr/>
        <w:t>định</w:t>
      </w:r>
      <w:r>
        <w:rPr>
          <w:spacing w:val="-3"/>
        </w:rPr>
        <w:t> </w:t>
      </w:r>
      <w:r>
        <w:rPr/>
        <w:t>tại điểm</w:t>
      </w:r>
      <w:r>
        <w:rPr>
          <w:spacing w:val="-5"/>
        </w:rPr>
        <w:t> </w:t>
      </w:r>
      <w:r>
        <w:rPr/>
        <w:t>i khoản</w:t>
      </w:r>
      <w:r>
        <w:rPr>
          <w:spacing w:val="-3"/>
        </w:rPr>
        <w:t> </w:t>
      </w:r>
      <w:r>
        <w:rPr/>
        <w:t>1 Điều 249 Bộ</w:t>
      </w:r>
      <w:r>
        <w:rPr>
          <w:spacing w:val="-2"/>
        </w:rPr>
        <w:t> </w:t>
      </w:r>
      <w:r>
        <w:rPr/>
        <w:t>luật</w:t>
      </w:r>
      <w:r>
        <w:rPr>
          <w:spacing w:val="-3"/>
        </w:rPr>
        <w:t> </w:t>
      </w:r>
      <w:r>
        <w:rPr/>
        <w:t>hình sự,</w:t>
      </w:r>
      <w:r>
        <w:rPr>
          <w:spacing w:val="-1"/>
        </w:rPr>
        <w:t> </w:t>
      </w:r>
      <w:r>
        <w:rPr/>
        <w:t>nội dung</w:t>
      </w:r>
      <w:r>
        <w:rPr>
          <w:spacing w:val="-3"/>
        </w:rPr>
        <w:t> </w:t>
      </w:r>
      <w:r>
        <w:rPr/>
        <w:t>điều</w:t>
      </w:r>
      <w:r>
        <w:rPr>
          <w:spacing w:val="-3"/>
        </w:rPr>
        <w:t> </w:t>
      </w:r>
      <w:r>
        <w:rPr/>
        <w:t>luật như</w:t>
      </w:r>
      <w:r>
        <w:rPr>
          <w:spacing w:val="-1"/>
        </w:rPr>
        <w:t> </w:t>
      </w:r>
      <w:r>
        <w:rPr/>
        <w:t>sau:</w:t>
      </w:r>
    </w:p>
    <w:p>
      <w:pPr>
        <w:spacing w:line="283" w:lineRule="auto" w:before="41"/>
        <w:ind w:left="342" w:right="447" w:firstLine="566"/>
        <w:jc w:val="both"/>
        <w:rPr>
          <w:i/>
          <w:sz w:val="28"/>
        </w:rPr>
      </w:pPr>
      <w:r>
        <w:rPr>
          <w:i/>
          <w:sz w:val="28"/>
        </w:rPr>
        <w:t>1. Người nào tàng trữ trái phép chất ma túy mà không nhằm mục đích mua</w:t>
      </w:r>
      <w:r>
        <w:rPr>
          <w:i/>
          <w:sz w:val="28"/>
        </w:rPr>
        <w:t> bán, vận chuyển, sản xuất trái phép chất ma túy thuộc một trong</w:t>
      </w:r>
      <w:r>
        <w:rPr>
          <w:i/>
          <w:spacing w:val="-1"/>
          <w:sz w:val="28"/>
        </w:rPr>
        <w:t> </w:t>
      </w:r>
      <w:r>
        <w:rPr>
          <w:i/>
          <w:sz w:val="28"/>
        </w:rPr>
        <w:t>các trường hợp sau đây, thì bị phạt tù từ 01 năm đến 05 năm:</w:t>
      </w:r>
    </w:p>
    <w:p>
      <w:pPr>
        <w:spacing w:line="283" w:lineRule="auto" w:before="39"/>
        <w:ind w:left="342" w:right="446" w:firstLine="566"/>
        <w:jc w:val="both"/>
        <w:rPr>
          <w:i/>
          <w:sz w:val="28"/>
        </w:rPr>
      </w:pPr>
      <w:r>
        <w:rPr>
          <w:i/>
          <w:sz w:val="28"/>
        </w:rPr>
        <w:t>…</w:t>
      </w:r>
      <w:r>
        <w:rPr>
          <w:i/>
          <w:color w:val="333333"/>
          <w:sz w:val="28"/>
        </w:rPr>
        <w:t>i) Có 02 chất ma túy trở lên mà tổng khối lượng hoặc thể tích của các</w:t>
      </w:r>
      <w:r>
        <w:rPr>
          <w:i/>
          <w:color w:val="333333"/>
          <w:sz w:val="28"/>
        </w:rPr>
        <w:t> chất đó tương đương với khối lượng hoặc thể tích chất ma túy quy định tại một trong các điểm từ điểm b đến điểm h khoản này.”</w:t>
      </w:r>
    </w:p>
    <w:p>
      <w:pPr>
        <w:pStyle w:val="ListParagraph"/>
        <w:numPr>
          <w:ilvl w:val="0"/>
          <w:numId w:val="2"/>
        </w:numPr>
        <w:tabs>
          <w:tab w:pos="1199" w:val="left" w:leader="none"/>
        </w:tabs>
        <w:spacing w:line="240" w:lineRule="auto" w:before="41" w:after="0"/>
        <w:ind w:left="1198" w:right="0" w:hanging="399"/>
        <w:jc w:val="both"/>
        <w:rPr>
          <w:sz w:val="28"/>
        </w:rPr>
      </w:pPr>
      <w:r>
        <w:rPr>
          <w:sz w:val="28"/>
        </w:rPr>
        <w:t>Xét</w:t>
      </w:r>
      <w:r>
        <w:rPr>
          <w:spacing w:val="-5"/>
          <w:sz w:val="28"/>
        </w:rPr>
        <w:t> </w:t>
      </w:r>
      <w:r>
        <w:rPr>
          <w:sz w:val="28"/>
        </w:rPr>
        <w:t>tính</w:t>
      </w:r>
      <w:r>
        <w:rPr>
          <w:spacing w:val="-1"/>
          <w:sz w:val="28"/>
        </w:rPr>
        <w:t> </w:t>
      </w:r>
      <w:r>
        <w:rPr>
          <w:sz w:val="28"/>
        </w:rPr>
        <w:t>chất</w:t>
      </w:r>
      <w:r>
        <w:rPr>
          <w:spacing w:val="-1"/>
          <w:sz w:val="28"/>
        </w:rPr>
        <w:t> </w:t>
      </w:r>
      <w:r>
        <w:rPr>
          <w:sz w:val="28"/>
        </w:rPr>
        <w:t>mức độ</w:t>
      </w:r>
      <w:r>
        <w:rPr>
          <w:spacing w:val="-4"/>
          <w:sz w:val="28"/>
        </w:rPr>
        <w:t> </w:t>
      </w:r>
      <w:r>
        <w:rPr>
          <w:sz w:val="28"/>
        </w:rPr>
        <w:t>nghiêm</w:t>
      </w:r>
      <w:r>
        <w:rPr>
          <w:spacing w:val="-7"/>
          <w:sz w:val="28"/>
        </w:rPr>
        <w:t> </w:t>
      </w:r>
      <w:r>
        <w:rPr>
          <w:sz w:val="28"/>
        </w:rPr>
        <w:t>trọng của</w:t>
      </w:r>
      <w:r>
        <w:rPr>
          <w:spacing w:val="-5"/>
          <w:sz w:val="28"/>
        </w:rPr>
        <w:t> </w:t>
      </w:r>
      <w:r>
        <w:rPr>
          <w:sz w:val="28"/>
        </w:rPr>
        <w:t>hành</w:t>
      </w:r>
      <w:r>
        <w:rPr>
          <w:spacing w:val="-5"/>
          <w:sz w:val="28"/>
        </w:rPr>
        <w:t> </w:t>
      </w:r>
      <w:r>
        <w:rPr>
          <w:sz w:val="28"/>
        </w:rPr>
        <w:t>vi</w:t>
      </w:r>
      <w:r>
        <w:rPr>
          <w:spacing w:val="-5"/>
          <w:sz w:val="28"/>
        </w:rPr>
        <w:t> </w:t>
      </w:r>
      <w:r>
        <w:rPr>
          <w:sz w:val="28"/>
        </w:rPr>
        <w:t>phạm</w:t>
      </w:r>
      <w:r>
        <w:rPr>
          <w:spacing w:val="-6"/>
          <w:sz w:val="28"/>
        </w:rPr>
        <w:t> </w:t>
      </w:r>
      <w:r>
        <w:rPr>
          <w:spacing w:val="-4"/>
          <w:sz w:val="28"/>
        </w:rPr>
        <w:t>tội:</w:t>
      </w:r>
    </w:p>
    <w:p>
      <w:pPr>
        <w:pStyle w:val="BodyText"/>
        <w:spacing w:line="283" w:lineRule="auto" w:before="98"/>
        <w:ind w:right="446"/>
      </w:pPr>
      <w:r>
        <w:rPr/>
        <w:t>Về tính chất hành vi phạm tội: Bị cáo Vũ Tiến Nthực hiện hành vi phạm tội với lỗi cố ý trực tiếp, hành vi phạm tội của bị cáo là nguy hiểm cho xã hội, thuộc trường hợp nghiêm trọng. Ma túy hủy hoại sức khỏe con người, là nguyên nhân phát sinh tội phạm và các tệ nạn xã hội khác, xâm phạm đến chính sách độc quyền quản lý các chất ma túy của Nhà nước, gây mất trật tự trị an tại địa</w:t>
      </w:r>
      <w:r>
        <w:rPr>
          <w:spacing w:val="40"/>
        </w:rPr>
        <w:t> </w:t>
      </w:r>
      <w:r>
        <w:rPr/>
        <w:t>phương. Do đó, cần phải xử lý nghiêm minh bị cáo bằng pháp luật hình sự nhằm cải tạo, giáo dục và đấu tranh phòng chống tội phạm.</w:t>
      </w:r>
    </w:p>
    <w:p>
      <w:pPr>
        <w:pStyle w:val="ListParagraph"/>
        <w:numPr>
          <w:ilvl w:val="0"/>
          <w:numId w:val="2"/>
        </w:numPr>
        <w:tabs>
          <w:tab w:pos="1230" w:val="left" w:leader="none"/>
        </w:tabs>
        <w:spacing w:line="283" w:lineRule="auto" w:before="41" w:after="0"/>
        <w:ind w:left="234" w:right="448" w:firstLine="566"/>
        <w:jc w:val="both"/>
        <w:rPr>
          <w:sz w:val="28"/>
        </w:rPr>
      </w:pPr>
      <w:r>
        <w:rPr>
          <w:sz w:val="28"/>
        </w:rPr>
        <w:t>Xét các yếu tố về nhân thân và các tình tiết tăng nặng giảm nhẹ trách nhiệm hình sự đối với bị cáo, thấy rằng:</w:t>
      </w:r>
    </w:p>
    <w:p>
      <w:pPr>
        <w:spacing w:after="0" w:line="283" w:lineRule="auto"/>
        <w:jc w:val="both"/>
        <w:rPr>
          <w:sz w:val="28"/>
        </w:rPr>
        <w:sectPr>
          <w:pgSz w:w="11910" w:h="16850"/>
          <w:pgMar w:header="0" w:footer="1160" w:top="1100" w:bottom="1340" w:left="1360" w:right="680"/>
        </w:sectPr>
      </w:pPr>
    </w:p>
    <w:p>
      <w:pPr>
        <w:pStyle w:val="BodyText"/>
        <w:spacing w:line="283" w:lineRule="auto" w:before="77"/>
        <w:ind w:right="446"/>
      </w:pPr>
      <w:r>
        <w:rPr/>
        <w:t>Về nhân thân: Bị cáođược gia đình nuôi ăn học đến hết lớp 09/12 thì ở nhà làm ăn sinh sống và xây dựng gia đình. Năm 1990 bắt đầu sử dụng trái phép chất ma túy và sử dụng từ đó đến nay.</w:t>
      </w:r>
    </w:p>
    <w:p>
      <w:pPr>
        <w:pStyle w:val="BodyText"/>
        <w:spacing w:line="283" w:lineRule="auto"/>
        <w:ind w:right="447"/>
      </w:pPr>
      <w:r>
        <w:rPr/>
        <w:t>Về các tình tiết tăng nặng, giảm nhẹ trách nhiệm hình sự: Trong quá trình điều tra,</w:t>
      </w:r>
      <w:r>
        <w:rPr>
          <w:spacing w:val="-1"/>
        </w:rPr>
        <w:t> </w:t>
      </w:r>
      <w:r>
        <w:rPr/>
        <w:t>truy</w:t>
      </w:r>
      <w:r>
        <w:rPr>
          <w:spacing w:val="-4"/>
        </w:rPr>
        <w:t> </w:t>
      </w:r>
      <w:r>
        <w:rPr/>
        <w:t>tố,</w:t>
      </w:r>
      <w:r>
        <w:rPr>
          <w:spacing w:val="-2"/>
        </w:rPr>
        <w:t> </w:t>
      </w:r>
      <w:r>
        <w:rPr/>
        <w:t>cũng</w:t>
      </w:r>
      <w:r>
        <w:rPr>
          <w:spacing w:val="-1"/>
        </w:rPr>
        <w:t> </w:t>
      </w:r>
      <w:r>
        <w:rPr/>
        <w:t>như</w:t>
      </w:r>
      <w:r>
        <w:rPr>
          <w:spacing w:val="-2"/>
        </w:rPr>
        <w:t> </w:t>
      </w:r>
      <w:r>
        <w:rPr/>
        <w:t>tại phiên tòa</w:t>
      </w:r>
      <w:r>
        <w:rPr>
          <w:spacing w:val="-1"/>
        </w:rPr>
        <w:t> </w:t>
      </w:r>
      <w:r>
        <w:rPr/>
        <w:t>bị</w:t>
      </w:r>
      <w:r>
        <w:rPr>
          <w:spacing w:val="-1"/>
        </w:rPr>
        <w:t> </w:t>
      </w:r>
      <w:r>
        <w:rPr/>
        <w:t>cáo</w:t>
      </w:r>
      <w:r>
        <w:rPr>
          <w:spacing w:val="-1"/>
        </w:rPr>
        <w:t> </w:t>
      </w:r>
      <w:r>
        <w:rPr/>
        <w:t>thành khẩn khai</w:t>
      </w:r>
      <w:r>
        <w:rPr>
          <w:spacing w:val="-1"/>
        </w:rPr>
        <w:t> </w:t>
      </w:r>
      <w:r>
        <w:rPr/>
        <w:t>báo, ăn năn hối cải về hành vi phạm tội của mình, do vậy bị cáo được hưởng tình tiết giảm nhẹ trách nhiệm</w:t>
      </w:r>
      <w:r>
        <w:rPr>
          <w:spacing w:val="-5"/>
        </w:rPr>
        <w:t> </w:t>
      </w:r>
      <w:r>
        <w:rPr/>
        <w:t>hình</w:t>
      </w:r>
      <w:r>
        <w:rPr>
          <w:spacing w:val="-1"/>
        </w:rPr>
        <w:t> </w:t>
      </w:r>
      <w:r>
        <w:rPr/>
        <w:t>sự</w:t>
      </w:r>
      <w:r>
        <w:rPr>
          <w:spacing w:val="-3"/>
        </w:rPr>
        <w:t> </w:t>
      </w:r>
      <w:r>
        <w:rPr/>
        <w:t>quy</w:t>
      </w:r>
      <w:r>
        <w:rPr>
          <w:spacing w:val="-4"/>
        </w:rPr>
        <w:t> </w:t>
      </w:r>
      <w:r>
        <w:rPr/>
        <w:t>định</w:t>
      </w:r>
      <w:r>
        <w:rPr>
          <w:spacing w:val="-1"/>
        </w:rPr>
        <w:t> </w:t>
      </w:r>
      <w:r>
        <w:rPr/>
        <w:t>tại</w:t>
      </w:r>
      <w:r>
        <w:rPr>
          <w:spacing w:val="-1"/>
        </w:rPr>
        <w:t> </w:t>
      </w:r>
      <w:r>
        <w:rPr/>
        <w:t>điểm</w:t>
      </w:r>
      <w:r>
        <w:rPr>
          <w:spacing w:val="-5"/>
        </w:rPr>
        <w:t> </w:t>
      </w:r>
      <w:r>
        <w:rPr/>
        <w:t>s khoản</w:t>
      </w:r>
      <w:r>
        <w:rPr>
          <w:spacing w:val="-2"/>
        </w:rPr>
        <w:t> </w:t>
      </w:r>
      <w:r>
        <w:rPr/>
        <w:t>1</w:t>
      </w:r>
      <w:r>
        <w:rPr>
          <w:spacing w:val="-2"/>
        </w:rPr>
        <w:t> </w:t>
      </w:r>
      <w:r>
        <w:rPr/>
        <w:t>Điều 51 Bộ</w:t>
      </w:r>
      <w:r>
        <w:rPr>
          <w:spacing w:val="-1"/>
        </w:rPr>
        <w:t> </w:t>
      </w:r>
      <w:r>
        <w:rPr/>
        <w:t>luật hình</w:t>
      </w:r>
      <w:r>
        <w:rPr>
          <w:spacing w:val="-1"/>
        </w:rPr>
        <w:t> </w:t>
      </w:r>
      <w:r>
        <w:rPr/>
        <w:t>sự. Bị cáo</w:t>
      </w:r>
      <w:r>
        <w:rPr>
          <w:spacing w:val="-1"/>
        </w:rPr>
        <w:t> </w:t>
      </w:r>
      <w:r>
        <w:rPr/>
        <w:t>không phải</w:t>
      </w:r>
      <w:r>
        <w:rPr>
          <w:spacing w:val="-1"/>
        </w:rPr>
        <w:t> </w:t>
      </w:r>
      <w:r>
        <w:rPr/>
        <w:t>chịu tình tiết</w:t>
      </w:r>
      <w:r>
        <w:rPr>
          <w:spacing w:val="-1"/>
        </w:rPr>
        <w:t> </w:t>
      </w:r>
      <w:r>
        <w:rPr/>
        <w:t>tăng nặng</w:t>
      </w:r>
      <w:r>
        <w:rPr>
          <w:spacing w:val="-1"/>
        </w:rPr>
        <w:t> </w:t>
      </w:r>
      <w:r>
        <w:rPr/>
        <w:t>trách nhiệm</w:t>
      </w:r>
      <w:r>
        <w:rPr>
          <w:spacing w:val="-5"/>
        </w:rPr>
        <w:t> </w:t>
      </w:r>
      <w:r>
        <w:rPr/>
        <w:t>hình</w:t>
      </w:r>
      <w:r>
        <w:rPr>
          <w:spacing w:val="-1"/>
        </w:rPr>
        <w:t> </w:t>
      </w:r>
      <w:r>
        <w:rPr/>
        <w:t>sự</w:t>
      </w:r>
      <w:r>
        <w:rPr>
          <w:spacing w:val="-3"/>
        </w:rPr>
        <w:t> </w:t>
      </w:r>
      <w:r>
        <w:rPr/>
        <w:t>nào</w:t>
      </w:r>
      <w:r>
        <w:rPr>
          <w:spacing w:val="-1"/>
        </w:rPr>
        <w:t> </w:t>
      </w:r>
      <w:r>
        <w:rPr/>
        <w:t>quy</w:t>
      </w:r>
      <w:r>
        <w:rPr>
          <w:spacing w:val="-4"/>
        </w:rPr>
        <w:t> </w:t>
      </w:r>
      <w:r>
        <w:rPr/>
        <w:t>định tại Điều</w:t>
      </w:r>
      <w:r>
        <w:rPr>
          <w:spacing w:val="-1"/>
        </w:rPr>
        <w:t> </w:t>
      </w:r>
      <w:r>
        <w:rPr/>
        <w:t>52 Bộ</w:t>
      </w:r>
      <w:r>
        <w:rPr>
          <w:spacing w:val="-1"/>
        </w:rPr>
        <w:t> </w:t>
      </w:r>
      <w:r>
        <w:rPr/>
        <w:t>luật hình sự.</w:t>
      </w:r>
    </w:p>
    <w:p>
      <w:pPr>
        <w:pStyle w:val="ListParagraph"/>
        <w:numPr>
          <w:ilvl w:val="0"/>
          <w:numId w:val="2"/>
        </w:numPr>
        <w:tabs>
          <w:tab w:pos="1202" w:val="left" w:leader="none"/>
        </w:tabs>
        <w:spacing w:line="283" w:lineRule="auto" w:before="41" w:after="0"/>
        <w:ind w:left="234" w:right="445" w:firstLine="566"/>
        <w:jc w:val="both"/>
        <w:rPr>
          <w:sz w:val="28"/>
        </w:rPr>
      </w:pPr>
      <w:r>
        <w:rPr>
          <w:sz w:val="28"/>
        </w:rPr>
        <w:t>Căn cứ tính chất vụ án, mức độ nghiêm</w:t>
      </w:r>
      <w:r>
        <w:rPr>
          <w:spacing w:val="-2"/>
          <w:sz w:val="28"/>
        </w:rPr>
        <w:t> </w:t>
      </w:r>
      <w:r>
        <w:rPr>
          <w:sz w:val="28"/>
        </w:rPr>
        <w:t>trọng của hành vi phạm</w:t>
      </w:r>
      <w:r>
        <w:rPr>
          <w:spacing w:val="-5"/>
          <w:sz w:val="28"/>
        </w:rPr>
        <w:t> </w:t>
      </w:r>
      <w:r>
        <w:rPr>
          <w:sz w:val="28"/>
        </w:rPr>
        <w:t>tội, nhân thân và các tình tiết tăng nặng, giảm nhẹ trách nhiệm hình sự của bị cáo, Hội</w:t>
      </w:r>
      <w:r>
        <w:rPr>
          <w:spacing w:val="40"/>
          <w:sz w:val="28"/>
        </w:rPr>
        <w:t> </w:t>
      </w:r>
      <w:r>
        <w:rPr>
          <w:sz w:val="28"/>
        </w:rPr>
        <w:t>đồng xét xử thấy: bị cáo làngười đã thành niên, có hiểu biết xã hội nhất định, được gia đình tạo điều kiện nuôi ăn học, nhưng không có ý thức tu dưỡng bản thân mà còn sa vào tệ nạn xã hội dẫn đến hậu quả vi phạm</w:t>
      </w:r>
      <w:r>
        <w:rPr>
          <w:spacing w:val="-1"/>
          <w:sz w:val="28"/>
        </w:rPr>
        <w:t> </w:t>
      </w:r>
      <w:r>
        <w:rPr>
          <w:sz w:val="28"/>
        </w:rPr>
        <w:t>pháp luật hình sự. Hội đồng xét xử nhận thấy cần áp dụng mức án tương xứng với hành vi phạm tội, buộc cách ly xã hội một thời gian nhất định mới đảm bảo tính răn đe đối với bị cáo và phòng ngừa chung.</w:t>
      </w:r>
    </w:p>
    <w:p>
      <w:pPr>
        <w:pStyle w:val="ListParagraph"/>
        <w:numPr>
          <w:ilvl w:val="0"/>
          <w:numId w:val="2"/>
        </w:numPr>
        <w:tabs>
          <w:tab w:pos="1223" w:val="left" w:leader="none"/>
        </w:tabs>
        <w:spacing w:line="283" w:lineRule="auto" w:before="40" w:after="0"/>
        <w:ind w:left="234" w:right="449" w:firstLine="566"/>
        <w:jc w:val="both"/>
        <w:rPr>
          <w:sz w:val="28"/>
        </w:rPr>
      </w:pPr>
      <w:r>
        <w:rPr>
          <w:sz w:val="28"/>
        </w:rPr>
        <w:t>Về hình phạt bổ sung: Bị cáo không có thu nhập ổn định, không có tài sản riêng, nên miễn hình phạt bổ sung cho bị cáo.</w:t>
      </w:r>
    </w:p>
    <w:p>
      <w:pPr>
        <w:pStyle w:val="ListParagraph"/>
        <w:numPr>
          <w:ilvl w:val="0"/>
          <w:numId w:val="2"/>
        </w:numPr>
        <w:tabs>
          <w:tab w:pos="1130" w:val="left" w:leader="none"/>
        </w:tabs>
        <w:spacing w:line="283" w:lineRule="auto" w:before="42" w:after="0"/>
        <w:ind w:left="234" w:right="445" w:firstLine="566"/>
        <w:jc w:val="both"/>
        <w:rPr>
          <w:sz w:val="28"/>
        </w:rPr>
      </w:pPr>
      <w:r>
        <w:rPr>
          <w:sz w:val="28"/>
        </w:rPr>
        <w:t>Về vật chứng của vụ án: Số ma túy và một số vật dụng để sử dụng, cất dấu ma túythu giữcủa</w:t>
      </w:r>
      <w:r>
        <w:rPr>
          <w:spacing w:val="-1"/>
          <w:sz w:val="28"/>
        </w:rPr>
        <w:t> </w:t>
      </w:r>
      <w:r>
        <w:rPr>
          <w:sz w:val="28"/>
        </w:rPr>
        <w:t>Nam là vật Nhà nước cấm</w:t>
      </w:r>
      <w:r>
        <w:rPr>
          <w:spacing w:val="-4"/>
          <w:sz w:val="28"/>
        </w:rPr>
        <w:t> </w:t>
      </w:r>
      <w:r>
        <w:rPr>
          <w:sz w:val="28"/>
        </w:rPr>
        <w:t>lưu hành và không còn giá trị sử dụng nên cần tịch thu tiêu hủy;</w:t>
      </w:r>
    </w:p>
    <w:p>
      <w:pPr>
        <w:pStyle w:val="ListParagraph"/>
        <w:numPr>
          <w:ilvl w:val="0"/>
          <w:numId w:val="2"/>
        </w:numPr>
        <w:tabs>
          <w:tab w:pos="1131" w:val="left" w:leader="none"/>
        </w:tabs>
        <w:spacing w:line="283" w:lineRule="auto" w:before="39" w:after="0"/>
        <w:ind w:left="234" w:right="443" w:firstLine="566"/>
        <w:jc w:val="both"/>
        <w:rPr>
          <w:sz w:val="28"/>
        </w:rPr>
      </w:pPr>
      <w:r>
        <w:rPr>
          <w:sz w:val="28"/>
        </w:rPr>
        <w:t>Về án phí và quyền kháng cáo: Bị cáo phải chịu án phí hình sự sơ thẩm</w:t>
      </w:r>
      <w:r>
        <w:rPr>
          <w:spacing w:val="40"/>
          <w:sz w:val="28"/>
        </w:rPr>
        <w:t> </w:t>
      </w:r>
      <w:r>
        <w:rPr>
          <w:sz w:val="28"/>
        </w:rPr>
        <w:t>và được quyền kháng cáo bản án theo quy định của pháp luật.</w:t>
      </w:r>
    </w:p>
    <w:p>
      <w:pPr>
        <w:pStyle w:val="ListParagraph"/>
        <w:numPr>
          <w:ilvl w:val="0"/>
          <w:numId w:val="2"/>
        </w:numPr>
        <w:tabs>
          <w:tab w:pos="1131" w:val="left" w:leader="none"/>
        </w:tabs>
        <w:spacing w:line="283" w:lineRule="auto" w:before="42" w:after="0"/>
        <w:ind w:left="234" w:right="447" w:firstLine="566"/>
        <w:jc w:val="both"/>
        <w:rPr>
          <w:sz w:val="28"/>
        </w:rPr>
      </w:pPr>
      <w:r>
        <w:rPr>
          <w:sz w:val="28"/>
        </w:rPr>
        <w:t>Về nguồn gốc số ma túy, Nam khai mua của người đàn ông không biết tên, tuổi, địa chỉ nên Cơ quan điều tra không có căn cứ để điều tra làm rõ.</w:t>
      </w:r>
    </w:p>
    <w:p>
      <w:pPr>
        <w:pStyle w:val="BodyText"/>
        <w:spacing w:line="283" w:lineRule="auto" w:before="39"/>
        <w:ind w:right="447" w:firstLine="635"/>
      </w:pPr>
      <w:r>
        <w:rPr>
          <w:b/>
        </w:rPr>
        <w:t>[10 ]</w:t>
      </w:r>
      <w:r>
        <w:rPr/>
        <w:t>Xét đề nghị của vị đại diện Viện kiểm sát trong lời luận tội đối với bị cáo Vũ Tiến Nlà phù hợp với quy định của pháp luật nên cần chấp nhận.</w:t>
      </w:r>
    </w:p>
    <w:p>
      <w:pPr>
        <w:pStyle w:val="BodyText"/>
        <w:spacing w:before="39"/>
        <w:ind w:left="800" w:firstLine="0"/>
      </w:pPr>
      <w:r>
        <w:rPr/>
        <w:t>Vì các</w:t>
      </w:r>
      <w:r>
        <w:rPr>
          <w:spacing w:val="-1"/>
        </w:rPr>
        <w:t> </w:t>
      </w:r>
      <w:r>
        <w:rPr/>
        <w:t>lẽ</w:t>
      </w:r>
      <w:r>
        <w:rPr>
          <w:spacing w:val="-3"/>
        </w:rPr>
        <w:t> </w:t>
      </w:r>
      <w:r>
        <w:rPr>
          <w:spacing w:val="-2"/>
        </w:rPr>
        <w:t>trên,</w:t>
      </w:r>
    </w:p>
    <w:p>
      <w:pPr>
        <w:pStyle w:val="BodyText"/>
        <w:spacing w:before="4"/>
        <w:ind w:left="0" w:firstLine="0"/>
        <w:jc w:val="left"/>
        <w:rPr>
          <w:sz w:val="33"/>
        </w:rPr>
      </w:pPr>
    </w:p>
    <w:p>
      <w:pPr>
        <w:pStyle w:val="Heading1"/>
        <w:ind w:left="807"/>
      </w:pPr>
      <w:r>
        <w:rPr/>
        <w:t>QUYẾT</w:t>
      </w:r>
      <w:r>
        <w:rPr>
          <w:spacing w:val="-4"/>
        </w:rPr>
        <w:t> </w:t>
      </w:r>
      <w:r>
        <w:rPr>
          <w:spacing w:val="-2"/>
        </w:rPr>
        <w:t>ĐỊNH:</w:t>
      </w:r>
    </w:p>
    <w:p>
      <w:pPr>
        <w:pStyle w:val="BodyText"/>
        <w:spacing w:before="11"/>
        <w:ind w:left="0" w:firstLine="0"/>
        <w:jc w:val="left"/>
        <w:rPr>
          <w:b/>
          <w:sz w:val="35"/>
        </w:rPr>
      </w:pPr>
    </w:p>
    <w:p>
      <w:pPr>
        <w:pStyle w:val="BodyText"/>
        <w:spacing w:line="276" w:lineRule="auto" w:before="0"/>
        <w:ind w:right="447"/>
      </w:pPr>
      <w:r>
        <w:rPr/>
        <w:t>Căn cứ vào điểm i khoản 1 Điều 249; Điểm s khoản 1 Điều 51, Điều 38, Điều 47của Bộ luật hình sự; Điều 106, 136, 329 Bộ luật tố tụng hình sự; Nghị quyết số 326/2016/NQ-UBTVQH14 ngày 30/12/2016 của Ủy ban thường vụ Quốc hội quy định về mức thu, miễn, giảm, thu, nộp, quản lý và sử dụng án phí và lệ phí Tòa án.</w:t>
      </w:r>
    </w:p>
    <w:p>
      <w:pPr>
        <w:spacing w:after="0" w:line="276" w:lineRule="auto"/>
        <w:sectPr>
          <w:pgSz w:w="11910" w:h="16850"/>
          <w:pgMar w:header="0" w:footer="1160" w:top="1100" w:bottom="1340" w:left="1360" w:right="680"/>
        </w:sectPr>
      </w:pPr>
    </w:p>
    <w:p>
      <w:pPr>
        <w:spacing w:before="65"/>
        <w:ind w:left="800" w:right="0" w:firstLine="0"/>
        <w:jc w:val="both"/>
        <w:rPr>
          <w:i/>
          <w:sz w:val="28"/>
        </w:rPr>
      </w:pPr>
      <w:r>
        <w:rPr>
          <w:b/>
          <w:sz w:val="28"/>
        </w:rPr>
        <w:t>Tuyên</w:t>
      </w:r>
      <w:r>
        <w:rPr>
          <w:b/>
          <w:spacing w:val="-3"/>
          <w:sz w:val="28"/>
        </w:rPr>
        <w:t> </w:t>
      </w:r>
      <w:r>
        <w:rPr>
          <w:b/>
          <w:sz w:val="28"/>
        </w:rPr>
        <w:t>bố</w:t>
      </w:r>
      <w:r>
        <w:rPr>
          <w:sz w:val="28"/>
        </w:rPr>
        <w:t>:</w:t>
      </w:r>
      <w:r>
        <w:rPr>
          <w:spacing w:val="-1"/>
          <w:sz w:val="28"/>
        </w:rPr>
        <w:t> </w:t>
      </w:r>
      <w:r>
        <w:rPr>
          <w:sz w:val="28"/>
        </w:rPr>
        <w:t>Bị</w:t>
      </w:r>
      <w:r>
        <w:rPr>
          <w:spacing w:val="-2"/>
          <w:sz w:val="28"/>
        </w:rPr>
        <w:t> </w:t>
      </w:r>
      <w:r>
        <w:rPr>
          <w:sz w:val="28"/>
        </w:rPr>
        <w:t>cáo</w:t>
      </w:r>
      <w:r>
        <w:rPr>
          <w:spacing w:val="-2"/>
          <w:sz w:val="28"/>
        </w:rPr>
        <w:t> </w:t>
      </w:r>
      <w:r>
        <w:rPr>
          <w:b/>
          <w:sz w:val="28"/>
        </w:rPr>
        <w:t>Vũ</w:t>
      </w:r>
      <w:r>
        <w:rPr>
          <w:b/>
          <w:spacing w:val="-5"/>
          <w:sz w:val="28"/>
        </w:rPr>
        <w:t> </w:t>
      </w:r>
      <w:r>
        <w:rPr>
          <w:b/>
          <w:sz w:val="28"/>
        </w:rPr>
        <w:t>Tiến</w:t>
      </w:r>
      <w:r>
        <w:rPr>
          <w:b/>
          <w:spacing w:val="-3"/>
          <w:sz w:val="28"/>
        </w:rPr>
        <w:t> </w:t>
      </w:r>
      <w:r>
        <w:rPr>
          <w:sz w:val="28"/>
        </w:rPr>
        <w:t>phạm</w:t>
      </w:r>
      <w:r>
        <w:rPr>
          <w:spacing w:val="-7"/>
          <w:sz w:val="28"/>
        </w:rPr>
        <w:t> </w:t>
      </w:r>
      <w:r>
        <w:rPr>
          <w:sz w:val="28"/>
        </w:rPr>
        <w:t>tội</w:t>
      </w:r>
      <w:r>
        <w:rPr>
          <w:spacing w:val="-3"/>
          <w:sz w:val="28"/>
        </w:rPr>
        <w:t> </w:t>
      </w:r>
      <w:r>
        <w:rPr>
          <w:i/>
          <w:sz w:val="28"/>
        </w:rPr>
        <w:t>Tàng</w:t>
      </w:r>
      <w:r>
        <w:rPr>
          <w:i/>
          <w:spacing w:val="-5"/>
          <w:sz w:val="28"/>
        </w:rPr>
        <w:t> </w:t>
      </w:r>
      <w:r>
        <w:rPr>
          <w:i/>
          <w:sz w:val="28"/>
        </w:rPr>
        <w:t>trữ</w:t>
      </w:r>
      <w:r>
        <w:rPr>
          <w:i/>
          <w:spacing w:val="-2"/>
          <w:sz w:val="28"/>
        </w:rPr>
        <w:t> </w:t>
      </w:r>
      <w:r>
        <w:rPr>
          <w:i/>
          <w:sz w:val="28"/>
        </w:rPr>
        <w:t>trái</w:t>
      </w:r>
      <w:r>
        <w:rPr>
          <w:i/>
          <w:spacing w:val="-1"/>
          <w:sz w:val="28"/>
        </w:rPr>
        <w:t> </w:t>
      </w:r>
      <w:r>
        <w:rPr>
          <w:i/>
          <w:sz w:val="28"/>
        </w:rPr>
        <w:t>phép</w:t>
      </w:r>
      <w:r>
        <w:rPr>
          <w:i/>
          <w:spacing w:val="-1"/>
          <w:sz w:val="28"/>
        </w:rPr>
        <w:t> </w:t>
      </w:r>
      <w:r>
        <w:rPr>
          <w:i/>
          <w:sz w:val="28"/>
        </w:rPr>
        <w:t>chất</w:t>
      </w:r>
      <w:r>
        <w:rPr>
          <w:i/>
          <w:spacing w:val="-1"/>
          <w:sz w:val="28"/>
        </w:rPr>
        <w:t> </w:t>
      </w:r>
      <w:r>
        <w:rPr>
          <w:i/>
          <w:sz w:val="28"/>
        </w:rPr>
        <w:t>ma</w:t>
      </w:r>
      <w:r>
        <w:rPr>
          <w:i/>
          <w:spacing w:val="-3"/>
          <w:sz w:val="28"/>
        </w:rPr>
        <w:t> </w:t>
      </w:r>
      <w:r>
        <w:rPr>
          <w:i/>
          <w:spacing w:val="-4"/>
          <w:sz w:val="28"/>
        </w:rPr>
        <w:t>túy.</w:t>
      </w:r>
    </w:p>
    <w:p>
      <w:pPr>
        <w:pStyle w:val="BodyText"/>
        <w:spacing w:line="276" w:lineRule="auto" w:before="50"/>
        <w:ind w:right="448"/>
      </w:pPr>
      <w:r>
        <w:rPr>
          <w:i/>
        </w:rPr>
        <w:t>Xử phạt</w:t>
      </w:r>
      <w:r>
        <w:rPr/>
        <w:t>: Bị cáo Vũ Tiến N18( mười tám) tháng tù.Thời hạn tù tính từ ngày </w:t>
      </w:r>
      <w:r>
        <w:rPr>
          <w:spacing w:val="-2"/>
        </w:rPr>
        <w:t>09/9/2022.</w:t>
      </w:r>
    </w:p>
    <w:p>
      <w:pPr>
        <w:pStyle w:val="BodyText"/>
        <w:spacing w:before="119"/>
        <w:ind w:right="447"/>
      </w:pPr>
      <w:r>
        <w:rPr/>
        <w:t>Áp dụng Điều 329 của Bộ luật Tố tụng hình sự, Quyết định tạm giam</w:t>
      </w:r>
      <w:r>
        <w:rPr>
          <w:spacing w:val="-2"/>
        </w:rPr>
        <w:t> </w:t>
      </w:r>
      <w:r>
        <w:rPr/>
        <w:t>bị cáo 45 ngày để đảm bảo thi hành án.</w:t>
      </w:r>
    </w:p>
    <w:p>
      <w:pPr>
        <w:pStyle w:val="BodyText"/>
        <w:spacing w:before="121"/>
        <w:ind w:left="800" w:firstLine="0"/>
      </w:pPr>
      <w:r>
        <w:rPr/>
        <w:t>Về</w:t>
      </w:r>
      <w:r>
        <w:rPr>
          <w:spacing w:val="-4"/>
        </w:rPr>
        <w:t> </w:t>
      </w:r>
      <w:r>
        <w:rPr/>
        <w:t>hình</w:t>
      </w:r>
      <w:r>
        <w:rPr>
          <w:spacing w:val="-5"/>
        </w:rPr>
        <w:t> </w:t>
      </w:r>
      <w:r>
        <w:rPr/>
        <w:t>phạt</w:t>
      </w:r>
      <w:r>
        <w:rPr>
          <w:spacing w:val="-5"/>
        </w:rPr>
        <w:t> </w:t>
      </w:r>
      <w:r>
        <w:rPr/>
        <w:t>bổ</w:t>
      </w:r>
      <w:r>
        <w:rPr>
          <w:spacing w:val="-4"/>
        </w:rPr>
        <w:t> </w:t>
      </w:r>
      <w:r>
        <w:rPr/>
        <w:t>sung:</w:t>
      </w:r>
      <w:r>
        <w:rPr>
          <w:spacing w:val="-2"/>
        </w:rPr>
        <w:t> </w:t>
      </w:r>
      <w:r>
        <w:rPr/>
        <w:t>Miễn</w:t>
      </w:r>
      <w:r>
        <w:rPr>
          <w:spacing w:val="-5"/>
        </w:rPr>
        <w:t> </w:t>
      </w:r>
      <w:r>
        <w:rPr/>
        <w:t>hình</w:t>
      </w:r>
      <w:r>
        <w:rPr>
          <w:spacing w:val="-1"/>
        </w:rPr>
        <w:t> </w:t>
      </w:r>
      <w:r>
        <w:rPr/>
        <w:t>phạt</w:t>
      </w:r>
      <w:r>
        <w:rPr>
          <w:spacing w:val="-5"/>
        </w:rPr>
        <w:t> </w:t>
      </w:r>
      <w:r>
        <w:rPr/>
        <w:t>bổ</w:t>
      </w:r>
      <w:r>
        <w:rPr>
          <w:spacing w:val="-2"/>
        </w:rPr>
        <w:t> </w:t>
      </w:r>
      <w:r>
        <w:rPr/>
        <w:t>sung</w:t>
      </w:r>
      <w:r>
        <w:rPr>
          <w:spacing w:val="-2"/>
        </w:rPr>
        <w:t> </w:t>
      </w:r>
      <w:r>
        <w:rPr/>
        <w:t>cho</w:t>
      </w:r>
      <w:r>
        <w:rPr>
          <w:spacing w:val="-5"/>
        </w:rPr>
        <w:t> </w:t>
      </w:r>
      <w:r>
        <w:rPr/>
        <w:t>bị</w:t>
      </w:r>
      <w:r>
        <w:rPr>
          <w:spacing w:val="-2"/>
        </w:rPr>
        <w:t> </w:t>
      </w:r>
      <w:r>
        <w:rPr/>
        <w:t>cáo</w:t>
      </w:r>
      <w:r>
        <w:rPr>
          <w:spacing w:val="-3"/>
        </w:rPr>
        <w:t> </w:t>
      </w:r>
      <w:r>
        <w:rPr/>
        <w:t>là</w:t>
      </w:r>
      <w:r>
        <w:rPr>
          <w:spacing w:val="-2"/>
        </w:rPr>
        <w:t> </w:t>
      </w:r>
      <w:r>
        <w:rPr/>
        <w:t>hình</w:t>
      </w:r>
      <w:r>
        <w:rPr>
          <w:spacing w:val="-1"/>
        </w:rPr>
        <w:t> </w:t>
      </w:r>
      <w:r>
        <w:rPr/>
        <w:t>phạt</w:t>
      </w:r>
      <w:r>
        <w:rPr>
          <w:spacing w:val="-1"/>
        </w:rPr>
        <w:t> </w:t>
      </w:r>
      <w:r>
        <w:rPr>
          <w:spacing w:val="-2"/>
        </w:rPr>
        <w:t>tiền.</w:t>
      </w:r>
    </w:p>
    <w:p>
      <w:pPr>
        <w:pStyle w:val="BodyText"/>
        <w:spacing w:line="276" w:lineRule="auto" w:before="168"/>
        <w:ind w:right="447" w:firstLine="719"/>
      </w:pPr>
      <w:r>
        <w:rPr/>
        <w:t>Về vật chứng:Áp dụng Điều 47 Bộ luật hình sự; Điều 106 Bộ luật tố tụng hình sự: Tịch thu tiêu hủy: 01 bì niêm phong ký hiệu A1 bên trong chứa 0,094 gam mẫu A1 còn lại sau giám định và vỏ bao gói mẫu niêm phong ký hiệu A1;</w:t>
      </w:r>
      <w:r>
        <w:rPr>
          <w:spacing w:val="40"/>
        </w:rPr>
        <w:t> </w:t>
      </w:r>
      <w:r>
        <w:rPr/>
        <w:t>01 bì niêm phong ký hiệu A2 bên trong chứa túi nilon và vỏ bì niêm phong ký hiệu A; 01 xilanh nhựa chưa qua sử dụng; 01 ông nước cất nhãn hiệu </w:t>
      </w:r>
      <w:r>
        <w:rPr>
          <w:spacing w:val="-2"/>
        </w:rPr>
        <w:t>NOVOCAIN.</w:t>
      </w:r>
    </w:p>
    <w:p>
      <w:pPr>
        <w:pStyle w:val="BodyText"/>
        <w:spacing w:line="276" w:lineRule="auto" w:before="121"/>
        <w:ind w:right="448"/>
      </w:pPr>
      <w:r>
        <w:rPr/>
        <w:t>(Tình trạng vật chứng như biên bản giao nhận vật chứng ngày11/11/2022giữa Công an thành phố Sông Công và Chi cục thi hành án dân</w:t>
      </w:r>
      <w:r>
        <w:rPr>
          <w:spacing w:val="40"/>
        </w:rPr>
        <w:t> </w:t>
      </w:r>
      <w:r>
        <w:rPr/>
        <w:t>sự thành phố Sông Công).</w:t>
      </w:r>
    </w:p>
    <w:p>
      <w:pPr>
        <w:pStyle w:val="BodyText"/>
        <w:spacing w:line="278" w:lineRule="auto" w:before="0"/>
        <w:ind w:right="447"/>
      </w:pPr>
      <w:r>
        <w:rPr/>
        <w:t>Về án phí:Bị cáo Vũ Tiến Nphải chịu 200.000đ án phí hình sự sơ thẩm nộp vào ngân sách Nhà nước.</w:t>
      </w:r>
    </w:p>
    <w:p>
      <w:pPr>
        <w:pStyle w:val="BodyText"/>
        <w:spacing w:line="276" w:lineRule="auto" w:before="0"/>
        <w:ind w:left="342" w:right="448"/>
      </w:pPr>
      <w:r>
        <w:rPr/>
        <w:t>Án xử công khai sơ thẩm, báo cho bị cáobiết có quyền kháng cáo bản án trong hạn 15 ngày kể từ ngày tuyên án.</w:t>
      </w:r>
    </w:p>
    <w:p>
      <w:pPr>
        <w:pStyle w:val="BodyText"/>
        <w:spacing w:before="5"/>
        <w:ind w:left="0" w:firstLine="0"/>
        <w:jc w:val="left"/>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1"/>
        <w:gridCol w:w="5554"/>
      </w:tblGrid>
      <w:tr>
        <w:trPr>
          <w:trHeight w:val="3404" w:hRule="atLeast"/>
        </w:trPr>
        <w:tc>
          <w:tcPr>
            <w:tcW w:w="4011"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40" w:lineRule="auto" w:before="35" w:after="0"/>
              <w:ind w:left="174" w:right="0" w:hanging="125"/>
              <w:jc w:val="left"/>
              <w:rPr>
                <w:sz w:val="22"/>
              </w:rPr>
            </w:pPr>
            <w:r>
              <w:rPr>
                <w:sz w:val="22"/>
              </w:rPr>
              <w:t>VKSND</w:t>
            </w:r>
            <w:r>
              <w:rPr>
                <w:spacing w:val="-1"/>
                <w:sz w:val="22"/>
              </w:rPr>
              <w:t> </w:t>
            </w:r>
            <w:r>
              <w:rPr>
                <w:sz w:val="22"/>
              </w:rPr>
              <w:t>tỉnh</w:t>
            </w:r>
            <w:r>
              <w:rPr>
                <w:spacing w:val="-3"/>
                <w:sz w:val="22"/>
              </w:rPr>
              <w:t> </w:t>
            </w:r>
            <w:r>
              <w:rPr>
                <w:sz w:val="22"/>
              </w:rPr>
              <w:t>Thái</w:t>
            </w:r>
            <w:r>
              <w:rPr>
                <w:spacing w:val="1"/>
                <w:sz w:val="22"/>
              </w:rPr>
              <w:t> </w:t>
            </w:r>
            <w:r>
              <w:rPr>
                <w:spacing w:val="-2"/>
                <w:sz w:val="22"/>
              </w:rPr>
              <w:t>Nguyên;</w:t>
            </w:r>
          </w:p>
          <w:p>
            <w:pPr>
              <w:pStyle w:val="TableParagraph"/>
              <w:spacing w:before="38"/>
              <w:ind w:left="50"/>
              <w:rPr>
                <w:sz w:val="22"/>
              </w:rPr>
            </w:pPr>
            <w:r>
              <w:rPr>
                <w:sz w:val="22"/>
              </w:rPr>
              <w:t>-VKSND</w:t>
            </w:r>
            <w:r>
              <w:rPr>
                <w:spacing w:val="-5"/>
                <w:sz w:val="22"/>
              </w:rPr>
              <w:t> </w:t>
            </w:r>
            <w:r>
              <w:rPr>
                <w:sz w:val="22"/>
              </w:rPr>
              <w:t>TP.</w:t>
            </w:r>
            <w:r>
              <w:rPr>
                <w:spacing w:val="-1"/>
                <w:sz w:val="22"/>
              </w:rPr>
              <w:t> </w:t>
            </w:r>
            <w:r>
              <w:rPr>
                <w:sz w:val="22"/>
              </w:rPr>
              <w:t>Sông</w:t>
            </w:r>
            <w:r>
              <w:rPr>
                <w:spacing w:val="-4"/>
                <w:sz w:val="22"/>
              </w:rPr>
              <w:t> Công;</w:t>
            </w:r>
          </w:p>
          <w:p>
            <w:pPr>
              <w:pStyle w:val="TableParagraph"/>
              <w:numPr>
                <w:ilvl w:val="0"/>
                <w:numId w:val="3"/>
              </w:numPr>
              <w:tabs>
                <w:tab w:pos="178" w:val="left" w:leader="none"/>
              </w:tabs>
              <w:spacing w:line="240" w:lineRule="auto" w:before="37" w:after="0"/>
              <w:ind w:left="177" w:right="0" w:hanging="128"/>
              <w:jc w:val="left"/>
              <w:rPr>
                <w:sz w:val="22"/>
              </w:rPr>
            </w:pPr>
            <w:r>
              <w:rPr>
                <w:sz w:val="22"/>
              </w:rPr>
              <w:t>Công</w:t>
            </w:r>
            <w:r>
              <w:rPr>
                <w:spacing w:val="-5"/>
                <w:sz w:val="22"/>
              </w:rPr>
              <w:t> </w:t>
            </w:r>
            <w:r>
              <w:rPr>
                <w:sz w:val="22"/>
              </w:rPr>
              <w:t>an TP Sông</w:t>
            </w:r>
            <w:r>
              <w:rPr>
                <w:spacing w:val="-3"/>
                <w:sz w:val="22"/>
              </w:rPr>
              <w:t> </w:t>
            </w:r>
            <w:r>
              <w:rPr>
                <w:spacing w:val="-4"/>
                <w:sz w:val="22"/>
              </w:rPr>
              <w:t>Công;</w:t>
            </w:r>
          </w:p>
          <w:p>
            <w:pPr>
              <w:pStyle w:val="TableParagraph"/>
              <w:numPr>
                <w:ilvl w:val="0"/>
                <w:numId w:val="3"/>
              </w:numPr>
              <w:tabs>
                <w:tab w:pos="178" w:val="left" w:leader="none"/>
              </w:tabs>
              <w:spacing w:line="240" w:lineRule="auto" w:before="4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Sông</w:t>
            </w:r>
            <w:r>
              <w:rPr>
                <w:spacing w:val="-4"/>
                <w:sz w:val="22"/>
              </w:rPr>
              <w:t> Công;</w:t>
            </w:r>
          </w:p>
          <w:p>
            <w:pPr>
              <w:pStyle w:val="TableParagraph"/>
              <w:numPr>
                <w:ilvl w:val="0"/>
                <w:numId w:val="3"/>
              </w:numPr>
              <w:tabs>
                <w:tab w:pos="178" w:val="left" w:leader="none"/>
              </w:tabs>
              <w:spacing w:line="240" w:lineRule="auto" w:before="38"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40" w:lineRule="auto" w:before="37" w:after="0"/>
              <w:ind w:left="177" w:right="0" w:hanging="128"/>
              <w:jc w:val="left"/>
              <w:rPr>
                <w:sz w:val="22"/>
              </w:rPr>
            </w:pPr>
            <w:r>
              <w:rPr>
                <w:sz w:val="22"/>
              </w:rPr>
              <w:t>UBND</w:t>
            </w:r>
            <w:r>
              <w:rPr>
                <w:spacing w:val="-4"/>
                <w:sz w:val="22"/>
              </w:rPr>
              <w:t> </w:t>
            </w:r>
            <w:r>
              <w:rPr>
                <w:sz w:val="22"/>
              </w:rPr>
              <w:t>xã</w:t>
            </w:r>
            <w:r>
              <w:rPr>
                <w:spacing w:val="-3"/>
                <w:sz w:val="22"/>
              </w:rPr>
              <w:t> </w:t>
            </w:r>
            <w:r>
              <w:rPr>
                <w:sz w:val="22"/>
              </w:rPr>
              <w:t>Đào</w:t>
            </w:r>
            <w:r>
              <w:rPr>
                <w:spacing w:val="-2"/>
                <w:sz w:val="22"/>
              </w:rPr>
              <w:t> </w:t>
            </w:r>
            <w:r>
              <w:rPr>
                <w:spacing w:val="-5"/>
                <w:sz w:val="22"/>
              </w:rPr>
              <w:t>Xá,</w:t>
            </w:r>
          </w:p>
          <w:p>
            <w:pPr>
              <w:pStyle w:val="TableParagraph"/>
              <w:spacing w:before="38"/>
              <w:ind w:left="50"/>
              <w:rPr>
                <w:i/>
                <w:sz w:val="22"/>
              </w:rPr>
            </w:pPr>
            <w:r>
              <w:rPr>
                <w:i/>
                <w:sz w:val="22"/>
              </w:rPr>
              <w:t>(Thông</w:t>
            </w:r>
            <w:r>
              <w:rPr>
                <w:i/>
                <w:spacing w:val="-4"/>
                <w:sz w:val="22"/>
              </w:rPr>
              <w:t> </w:t>
            </w:r>
            <w:r>
              <w:rPr>
                <w:i/>
                <w:sz w:val="22"/>
              </w:rPr>
              <w:t>báo</w:t>
            </w:r>
            <w:r>
              <w:rPr>
                <w:i/>
                <w:spacing w:val="-2"/>
                <w:sz w:val="22"/>
              </w:rPr>
              <w:t> </w:t>
            </w:r>
            <w:r>
              <w:rPr>
                <w:i/>
                <w:sz w:val="22"/>
              </w:rPr>
              <w:t>kết</w:t>
            </w:r>
            <w:r>
              <w:rPr>
                <w:i/>
                <w:spacing w:val="-1"/>
                <w:sz w:val="22"/>
              </w:rPr>
              <w:t> </w:t>
            </w:r>
            <w:r>
              <w:rPr>
                <w:i/>
                <w:sz w:val="22"/>
              </w:rPr>
              <w:t>quả</w:t>
            </w:r>
            <w:r>
              <w:rPr>
                <w:i/>
                <w:spacing w:val="-2"/>
                <w:sz w:val="22"/>
              </w:rPr>
              <w:t> </w:t>
            </w:r>
            <w:r>
              <w:rPr>
                <w:i/>
                <w:sz w:val="22"/>
              </w:rPr>
              <w:t>xét</w:t>
            </w:r>
            <w:r>
              <w:rPr>
                <w:i/>
                <w:spacing w:val="-1"/>
                <w:sz w:val="22"/>
              </w:rPr>
              <w:t> </w:t>
            </w:r>
            <w:r>
              <w:rPr>
                <w:i/>
                <w:spacing w:val="-4"/>
                <w:sz w:val="22"/>
              </w:rPr>
              <w:t>xử);</w:t>
            </w:r>
          </w:p>
          <w:p>
            <w:pPr>
              <w:pStyle w:val="TableParagraph"/>
              <w:numPr>
                <w:ilvl w:val="0"/>
                <w:numId w:val="3"/>
              </w:numPr>
              <w:tabs>
                <w:tab w:pos="175" w:val="left" w:leader="none"/>
              </w:tabs>
              <w:spacing w:line="240" w:lineRule="auto" w:before="39" w:after="0"/>
              <w:ind w:left="174" w:right="0" w:hanging="125"/>
              <w:jc w:val="left"/>
              <w:rPr>
                <w:sz w:val="22"/>
              </w:rPr>
            </w:pPr>
            <w:r>
              <w:rPr>
                <w:sz w:val="22"/>
              </w:rPr>
              <w:t>Lưu</w:t>
            </w:r>
            <w:r>
              <w:rPr>
                <w:spacing w:val="-1"/>
                <w:sz w:val="22"/>
              </w:rPr>
              <w:t> </w:t>
            </w:r>
            <w:r>
              <w:rPr>
                <w:sz w:val="22"/>
              </w:rPr>
              <w:t>hồ </w:t>
            </w:r>
            <w:r>
              <w:rPr>
                <w:spacing w:val="-5"/>
                <w:sz w:val="22"/>
              </w:rPr>
              <w:t>sơ.</w:t>
            </w:r>
          </w:p>
        </w:tc>
        <w:tc>
          <w:tcPr>
            <w:tcW w:w="5554" w:type="dxa"/>
          </w:tcPr>
          <w:p>
            <w:pPr>
              <w:pStyle w:val="TableParagraph"/>
              <w:spacing w:line="276" w:lineRule="auto" w:before="16"/>
              <w:ind w:left="955" w:right="48" w:hanging="2"/>
              <w:jc w:val="center"/>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8"/>
              </w:rPr>
            </w:pPr>
          </w:p>
          <w:p>
            <w:pPr>
              <w:pStyle w:val="TableParagraph"/>
              <w:spacing w:line="302" w:lineRule="exact"/>
              <w:ind w:left="2350" w:right="1441"/>
              <w:jc w:val="center"/>
              <w:rPr>
                <w:b/>
                <w:sz w:val="28"/>
              </w:rPr>
            </w:pPr>
            <w:r>
              <w:rPr>
                <w:b/>
                <w:sz w:val="28"/>
              </w:rPr>
              <w:t>Trần</w:t>
            </w:r>
            <w:r>
              <w:rPr>
                <w:b/>
                <w:spacing w:val="-4"/>
                <w:sz w:val="28"/>
              </w:rPr>
              <w:t> </w:t>
            </w:r>
            <w:r>
              <w:rPr>
                <w:b/>
                <w:sz w:val="28"/>
              </w:rPr>
              <w:t>Thị</w:t>
            </w:r>
            <w:r>
              <w:rPr>
                <w:b/>
                <w:spacing w:val="-1"/>
                <w:sz w:val="28"/>
              </w:rPr>
              <w:t> </w:t>
            </w:r>
            <w:r>
              <w:rPr>
                <w:b/>
                <w:spacing w:val="-4"/>
                <w:sz w:val="28"/>
              </w:rPr>
              <w:t>Bình</w:t>
            </w:r>
          </w:p>
        </w:tc>
      </w:tr>
    </w:tbl>
    <w:p>
      <w:pPr>
        <w:spacing w:after="0" w:line="302" w:lineRule="exact"/>
        <w:jc w:val="center"/>
        <w:rPr>
          <w:sz w:val="28"/>
        </w:rPr>
        <w:sectPr>
          <w:pgSz w:w="11910" w:h="16850"/>
          <w:pgMar w:header="0" w:footer="1160" w:top="1060" w:bottom="1340" w:left="1360" w:right="680"/>
        </w:sectPr>
      </w:pPr>
    </w:p>
    <w:p>
      <w:pPr>
        <w:pStyle w:val="BodyText"/>
        <w:spacing w:before="4"/>
        <w:ind w:left="0" w:firstLine="0"/>
        <w:jc w:val="left"/>
        <w:rPr>
          <w:sz w:val="17"/>
        </w:rPr>
      </w:pPr>
    </w:p>
    <w:sectPr>
      <w:pgSz w:w="11910" w:h="16850"/>
      <w:pgMar w:header="0" w:footer="1160" w:top="1940" w:bottom="1340" w:left="13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064758pt;width:14.05pt;height:17.55pt;mso-position-horizontal-relative:page;mso-position-vertical-relative:page;z-index:-1580544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3" w:hanging="125"/>
      </w:pPr>
      <w:rPr>
        <w:rFonts w:hint="default"/>
        <w:lang w:val="vi" w:eastAsia="en-US" w:bidi="ar-SA"/>
      </w:rPr>
    </w:lvl>
    <w:lvl w:ilvl="2">
      <w:start w:val="0"/>
      <w:numFmt w:val="bullet"/>
      <w:lvlText w:val="•"/>
      <w:lvlJc w:val="left"/>
      <w:pPr>
        <w:ind w:left="946" w:hanging="125"/>
      </w:pPr>
      <w:rPr>
        <w:rFonts w:hint="default"/>
        <w:lang w:val="vi" w:eastAsia="en-US" w:bidi="ar-SA"/>
      </w:rPr>
    </w:lvl>
    <w:lvl w:ilvl="3">
      <w:start w:val="0"/>
      <w:numFmt w:val="bullet"/>
      <w:lvlText w:val="•"/>
      <w:lvlJc w:val="left"/>
      <w:pPr>
        <w:ind w:left="1329" w:hanging="125"/>
      </w:pPr>
      <w:rPr>
        <w:rFonts w:hint="default"/>
        <w:lang w:val="vi" w:eastAsia="en-US" w:bidi="ar-SA"/>
      </w:rPr>
    </w:lvl>
    <w:lvl w:ilvl="4">
      <w:start w:val="0"/>
      <w:numFmt w:val="bullet"/>
      <w:lvlText w:val="•"/>
      <w:lvlJc w:val="left"/>
      <w:pPr>
        <w:ind w:left="1712" w:hanging="125"/>
      </w:pPr>
      <w:rPr>
        <w:rFonts w:hint="default"/>
        <w:lang w:val="vi" w:eastAsia="en-US" w:bidi="ar-SA"/>
      </w:rPr>
    </w:lvl>
    <w:lvl w:ilvl="5">
      <w:start w:val="0"/>
      <w:numFmt w:val="bullet"/>
      <w:lvlText w:val="•"/>
      <w:lvlJc w:val="left"/>
      <w:pPr>
        <w:ind w:left="2095" w:hanging="125"/>
      </w:pPr>
      <w:rPr>
        <w:rFonts w:hint="default"/>
        <w:lang w:val="vi" w:eastAsia="en-US" w:bidi="ar-SA"/>
      </w:rPr>
    </w:lvl>
    <w:lvl w:ilvl="6">
      <w:start w:val="0"/>
      <w:numFmt w:val="bullet"/>
      <w:lvlText w:val="•"/>
      <w:lvlJc w:val="left"/>
      <w:pPr>
        <w:ind w:left="2478" w:hanging="125"/>
      </w:pPr>
      <w:rPr>
        <w:rFonts w:hint="default"/>
        <w:lang w:val="vi" w:eastAsia="en-US" w:bidi="ar-SA"/>
      </w:rPr>
    </w:lvl>
    <w:lvl w:ilvl="7">
      <w:start w:val="0"/>
      <w:numFmt w:val="bullet"/>
      <w:lvlText w:val="•"/>
      <w:lvlJc w:val="left"/>
      <w:pPr>
        <w:ind w:left="2861" w:hanging="125"/>
      </w:pPr>
      <w:rPr>
        <w:rFonts w:hint="default"/>
        <w:lang w:val="vi" w:eastAsia="en-US" w:bidi="ar-SA"/>
      </w:rPr>
    </w:lvl>
    <w:lvl w:ilvl="8">
      <w:start w:val="0"/>
      <w:numFmt w:val="bullet"/>
      <w:lvlText w:val="•"/>
      <w:lvlJc w:val="left"/>
      <w:pPr>
        <w:ind w:left="3244" w:hanging="125"/>
      </w:pPr>
      <w:rPr>
        <w:rFonts w:hint="default"/>
        <w:lang w:val="vi" w:eastAsia="en-US" w:bidi="ar-SA"/>
      </w:rPr>
    </w:lvl>
  </w:abstractNum>
  <w:abstractNum w:abstractNumId="1">
    <w:multiLevelType w:val="hybridMultilevel"/>
    <w:lvl w:ilvl="0">
      <w:start w:val="1"/>
      <w:numFmt w:val="decimal"/>
      <w:lvlText w:val="[%1]"/>
      <w:lvlJc w:val="left"/>
      <w:pPr>
        <w:ind w:left="234" w:hanging="41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02" w:hanging="413"/>
      </w:pPr>
      <w:rPr>
        <w:rFonts w:hint="default"/>
        <w:lang w:val="vi" w:eastAsia="en-US" w:bidi="ar-SA"/>
      </w:rPr>
    </w:lvl>
    <w:lvl w:ilvl="2">
      <w:start w:val="0"/>
      <w:numFmt w:val="bullet"/>
      <w:lvlText w:val="•"/>
      <w:lvlJc w:val="left"/>
      <w:pPr>
        <w:ind w:left="2165" w:hanging="413"/>
      </w:pPr>
      <w:rPr>
        <w:rFonts w:hint="default"/>
        <w:lang w:val="vi" w:eastAsia="en-US" w:bidi="ar-SA"/>
      </w:rPr>
    </w:lvl>
    <w:lvl w:ilvl="3">
      <w:start w:val="0"/>
      <w:numFmt w:val="bullet"/>
      <w:lvlText w:val="•"/>
      <w:lvlJc w:val="left"/>
      <w:pPr>
        <w:ind w:left="3127" w:hanging="413"/>
      </w:pPr>
      <w:rPr>
        <w:rFonts w:hint="default"/>
        <w:lang w:val="vi" w:eastAsia="en-US" w:bidi="ar-SA"/>
      </w:rPr>
    </w:lvl>
    <w:lvl w:ilvl="4">
      <w:start w:val="0"/>
      <w:numFmt w:val="bullet"/>
      <w:lvlText w:val="•"/>
      <w:lvlJc w:val="left"/>
      <w:pPr>
        <w:ind w:left="4090" w:hanging="413"/>
      </w:pPr>
      <w:rPr>
        <w:rFonts w:hint="default"/>
        <w:lang w:val="vi" w:eastAsia="en-US" w:bidi="ar-SA"/>
      </w:rPr>
    </w:lvl>
    <w:lvl w:ilvl="5">
      <w:start w:val="0"/>
      <w:numFmt w:val="bullet"/>
      <w:lvlText w:val="•"/>
      <w:lvlJc w:val="left"/>
      <w:pPr>
        <w:ind w:left="5053" w:hanging="413"/>
      </w:pPr>
      <w:rPr>
        <w:rFonts w:hint="default"/>
        <w:lang w:val="vi" w:eastAsia="en-US" w:bidi="ar-SA"/>
      </w:rPr>
    </w:lvl>
    <w:lvl w:ilvl="6">
      <w:start w:val="0"/>
      <w:numFmt w:val="bullet"/>
      <w:lvlText w:val="•"/>
      <w:lvlJc w:val="left"/>
      <w:pPr>
        <w:ind w:left="6015" w:hanging="413"/>
      </w:pPr>
      <w:rPr>
        <w:rFonts w:hint="default"/>
        <w:lang w:val="vi" w:eastAsia="en-US" w:bidi="ar-SA"/>
      </w:rPr>
    </w:lvl>
    <w:lvl w:ilvl="7">
      <w:start w:val="0"/>
      <w:numFmt w:val="bullet"/>
      <w:lvlText w:val="•"/>
      <w:lvlJc w:val="left"/>
      <w:pPr>
        <w:ind w:left="6978" w:hanging="413"/>
      </w:pPr>
      <w:rPr>
        <w:rFonts w:hint="default"/>
        <w:lang w:val="vi" w:eastAsia="en-US" w:bidi="ar-SA"/>
      </w:rPr>
    </w:lvl>
    <w:lvl w:ilvl="8">
      <w:start w:val="0"/>
      <w:numFmt w:val="bullet"/>
      <w:lvlText w:val="•"/>
      <w:lvlJc w:val="left"/>
      <w:pPr>
        <w:ind w:left="7941" w:hanging="413"/>
      </w:pPr>
      <w:rPr>
        <w:rFonts w:hint="default"/>
        <w:lang w:val="vi" w:eastAsia="en-US" w:bidi="ar-SA"/>
      </w:rPr>
    </w:lvl>
  </w:abstractNum>
  <w:abstractNum w:abstractNumId="0">
    <w:multiLevelType w:val="hybridMultilevel"/>
    <w:lvl w:ilvl="0">
      <w:start w:val="0"/>
      <w:numFmt w:val="bullet"/>
      <w:lvlText w:val="-"/>
      <w:lvlJc w:val="left"/>
      <w:pPr>
        <w:ind w:left="234"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02" w:hanging="164"/>
      </w:pPr>
      <w:rPr>
        <w:rFonts w:hint="default"/>
        <w:lang w:val="vi" w:eastAsia="en-US" w:bidi="ar-SA"/>
      </w:rPr>
    </w:lvl>
    <w:lvl w:ilvl="2">
      <w:start w:val="0"/>
      <w:numFmt w:val="bullet"/>
      <w:lvlText w:val="•"/>
      <w:lvlJc w:val="left"/>
      <w:pPr>
        <w:ind w:left="2165" w:hanging="164"/>
      </w:pPr>
      <w:rPr>
        <w:rFonts w:hint="default"/>
        <w:lang w:val="vi" w:eastAsia="en-US" w:bidi="ar-SA"/>
      </w:rPr>
    </w:lvl>
    <w:lvl w:ilvl="3">
      <w:start w:val="0"/>
      <w:numFmt w:val="bullet"/>
      <w:lvlText w:val="•"/>
      <w:lvlJc w:val="left"/>
      <w:pPr>
        <w:ind w:left="3127" w:hanging="164"/>
      </w:pPr>
      <w:rPr>
        <w:rFonts w:hint="default"/>
        <w:lang w:val="vi" w:eastAsia="en-US" w:bidi="ar-SA"/>
      </w:rPr>
    </w:lvl>
    <w:lvl w:ilvl="4">
      <w:start w:val="0"/>
      <w:numFmt w:val="bullet"/>
      <w:lvlText w:val="•"/>
      <w:lvlJc w:val="left"/>
      <w:pPr>
        <w:ind w:left="4090" w:hanging="164"/>
      </w:pPr>
      <w:rPr>
        <w:rFonts w:hint="default"/>
        <w:lang w:val="vi" w:eastAsia="en-US" w:bidi="ar-SA"/>
      </w:rPr>
    </w:lvl>
    <w:lvl w:ilvl="5">
      <w:start w:val="0"/>
      <w:numFmt w:val="bullet"/>
      <w:lvlText w:val="•"/>
      <w:lvlJc w:val="left"/>
      <w:pPr>
        <w:ind w:left="5053" w:hanging="164"/>
      </w:pPr>
      <w:rPr>
        <w:rFonts w:hint="default"/>
        <w:lang w:val="vi" w:eastAsia="en-US" w:bidi="ar-SA"/>
      </w:rPr>
    </w:lvl>
    <w:lvl w:ilvl="6">
      <w:start w:val="0"/>
      <w:numFmt w:val="bullet"/>
      <w:lvlText w:val="•"/>
      <w:lvlJc w:val="left"/>
      <w:pPr>
        <w:ind w:left="6015" w:hanging="164"/>
      </w:pPr>
      <w:rPr>
        <w:rFonts w:hint="default"/>
        <w:lang w:val="vi" w:eastAsia="en-US" w:bidi="ar-SA"/>
      </w:rPr>
    </w:lvl>
    <w:lvl w:ilvl="7">
      <w:start w:val="0"/>
      <w:numFmt w:val="bullet"/>
      <w:lvlText w:val="•"/>
      <w:lvlJc w:val="left"/>
      <w:pPr>
        <w:ind w:left="6978" w:hanging="164"/>
      </w:pPr>
      <w:rPr>
        <w:rFonts w:hint="default"/>
        <w:lang w:val="vi" w:eastAsia="en-US" w:bidi="ar-SA"/>
      </w:rPr>
    </w:lvl>
    <w:lvl w:ilvl="8">
      <w:start w:val="0"/>
      <w:numFmt w:val="bullet"/>
      <w:lvlText w:val="•"/>
      <w:lvlJc w:val="left"/>
      <w:pPr>
        <w:ind w:left="794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40"/>
      <w:ind w:left="234"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09" w:right="46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41"/>
      <w:ind w:left="23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2023-04-24T12:36:52Z</dcterms:created>
  <dcterms:modified xsi:type="dcterms:W3CDTF">2023-04-24T12:36:52Z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